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825" w:rsidRPr="00486362" w:rsidRDefault="003F2825" w:rsidP="000D042C">
      <w:pPr>
        <w:spacing w:before="120" w:after="120"/>
        <w:ind w:right="-288"/>
        <w:jc w:val="both"/>
        <w:rPr>
          <w:rFonts w:ascii="Trebuchet MS" w:hAnsi="Trebuchet MS" w:cs="Trebuchet MS"/>
          <w:sz w:val="20"/>
          <w:szCs w:val="20"/>
        </w:rPr>
      </w:pPr>
      <w:bookmarkStart w:id="0" w:name="_GoBack"/>
      <w:bookmarkEnd w:id="0"/>
    </w:p>
    <w:p w:rsidR="005647F3" w:rsidRPr="00FD53CC" w:rsidRDefault="005647F3" w:rsidP="000D042C">
      <w:pPr>
        <w:spacing w:before="120" w:after="120" w:line="240" w:lineRule="auto"/>
        <w:ind w:right="-288"/>
        <w:jc w:val="both"/>
        <w:rPr>
          <w:rFonts w:ascii="Trebuchet MS" w:hAnsi="Trebuchet MS" w:cs="Trebuchet MS"/>
          <w:b/>
          <w:bCs/>
          <w:color w:val="FF0000"/>
          <w:u w:val="single"/>
        </w:rPr>
      </w:pPr>
      <w:r w:rsidRPr="00FD53CC">
        <w:rPr>
          <w:rFonts w:ascii="Trebuchet MS" w:hAnsi="Trebuchet MS" w:cs="Trebuchet MS"/>
          <w:b/>
          <w:bCs/>
          <w:color w:val="FF0000"/>
          <w:u w:val="single"/>
        </w:rPr>
        <w:t xml:space="preserve">Upozornění: </w:t>
      </w:r>
    </w:p>
    <w:p w:rsidR="003F2825" w:rsidRPr="00FD53CC" w:rsidRDefault="005647F3" w:rsidP="000D042C">
      <w:pPr>
        <w:spacing w:before="120" w:after="120" w:line="240" w:lineRule="auto"/>
        <w:ind w:right="-288"/>
        <w:jc w:val="both"/>
        <w:rPr>
          <w:rFonts w:ascii="Trebuchet MS" w:hAnsi="Trebuchet MS" w:cs="Trebuchet MS"/>
          <w:b/>
          <w:bCs/>
          <w:color w:val="FF0000"/>
        </w:rPr>
      </w:pPr>
      <w:r w:rsidRPr="00FD53CC">
        <w:rPr>
          <w:rFonts w:ascii="Trebuchet MS" w:hAnsi="Trebuchet MS" w:cs="Trebuchet MS"/>
          <w:b/>
          <w:bCs/>
          <w:color w:val="FF0000"/>
        </w:rPr>
        <w:t xml:space="preserve">Tento překlad je neautorizovanou verzí, používejte ho proto jen jako pracovní pomůcku. </w:t>
      </w:r>
      <w:r w:rsidR="00EE0D53" w:rsidRPr="00FD53CC">
        <w:rPr>
          <w:rFonts w:ascii="Trebuchet MS" w:hAnsi="Trebuchet MS" w:cs="Trebuchet MS"/>
          <w:b/>
          <w:bCs/>
          <w:color w:val="FF0000"/>
        </w:rPr>
        <w:t>Závazným dokumentem je</w:t>
      </w:r>
      <w:r w:rsidRPr="00FD53CC">
        <w:rPr>
          <w:rFonts w:ascii="Trebuchet MS" w:hAnsi="Trebuchet MS" w:cs="Trebuchet MS"/>
          <w:b/>
          <w:bCs/>
          <w:color w:val="FF0000"/>
        </w:rPr>
        <w:t xml:space="preserve"> původní anglická verze „IMPLEMENTATION MANUAL, </w:t>
      </w:r>
      <w:proofErr w:type="spellStart"/>
      <w:r w:rsidRPr="00FD53CC">
        <w:rPr>
          <w:rFonts w:ascii="Trebuchet MS" w:hAnsi="Trebuchet MS" w:cs="Trebuchet MS"/>
          <w:b/>
          <w:bCs/>
          <w:color w:val="FF0000"/>
        </w:rPr>
        <w:t>Version</w:t>
      </w:r>
      <w:proofErr w:type="spellEnd"/>
      <w:r w:rsidRPr="00FD53CC">
        <w:rPr>
          <w:rFonts w:ascii="Trebuchet MS" w:hAnsi="Trebuchet MS" w:cs="Trebuchet MS"/>
          <w:b/>
          <w:bCs/>
          <w:color w:val="FF0000"/>
        </w:rPr>
        <w:t xml:space="preserve"> 2.1, </w:t>
      </w:r>
      <w:proofErr w:type="spellStart"/>
      <w:r w:rsidRPr="00FD53CC">
        <w:rPr>
          <w:rFonts w:ascii="Trebuchet MS" w:hAnsi="Trebuchet MS" w:cs="Trebuchet MS"/>
          <w:b/>
          <w:bCs/>
          <w:color w:val="FF0000"/>
        </w:rPr>
        <w:t>December</w:t>
      </w:r>
      <w:proofErr w:type="spellEnd"/>
      <w:r w:rsidRPr="00FD53CC">
        <w:rPr>
          <w:rFonts w:ascii="Trebuchet MS" w:hAnsi="Trebuchet MS" w:cs="Trebuchet MS"/>
          <w:b/>
          <w:bCs/>
          <w:color w:val="FF0000"/>
        </w:rPr>
        <w:t xml:space="preserve"> 2016“</w:t>
      </w:r>
      <w:r w:rsidR="00EE0D53" w:rsidRPr="00FD53CC">
        <w:rPr>
          <w:rFonts w:ascii="Trebuchet MS" w:hAnsi="Trebuchet MS" w:cs="Trebuchet MS"/>
          <w:b/>
          <w:bCs/>
          <w:color w:val="FF0000"/>
        </w:rPr>
        <w:t xml:space="preserve"> </w:t>
      </w:r>
      <w:r w:rsidRPr="00FD53CC">
        <w:rPr>
          <w:rFonts w:ascii="Trebuchet MS" w:hAnsi="Trebuchet MS" w:cs="Trebuchet MS"/>
          <w:b/>
          <w:bCs/>
          <w:color w:val="FF0000"/>
        </w:rPr>
        <w:t xml:space="preserve">zveřejněná </w:t>
      </w:r>
      <w:r w:rsidR="008828CA" w:rsidRPr="00FD53CC">
        <w:rPr>
          <w:rFonts w:ascii="Trebuchet MS" w:hAnsi="Trebuchet MS" w:cs="Trebuchet MS"/>
          <w:b/>
          <w:bCs/>
          <w:color w:val="FF0000"/>
        </w:rPr>
        <w:t>včetně příloh a doplňujících dokumentů</w:t>
      </w:r>
      <w:r w:rsidR="00EE0D53" w:rsidRPr="00FD53CC">
        <w:rPr>
          <w:rFonts w:ascii="Trebuchet MS" w:hAnsi="Trebuchet MS" w:cs="Trebuchet MS"/>
          <w:b/>
          <w:bCs/>
          <w:color w:val="FF0000"/>
        </w:rPr>
        <w:t xml:space="preserve"> </w:t>
      </w:r>
      <w:r w:rsidRPr="00FD53CC">
        <w:rPr>
          <w:rFonts w:ascii="Trebuchet MS" w:hAnsi="Trebuchet MS" w:cs="Trebuchet MS"/>
          <w:b/>
          <w:bCs/>
          <w:color w:val="FF0000"/>
        </w:rPr>
        <w:t xml:space="preserve">na </w:t>
      </w:r>
      <w:proofErr w:type="spellStart"/>
      <w:r w:rsidRPr="00FD53CC">
        <w:rPr>
          <w:rFonts w:ascii="Trebuchet MS" w:hAnsi="Trebuchet MS" w:cs="Trebuchet MS"/>
          <w:b/>
          <w:bCs/>
          <w:color w:val="FF0000"/>
        </w:rPr>
        <w:t>webstránce</w:t>
      </w:r>
      <w:proofErr w:type="spellEnd"/>
      <w:r w:rsidRPr="00FD53CC">
        <w:rPr>
          <w:rFonts w:ascii="Trebuchet MS" w:hAnsi="Trebuchet MS" w:cs="Trebuchet MS"/>
          <w:b/>
          <w:bCs/>
          <w:color w:val="FF0000"/>
        </w:rPr>
        <w:t xml:space="preserve"> programu </w:t>
      </w:r>
      <w:hyperlink r:id="rId9" w:history="1">
        <w:r w:rsidR="006C0E42" w:rsidRPr="00FD53CC">
          <w:rPr>
            <w:rStyle w:val="Hypertextovodkaz"/>
            <w:rFonts w:ascii="Trebuchet MS" w:hAnsi="Trebuchet MS" w:cs="Trebuchet MS"/>
            <w:b/>
            <w:bCs/>
          </w:rPr>
          <w:t>www.interreg-central.eu</w:t>
        </w:r>
      </w:hyperlink>
      <w:r w:rsidR="006C0E42" w:rsidRPr="00FD53CC">
        <w:rPr>
          <w:rFonts w:ascii="Trebuchet MS" w:hAnsi="Trebuchet MS" w:cs="Trebuchet MS"/>
          <w:b/>
          <w:bCs/>
          <w:color w:val="FF0000"/>
        </w:rPr>
        <w:t xml:space="preserve"> (viz banner ´</w:t>
      </w:r>
      <w:proofErr w:type="spellStart"/>
      <w:r w:rsidR="006C0E42" w:rsidRPr="00FD53CC">
        <w:rPr>
          <w:rFonts w:ascii="Trebuchet MS" w:hAnsi="Trebuchet MS" w:cs="Trebuchet MS"/>
          <w:b/>
          <w:bCs/>
          <w:color w:val="FF0000"/>
        </w:rPr>
        <w:t>Implementation</w:t>
      </w:r>
      <w:proofErr w:type="spellEnd"/>
      <w:r w:rsidR="006C0E42" w:rsidRPr="00FD53CC">
        <w:rPr>
          <w:rFonts w:ascii="Trebuchet MS" w:hAnsi="Trebuchet MS" w:cs="Trebuchet MS"/>
          <w:b/>
          <w:bCs/>
          <w:color w:val="FF0000"/>
        </w:rPr>
        <w:t xml:space="preserve"> </w:t>
      </w:r>
      <w:proofErr w:type="spellStart"/>
      <w:r w:rsidR="006C0E42" w:rsidRPr="00FD53CC">
        <w:rPr>
          <w:rFonts w:ascii="Trebuchet MS" w:hAnsi="Trebuchet MS" w:cs="Trebuchet MS"/>
          <w:b/>
          <w:bCs/>
          <w:color w:val="FF0000"/>
        </w:rPr>
        <w:t>documents</w:t>
      </w:r>
      <w:proofErr w:type="spellEnd"/>
      <w:r w:rsidR="006C0E42" w:rsidRPr="00FD53CC">
        <w:rPr>
          <w:rFonts w:ascii="Trebuchet MS" w:hAnsi="Trebuchet MS" w:cs="Trebuchet MS"/>
          <w:b/>
          <w:bCs/>
          <w:color w:val="FF0000"/>
        </w:rPr>
        <w:t xml:space="preserve"> and </w:t>
      </w:r>
      <w:proofErr w:type="spellStart"/>
      <w:r w:rsidR="006C0E42" w:rsidRPr="00FD53CC">
        <w:rPr>
          <w:rFonts w:ascii="Trebuchet MS" w:hAnsi="Trebuchet MS" w:cs="Trebuchet MS"/>
          <w:b/>
          <w:bCs/>
          <w:color w:val="FF0000"/>
        </w:rPr>
        <w:t>tools</w:t>
      </w:r>
      <w:proofErr w:type="spellEnd"/>
      <w:r w:rsidR="006C0E42" w:rsidRPr="00FD53CC">
        <w:rPr>
          <w:rFonts w:ascii="Trebuchet MS" w:hAnsi="Trebuchet MS" w:cs="Trebuchet MS"/>
          <w:b/>
          <w:bCs/>
          <w:color w:val="FF0000"/>
        </w:rPr>
        <w:t>´)</w:t>
      </w:r>
      <w:r w:rsidRPr="00FD53CC">
        <w:rPr>
          <w:rFonts w:ascii="Trebuchet MS" w:hAnsi="Trebuchet MS" w:cs="Trebuchet MS"/>
          <w:b/>
          <w:bCs/>
          <w:color w:val="FF0000"/>
        </w:rPr>
        <w:t>.</w:t>
      </w:r>
    </w:p>
    <w:p w:rsidR="003F2825" w:rsidRPr="00486362" w:rsidRDefault="003F2825" w:rsidP="000D042C">
      <w:pPr>
        <w:spacing w:before="120" w:after="120" w:line="240" w:lineRule="auto"/>
        <w:ind w:right="-288"/>
        <w:jc w:val="both"/>
        <w:rPr>
          <w:rFonts w:ascii="Trebuchet MS" w:hAnsi="Trebuchet MS" w:cs="Trebuchet MS"/>
          <w:b/>
          <w:bCs/>
          <w:sz w:val="28"/>
          <w:szCs w:val="28"/>
        </w:rPr>
      </w:pPr>
    </w:p>
    <w:p w:rsidR="003F2825" w:rsidRPr="00486362" w:rsidRDefault="003F2825" w:rsidP="000D042C">
      <w:pPr>
        <w:spacing w:before="120" w:after="120" w:line="240" w:lineRule="auto"/>
        <w:ind w:right="-288"/>
        <w:jc w:val="both"/>
        <w:rPr>
          <w:rFonts w:ascii="Trebuchet MS" w:hAnsi="Trebuchet MS" w:cs="Trebuchet MS"/>
          <w:b/>
          <w:bCs/>
          <w:sz w:val="28"/>
          <w:szCs w:val="28"/>
        </w:rPr>
      </w:pPr>
    </w:p>
    <w:p w:rsidR="003F2825" w:rsidRDefault="003F2825" w:rsidP="000D042C">
      <w:pPr>
        <w:spacing w:before="120" w:after="120" w:line="240" w:lineRule="auto"/>
        <w:ind w:right="-288"/>
        <w:jc w:val="both"/>
        <w:rPr>
          <w:rFonts w:ascii="Trebuchet MS" w:hAnsi="Trebuchet MS" w:cs="Trebuchet MS"/>
          <w:b/>
          <w:bCs/>
          <w:sz w:val="28"/>
          <w:szCs w:val="28"/>
        </w:rPr>
      </w:pPr>
    </w:p>
    <w:p w:rsidR="005647F3" w:rsidRPr="00486362" w:rsidRDefault="005647F3" w:rsidP="000D042C">
      <w:pPr>
        <w:spacing w:before="120" w:after="120" w:line="240" w:lineRule="auto"/>
        <w:ind w:right="-288"/>
        <w:jc w:val="both"/>
        <w:rPr>
          <w:rFonts w:ascii="Trebuchet MS" w:hAnsi="Trebuchet MS" w:cs="Trebuchet MS"/>
          <w:b/>
          <w:bCs/>
          <w:sz w:val="28"/>
          <w:szCs w:val="28"/>
        </w:rPr>
      </w:pPr>
    </w:p>
    <w:p w:rsidR="003F2825" w:rsidRPr="00486362" w:rsidRDefault="003F2825" w:rsidP="000D042C">
      <w:pPr>
        <w:spacing w:before="120" w:after="120" w:line="240" w:lineRule="auto"/>
        <w:ind w:right="-288"/>
        <w:jc w:val="both"/>
        <w:rPr>
          <w:rFonts w:ascii="Trebuchet MS" w:hAnsi="Trebuchet MS" w:cs="Trebuchet MS"/>
          <w:b/>
          <w:bCs/>
          <w:sz w:val="44"/>
          <w:szCs w:val="44"/>
        </w:rPr>
      </w:pPr>
      <w:r>
        <w:rPr>
          <w:rFonts w:ascii="Trebuchet MS" w:hAnsi="Trebuchet MS" w:cs="Trebuchet MS"/>
          <w:b/>
          <w:bCs/>
          <w:sz w:val="44"/>
          <w:szCs w:val="44"/>
        </w:rPr>
        <w:t xml:space="preserve">Program </w:t>
      </w:r>
      <w:proofErr w:type="spellStart"/>
      <w:r>
        <w:rPr>
          <w:rFonts w:ascii="Trebuchet MS" w:hAnsi="Trebuchet MS" w:cs="Trebuchet MS"/>
          <w:b/>
          <w:bCs/>
          <w:sz w:val="44"/>
          <w:szCs w:val="44"/>
        </w:rPr>
        <w:t>Interreg</w:t>
      </w:r>
      <w:proofErr w:type="spellEnd"/>
      <w:r>
        <w:rPr>
          <w:rFonts w:ascii="Trebuchet MS" w:hAnsi="Trebuchet MS" w:cs="Trebuchet MS"/>
          <w:b/>
          <w:bCs/>
          <w:sz w:val="44"/>
          <w:szCs w:val="44"/>
        </w:rPr>
        <w:t xml:space="preserve"> CENTRAL EUROPE</w:t>
      </w:r>
    </w:p>
    <w:p w:rsidR="003F2825" w:rsidRPr="00486362" w:rsidRDefault="00F27ED2" w:rsidP="000D042C">
      <w:pPr>
        <w:spacing w:before="120" w:after="120" w:line="240" w:lineRule="auto"/>
        <w:ind w:right="-288"/>
        <w:jc w:val="both"/>
        <w:rPr>
          <w:rFonts w:ascii="Trebuchet MS" w:hAnsi="Trebuchet MS" w:cs="Trebuchet MS"/>
          <w:b/>
          <w:bCs/>
          <w:sz w:val="44"/>
          <w:szCs w:val="44"/>
        </w:rPr>
      </w:pPr>
      <w:r>
        <w:rPr>
          <w:rFonts w:ascii="Trebuchet MS" w:hAnsi="Trebuchet MS" w:cs="Trebuchet MS"/>
          <w:b/>
          <w:bCs/>
          <w:sz w:val="44"/>
          <w:szCs w:val="44"/>
        </w:rPr>
        <w:t>Implementační</w:t>
      </w:r>
      <w:r w:rsidR="003F2825">
        <w:rPr>
          <w:rFonts w:ascii="Trebuchet MS" w:hAnsi="Trebuchet MS" w:cs="Trebuchet MS"/>
          <w:b/>
          <w:bCs/>
          <w:sz w:val="44"/>
          <w:szCs w:val="44"/>
        </w:rPr>
        <w:t xml:space="preserve"> manuál</w:t>
      </w:r>
    </w:p>
    <w:p w:rsidR="003F2825" w:rsidRPr="00486362" w:rsidRDefault="003F2825" w:rsidP="000D042C">
      <w:pPr>
        <w:spacing w:before="120" w:after="120" w:line="240" w:lineRule="auto"/>
        <w:ind w:right="-288"/>
        <w:jc w:val="both"/>
        <w:rPr>
          <w:rFonts w:ascii="Trebuchet MS" w:hAnsi="Trebuchet MS" w:cs="Trebuchet MS"/>
          <w:b/>
          <w:bCs/>
          <w:sz w:val="28"/>
          <w:szCs w:val="28"/>
        </w:rPr>
      </w:pPr>
    </w:p>
    <w:p w:rsidR="003F2825" w:rsidRPr="00486362" w:rsidRDefault="003F2825" w:rsidP="000D042C">
      <w:pPr>
        <w:spacing w:before="120" w:after="120" w:line="240" w:lineRule="auto"/>
        <w:ind w:right="-288"/>
        <w:jc w:val="both"/>
        <w:rPr>
          <w:rFonts w:ascii="Trebuchet MS" w:hAnsi="Trebuchet MS" w:cs="Trebuchet MS"/>
          <w:b/>
          <w:bCs/>
          <w:sz w:val="24"/>
          <w:szCs w:val="24"/>
        </w:rPr>
      </w:pPr>
      <w:r>
        <w:rPr>
          <w:rFonts w:ascii="Trebuchet MS" w:hAnsi="Trebuchet MS" w:cs="Trebuchet MS"/>
          <w:b/>
          <w:bCs/>
          <w:sz w:val="24"/>
          <w:szCs w:val="24"/>
        </w:rPr>
        <w:t>Verze 2</w:t>
      </w:r>
      <w:r w:rsidR="00B66EE0">
        <w:rPr>
          <w:rFonts w:ascii="Trebuchet MS" w:hAnsi="Trebuchet MS" w:cs="Trebuchet MS"/>
          <w:b/>
          <w:bCs/>
          <w:sz w:val="24"/>
          <w:szCs w:val="24"/>
        </w:rPr>
        <w:t>.1</w:t>
      </w:r>
      <w:r>
        <w:rPr>
          <w:rFonts w:ascii="Trebuchet MS" w:hAnsi="Trebuchet MS" w:cs="Trebuchet MS"/>
          <w:b/>
          <w:bCs/>
          <w:sz w:val="24"/>
          <w:szCs w:val="24"/>
        </w:rPr>
        <w:t xml:space="preserve"> (</w:t>
      </w:r>
      <w:r w:rsidR="00B66EE0">
        <w:rPr>
          <w:rFonts w:ascii="Trebuchet MS" w:hAnsi="Trebuchet MS" w:cs="Trebuchet MS"/>
          <w:b/>
          <w:bCs/>
          <w:sz w:val="24"/>
          <w:szCs w:val="24"/>
        </w:rPr>
        <w:t>Prosinec</w:t>
      </w:r>
      <w:r w:rsidR="00F27ED2" w:rsidRPr="003A3545">
        <w:rPr>
          <w:rFonts w:ascii="Trebuchet MS" w:hAnsi="Trebuchet MS" w:cs="Trebuchet MS"/>
          <w:b/>
          <w:bCs/>
          <w:sz w:val="24"/>
          <w:szCs w:val="24"/>
        </w:rPr>
        <w:t xml:space="preserve"> 2016</w:t>
      </w:r>
      <w:r>
        <w:rPr>
          <w:rFonts w:ascii="Trebuchet MS" w:hAnsi="Trebuchet MS" w:cs="Trebuchet MS"/>
          <w:b/>
          <w:bCs/>
          <w:sz w:val="24"/>
          <w:szCs w:val="24"/>
        </w:rPr>
        <w:t>)</w:t>
      </w:r>
    </w:p>
    <w:p w:rsidR="003F2825" w:rsidRPr="00486362" w:rsidRDefault="003F2825" w:rsidP="000D042C">
      <w:pPr>
        <w:spacing w:before="120" w:after="120" w:line="240" w:lineRule="auto"/>
        <w:jc w:val="both"/>
        <w:rPr>
          <w:rFonts w:ascii="Trebuchet MS" w:hAnsi="Trebuchet MS" w:cs="Trebuchet MS"/>
          <w:b/>
          <w:bCs/>
          <w:color w:val="4F6228"/>
          <w:sz w:val="20"/>
          <w:szCs w:val="20"/>
        </w:rPr>
      </w:pPr>
    </w:p>
    <w:p w:rsidR="003F2825" w:rsidRPr="00486362" w:rsidRDefault="003F2825" w:rsidP="000D042C">
      <w:pPr>
        <w:spacing w:before="120" w:after="120" w:line="240" w:lineRule="auto"/>
        <w:jc w:val="both"/>
        <w:rPr>
          <w:rFonts w:ascii="Trebuchet MS" w:hAnsi="Trebuchet MS" w:cs="Trebuchet MS"/>
          <w:b/>
          <w:bCs/>
          <w:color w:val="4F6228"/>
          <w:sz w:val="20"/>
          <w:szCs w:val="20"/>
        </w:rPr>
      </w:pPr>
    </w:p>
    <w:p w:rsidR="003F2825" w:rsidRPr="00486362" w:rsidRDefault="003F2825" w:rsidP="000D042C">
      <w:pPr>
        <w:spacing w:before="120" w:after="120" w:line="240" w:lineRule="auto"/>
        <w:jc w:val="both"/>
        <w:rPr>
          <w:rFonts w:ascii="Trebuchet MS" w:hAnsi="Trebuchet MS" w:cs="Trebuchet MS"/>
          <w:b/>
          <w:bCs/>
          <w:color w:val="4F6228"/>
          <w:sz w:val="20"/>
          <w:szCs w:val="20"/>
        </w:rPr>
      </w:pPr>
    </w:p>
    <w:p w:rsidR="003F2825" w:rsidRPr="00486362" w:rsidRDefault="003F2825" w:rsidP="000D042C">
      <w:pPr>
        <w:spacing w:before="120" w:after="120" w:line="240" w:lineRule="auto"/>
        <w:jc w:val="both"/>
        <w:rPr>
          <w:rFonts w:ascii="Trebuchet MS" w:hAnsi="Trebuchet MS" w:cs="Trebuchet MS"/>
          <w:b/>
          <w:bCs/>
          <w:color w:val="4F6228"/>
          <w:sz w:val="20"/>
          <w:szCs w:val="20"/>
        </w:rPr>
      </w:pPr>
    </w:p>
    <w:p w:rsidR="003F2825" w:rsidRPr="00486362" w:rsidRDefault="003F2825" w:rsidP="000D042C">
      <w:pPr>
        <w:spacing w:before="120" w:after="120" w:line="240" w:lineRule="auto"/>
        <w:jc w:val="both"/>
        <w:rPr>
          <w:rFonts w:ascii="Trebuchet MS" w:hAnsi="Trebuchet MS" w:cs="Trebuchet MS"/>
          <w:b/>
          <w:bCs/>
          <w:color w:val="4F6228"/>
          <w:sz w:val="20"/>
          <w:szCs w:val="20"/>
        </w:rPr>
      </w:pPr>
    </w:p>
    <w:p w:rsidR="003F2825" w:rsidRPr="00486362" w:rsidRDefault="003F2825" w:rsidP="000D042C">
      <w:pPr>
        <w:spacing w:before="120" w:after="120" w:line="240" w:lineRule="auto"/>
        <w:jc w:val="both"/>
        <w:rPr>
          <w:rFonts w:ascii="Trebuchet MS" w:hAnsi="Trebuchet MS" w:cs="Trebuchet MS"/>
          <w:b/>
          <w:bCs/>
          <w:color w:val="4F6228"/>
          <w:sz w:val="20"/>
          <w:szCs w:val="20"/>
        </w:rPr>
      </w:pPr>
    </w:p>
    <w:p w:rsidR="003F2825" w:rsidRPr="00486362" w:rsidRDefault="003F2825" w:rsidP="000D042C">
      <w:pPr>
        <w:spacing w:before="120" w:after="120" w:line="240" w:lineRule="auto"/>
        <w:jc w:val="both"/>
        <w:rPr>
          <w:rFonts w:ascii="Trebuchet MS" w:hAnsi="Trebuchet MS" w:cs="Trebuchet MS"/>
          <w:b/>
          <w:bCs/>
          <w:color w:val="4F6228"/>
          <w:sz w:val="20"/>
          <w:szCs w:val="20"/>
        </w:rPr>
      </w:pPr>
    </w:p>
    <w:p w:rsidR="003F2825" w:rsidRDefault="003F2825" w:rsidP="000D042C">
      <w:pPr>
        <w:spacing w:before="120" w:after="120" w:line="240" w:lineRule="auto"/>
        <w:jc w:val="both"/>
        <w:rPr>
          <w:rFonts w:ascii="Trebuchet MS" w:hAnsi="Trebuchet MS" w:cs="Trebuchet MS"/>
          <w:b/>
          <w:bCs/>
          <w:color w:val="4F6228"/>
          <w:sz w:val="20"/>
          <w:szCs w:val="20"/>
        </w:rPr>
        <w:sectPr w:rsidR="003F2825" w:rsidSect="008F2AF3">
          <w:headerReference w:type="default" r:id="rId10"/>
          <w:pgSz w:w="11906" w:h="16838" w:code="9"/>
          <w:pgMar w:top="1843" w:right="1080" w:bottom="851" w:left="1080" w:header="567" w:footer="470" w:gutter="0"/>
          <w:pgNumType w:fmt="lowerRoman" w:start="1"/>
          <w:cols w:space="708"/>
          <w:docGrid w:linePitch="360"/>
        </w:sectPr>
      </w:pPr>
    </w:p>
    <w:p w:rsidR="003F2825" w:rsidRPr="000E6EBC" w:rsidRDefault="003F2825" w:rsidP="00A12108">
      <w:pPr>
        <w:pStyle w:val="IM1"/>
        <w:numPr>
          <w:ilvl w:val="0"/>
          <w:numId w:val="0"/>
        </w:numPr>
        <w:rPr>
          <w:color w:val="4F81BD"/>
          <w:sz w:val="24"/>
          <w:szCs w:val="24"/>
        </w:rPr>
      </w:pPr>
      <w:bookmarkStart w:id="1" w:name="_Toc414974803"/>
      <w:bookmarkStart w:id="2" w:name="_Toc415494568"/>
      <w:bookmarkStart w:id="3" w:name="_Toc416269096"/>
      <w:bookmarkStart w:id="4" w:name="_Toc420070079"/>
      <w:bookmarkStart w:id="5" w:name="_Toc420070220"/>
      <w:bookmarkStart w:id="6" w:name="_Toc420070764"/>
      <w:bookmarkStart w:id="7" w:name="_Toc420070932"/>
      <w:bookmarkStart w:id="8" w:name="_Toc420624172"/>
      <w:bookmarkStart w:id="9" w:name="_Toc421887948"/>
      <w:bookmarkStart w:id="10" w:name="_Toc421888699"/>
      <w:bookmarkStart w:id="11" w:name="_Toc421888801"/>
      <w:bookmarkStart w:id="12" w:name="_Toc421888901"/>
      <w:bookmarkStart w:id="13" w:name="_Toc421889196"/>
      <w:bookmarkStart w:id="14" w:name="_Toc431296861"/>
      <w:bookmarkStart w:id="15" w:name="_Toc455752973"/>
      <w:bookmarkStart w:id="16" w:name="_Toc467081773"/>
      <w:bookmarkStart w:id="17" w:name="_Toc414625876"/>
      <w:r>
        <w:rPr>
          <w:color w:val="4F81BD"/>
          <w:sz w:val="24"/>
          <w:szCs w:val="24"/>
        </w:rPr>
        <w:lastRenderedPageBreak/>
        <w:t>OBSAH</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162F15" w:rsidRDefault="003F2825">
      <w:pPr>
        <w:pStyle w:val="Obsah1"/>
        <w:rPr>
          <w:rFonts w:asciiTheme="minorHAnsi" w:eastAsiaTheme="minorEastAsia" w:hAnsiTheme="minorHAnsi" w:cstheme="minorBidi"/>
          <w:b w:val="0"/>
          <w:bCs w:val="0"/>
          <w:caps w:val="0"/>
        </w:rPr>
      </w:pPr>
      <w:r>
        <w:rPr>
          <w:sz w:val="20"/>
          <w:szCs w:val="20"/>
        </w:rPr>
        <w:fldChar w:fldCharType="begin"/>
      </w:r>
      <w:r>
        <w:rPr>
          <w:sz w:val="20"/>
          <w:szCs w:val="20"/>
        </w:rPr>
        <w:instrText xml:space="preserve"> TOC \o "1-3" \h \z \u </w:instrText>
      </w:r>
      <w:r>
        <w:rPr>
          <w:sz w:val="20"/>
          <w:szCs w:val="20"/>
        </w:rPr>
        <w:fldChar w:fldCharType="separate"/>
      </w:r>
      <w:hyperlink w:anchor="_Toc467081773" w:history="1">
        <w:r w:rsidR="00162F15" w:rsidRPr="000732F0">
          <w:rPr>
            <w:rStyle w:val="Hypertextovodkaz"/>
          </w:rPr>
          <w:t>OBSAH</w:t>
        </w:r>
        <w:r w:rsidR="00162F15">
          <w:rPr>
            <w:webHidden/>
          </w:rPr>
          <w:tab/>
        </w:r>
        <w:r w:rsidR="00162F15">
          <w:rPr>
            <w:webHidden/>
          </w:rPr>
          <w:fldChar w:fldCharType="begin"/>
        </w:r>
        <w:r w:rsidR="00162F15">
          <w:rPr>
            <w:webHidden/>
          </w:rPr>
          <w:instrText xml:space="preserve"> PAGEREF _Toc467081773 \h </w:instrText>
        </w:r>
        <w:r w:rsidR="00162F15">
          <w:rPr>
            <w:webHidden/>
          </w:rPr>
        </w:r>
        <w:r w:rsidR="00162F15">
          <w:rPr>
            <w:webHidden/>
          </w:rPr>
          <w:fldChar w:fldCharType="separate"/>
        </w:r>
        <w:r w:rsidR="00162F15">
          <w:rPr>
            <w:webHidden/>
          </w:rPr>
          <w:t>i</w:t>
        </w:r>
        <w:r w:rsidR="00162F15">
          <w:rPr>
            <w:webHidden/>
          </w:rPr>
          <w:fldChar w:fldCharType="end"/>
        </w:r>
      </w:hyperlink>
    </w:p>
    <w:p w:rsidR="00162F15" w:rsidRDefault="00FD53CC">
      <w:pPr>
        <w:pStyle w:val="Obsah1"/>
        <w:rPr>
          <w:rFonts w:asciiTheme="minorHAnsi" w:eastAsiaTheme="minorEastAsia" w:hAnsiTheme="minorHAnsi" w:cstheme="minorBidi"/>
          <w:b w:val="0"/>
          <w:bCs w:val="0"/>
          <w:caps w:val="0"/>
        </w:rPr>
      </w:pPr>
      <w:hyperlink w:anchor="_Toc467081774" w:history="1">
        <w:r w:rsidR="00162F15" w:rsidRPr="000732F0">
          <w:rPr>
            <w:rStyle w:val="Hypertextovodkaz"/>
          </w:rPr>
          <w:t>ZKRATKY</w:t>
        </w:r>
        <w:r w:rsidR="00162F15">
          <w:rPr>
            <w:webHidden/>
          </w:rPr>
          <w:tab/>
        </w:r>
        <w:r w:rsidR="00162F15">
          <w:rPr>
            <w:webHidden/>
          </w:rPr>
          <w:fldChar w:fldCharType="begin"/>
        </w:r>
        <w:r w:rsidR="00162F15">
          <w:rPr>
            <w:webHidden/>
          </w:rPr>
          <w:instrText xml:space="preserve"> PAGEREF _Toc467081774 \h </w:instrText>
        </w:r>
        <w:r w:rsidR="00162F15">
          <w:rPr>
            <w:webHidden/>
          </w:rPr>
        </w:r>
        <w:r w:rsidR="00162F15">
          <w:rPr>
            <w:webHidden/>
          </w:rPr>
          <w:fldChar w:fldCharType="separate"/>
        </w:r>
        <w:r w:rsidR="00162F15">
          <w:rPr>
            <w:webHidden/>
          </w:rPr>
          <w:t>iv</w:t>
        </w:r>
        <w:r w:rsidR="00162F15">
          <w:rPr>
            <w:webHidden/>
          </w:rPr>
          <w:fldChar w:fldCharType="end"/>
        </w:r>
      </w:hyperlink>
    </w:p>
    <w:p w:rsidR="00162F15" w:rsidRDefault="00FD53CC">
      <w:pPr>
        <w:pStyle w:val="Obsah1"/>
        <w:rPr>
          <w:rFonts w:asciiTheme="minorHAnsi" w:eastAsiaTheme="minorEastAsia" w:hAnsiTheme="minorHAnsi" w:cstheme="minorBidi"/>
          <w:b w:val="0"/>
          <w:bCs w:val="0"/>
          <w:caps w:val="0"/>
        </w:rPr>
      </w:pPr>
      <w:hyperlink w:anchor="_Toc467081775" w:history="1">
        <w:r w:rsidR="00162F15" w:rsidRPr="000732F0">
          <w:rPr>
            <w:rStyle w:val="Hypertextovodkaz"/>
          </w:rPr>
          <w:t>ÚVOD</w:t>
        </w:r>
        <w:r w:rsidR="00162F15">
          <w:rPr>
            <w:webHidden/>
          </w:rPr>
          <w:tab/>
        </w:r>
        <w:r w:rsidR="00162F15">
          <w:rPr>
            <w:webHidden/>
          </w:rPr>
          <w:fldChar w:fldCharType="begin"/>
        </w:r>
        <w:r w:rsidR="00162F15">
          <w:rPr>
            <w:webHidden/>
          </w:rPr>
          <w:instrText xml:space="preserve"> PAGEREF _Toc467081775 \h </w:instrText>
        </w:r>
        <w:r w:rsidR="00162F15">
          <w:rPr>
            <w:webHidden/>
          </w:rPr>
        </w:r>
        <w:r w:rsidR="00162F15">
          <w:rPr>
            <w:webHidden/>
          </w:rPr>
          <w:fldChar w:fldCharType="separate"/>
        </w:r>
        <w:r w:rsidR="00162F15">
          <w:rPr>
            <w:webHidden/>
          </w:rPr>
          <w:t>1</w:t>
        </w:r>
        <w:r w:rsidR="00162F15">
          <w:rPr>
            <w:webHidden/>
          </w:rPr>
          <w:fldChar w:fldCharType="end"/>
        </w:r>
      </w:hyperlink>
    </w:p>
    <w:p w:rsidR="00162F15" w:rsidRDefault="00FD53CC">
      <w:pPr>
        <w:pStyle w:val="Obsah1"/>
        <w:rPr>
          <w:rFonts w:asciiTheme="minorHAnsi" w:eastAsiaTheme="minorEastAsia" w:hAnsiTheme="minorHAnsi" w:cstheme="minorBidi"/>
          <w:b w:val="0"/>
          <w:bCs w:val="0"/>
          <w:caps w:val="0"/>
        </w:rPr>
      </w:pPr>
      <w:hyperlink w:anchor="_Toc467081776" w:history="1">
        <w:r w:rsidR="00162F15" w:rsidRPr="000732F0">
          <w:rPr>
            <w:rStyle w:val="Hypertextovodkaz"/>
          </w:rPr>
          <w:t>A.</w:t>
        </w:r>
        <w:r w:rsidR="00162F15">
          <w:rPr>
            <w:rFonts w:asciiTheme="minorHAnsi" w:eastAsiaTheme="minorEastAsia" w:hAnsiTheme="minorHAnsi" w:cstheme="minorBidi"/>
            <w:b w:val="0"/>
            <w:bCs w:val="0"/>
            <w:caps w:val="0"/>
          </w:rPr>
          <w:tab/>
        </w:r>
        <w:r w:rsidR="00162F15" w:rsidRPr="000732F0">
          <w:rPr>
            <w:rStyle w:val="Hypertextovodkaz"/>
          </w:rPr>
          <w:t>JAK ZAHÁJIT PROJEKT</w:t>
        </w:r>
        <w:r w:rsidR="00162F15">
          <w:rPr>
            <w:webHidden/>
          </w:rPr>
          <w:tab/>
        </w:r>
        <w:r w:rsidR="00162F15">
          <w:rPr>
            <w:webHidden/>
          </w:rPr>
          <w:fldChar w:fldCharType="begin"/>
        </w:r>
        <w:r w:rsidR="00162F15">
          <w:rPr>
            <w:webHidden/>
          </w:rPr>
          <w:instrText xml:space="preserve"> PAGEREF _Toc467081776 \h </w:instrText>
        </w:r>
        <w:r w:rsidR="00162F15">
          <w:rPr>
            <w:webHidden/>
          </w:rPr>
        </w:r>
        <w:r w:rsidR="00162F15">
          <w:rPr>
            <w:webHidden/>
          </w:rPr>
          <w:fldChar w:fldCharType="separate"/>
        </w:r>
        <w:r w:rsidR="00162F15">
          <w:rPr>
            <w:webHidden/>
          </w:rPr>
          <w:t>4</w:t>
        </w:r>
        <w:r w:rsidR="00162F15">
          <w:rPr>
            <w:webHidden/>
          </w:rPr>
          <w:fldChar w:fldCharType="end"/>
        </w:r>
      </w:hyperlink>
    </w:p>
    <w:p w:rsidR="00162F15" w:rsidRDefault="00FD53CC">
      <w:pPr>
        <w:pStyle w:val="Obsah2"/>
        <w:rPr>
          <w:rFonts w:asciiTheme="minorHAnsi" w:eastAsiaTheme="minorEastAsia" w:hAnsiTheme="minorHAnsi" w:cstheme="minorBidi"/>
          <w:b w:val="0"/>
          <w:bCs w:val="0"/>
          <w:noProof/>
          <w:sz w:val="22"/>
          <w:szCs w:val="22"/>
        </w:rPr>
      </w:pPr>
      <w:hyperlink w:anchor="_Toc467081777" w:history="1">
        <w:r w:rsidR="00162F15" w:rsidRPr="000732F0">
          <w:rPr>
            <w:rStyle w:val="Hypertextovodkaz"/>
            <w:rFonts w:ascii="Trebuchet MS" w:hAnsi="Trebuchet MS" w:cs="Trebuchet MS"/>
            <w:noProof/>
          </w:rPr>
          <w:t>A.1.</w:t>
        </w:r>
        <w:r w:rsidR="00162F15">
          <w:rPr>
            <w:rFonts w:asciiTheme="minorHAnsi" w:eastAsiaTheme="minorEastAsia" w:hAnsiTheme="minorHAnsi" w:cstheme="minorBidi"/>
            <w:b w:val="0"/>
            <w:bCs w:val="0"/>
            <w:noProof/>
            <w:sz w:val="22"/>
            <w:szCs w:val="22"/>
          </w:rPr>
          <w:tab/>
        </w:r>
        <w:r w:rsidR="00162F15" w:rsidRPr="000732F0">
          <w:rPr>
            <w:rStyle w:val="Hypertextovodkaz"/>
            <w:rFonts w:ascii="Trebuchet MS" w:hAnsi="Trebuchet MS" w:cs="Trebuchet MS"/>
            <w:noProof/>
          </w:rPr>
          <w:t>Obecné požadavky</w:t>
        </w:r>
        <w:r w:rsidR="00162F15">
          <w:rPr>
            <w:noProof/>
            <w:webHidden/>
          </w:rPr>
          <w:tab/>
        </w:r>
        <w:r w:rsidR="00162F15">
          <w:rPr>
            <w:noProof/>
            <w:webHidden/>
          </w:rPr>
          <w:fldChar w:fldCharType="begin"/>
        </w:r>
        <w:r w:rsidR="00162F15">
          <w:rPr>
            <w:noProof/>
            <w:webHidden/>
          </w:rPr>
          <w:instrText xml:space="preserve"> PAGEREF _Toc467081777 \h </w:instrText>
        </w:r>
        <w:r w:rsidR="00162F15">
          <w:rPr>
            <w:noProof/>
            <w:webHidden/>
          </w:rPr>
        </w:r>
        <w:r w:rsidR="00162F15">
          <w:rPr>
            <w:noProof/>
            <w:webHidden/>
          </w:rPr>
          <w:fldChar w:fldCharType="separate"/>
        </w:r>
        <w:r w:rsidR="00162F15">
          <w:rPr>
            <w:noProof/>
            <w:webHidden/>
          </w:rPr>
          <w:t>4</w:t>
        </w:r>
        <w:r w:rsidR="00162F15">
          <w:rPr>
            <w:noProof/>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778" w:history="1">
        <w:r w:rsidR="00162F15" w:rsidRPr="000732F0">
          <w:rPr>
            <w:rStyle w:val="Hypertextovodkaz"/>
          </w:rPr>
          <w:t>A.1.1.</w:t>
        </w:r>
        <w:r w:rsidR="00162F15">
          <w:rPr>
            <w:rFonts w:asciiTheme="minorHAnsi" w:eastAsiaTheme="minorEastAsia" w:hAnsiTheme="minorHAnsi" w:cstheme="minorBidi"/>
            <w:i w:val="0"/>
            <w:iCs w:val="0"/>
            <w:sz w:val="22"/>
            <w:szCs w:val="22"/>
          </w:rPr>
          <w:tab/>
        </w:r>
        <w:r w:rsidR="00162F15" w:rsidRPr="000732F0">
          <w:rPr>
            <w:rStyle w:val="Hypertextovodkaz"/>
          </w:rPr>
          <w:t>Podpis smlouvy o dotaci</w:t>
        </w:r>
        <w:r w:rsidR="00162F15">
          <w:rPr>
            <w:webHidden/>
          </w:rPr>
          <w:tab/>
        </w:r>
        <w:r w:rsidR="00162F15">
          <w:rPr>
            <w:webHidden/>
          </w:rPr>
          <w:fldChar w:fldCharType="begin"/>
        </w:r>
        <w:r w:rsidR="00162F15">
          <w:rPr>
            <w:webHidden/>
          </w:rPr>
          <w:instrText xml:space="preserve"> PAGEREF _Toc467081778 \h </w:instrText>
        </w:r>
        <w:r w:rsidR="00162F15">
          <w:rPr>
            <w:webHidden/>
          </w:rPr>
        </w:r>
        <w:r w:rsidR="00162F15">
          <w:rPr>
            <w:webHidden/>
          </w:rPr>
          <w:fldChar w:fldCharType="separate"/>
        </w:r>
        <w:r w:rsidR="00162F15">
          <w:rPr>
            <w:webHidden/>
          </w:rPr>
          <w:t>4</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779" w:history="1">
        <w:r w:rsidR="00162F15" w:rsidRPr="000732F0">
          <w:rPr>
            <w:rStyle w:val="Hypertextovodkaz"/>
          </w:rPr>
          <w:t>A.1.2.</w:t>
        </w:r>
        <w:r w:rsidR="00162F15">
          <w:rPr>
            <w:rFonts w:asciiTheme="minorHAnsi" w:eastAsiaTheme="minorEastAsia" w:hAnsiTheme="minorHAnsi" w:cstheme="minorBidi"/>
            <w:i w:val="0"/>
            <w:iCs w:val="0"/>
            <w:sz w:val="22"/>
            <w:szCs w:val="22"/>
          </w:rPr>
          <w:tab/>
        </w:r>
        <w:r w:rsidR="00162F15" w:rsidRPr="000732F0">
          <w:rPr>
            <w:rStyle w:val="Hypertextovodkaz"/>
          </w:rPr>
          <w:t>Vytvoření dohody o partnerství</w:t>
        </w:r>
        <w:r w:rsidR="00162F15">
          <w:rPr>
            <w:webHidden/>
          </w:rPr>
          <w:tab/>
        </w:r>
        <w:r w:rsidR="00162F15">
          <w:rPr>
            <w:webHidden/>
          </w:rPr>
          <w:fldChar w:fldCharType="begin"/>
        </w:r>
        <w:r w:rsidR="00162F15">
          <w:rPr>
            <w:webHidden/>
          </w:rPr>
          <w:instrText xml:space="preserve"> PAGEREF _Toc467081779 \h </w:instrText>
        </w:r>
        <w:r w:rsidR="00162F15">
          <w:rPr>
            <w:webHidden/>
          </w:rPr>
        </w:r>
        <w:r w:rsidR="00162F15">
          <w:rPr>
            <w:webHidden/>
          </w:rPr>
          <w:fldChar w:fldCharType="separate"/>
        </w:r>
        <w:r w:rsidR="00162F15">
          <w:rPr>
            <w:webHidden/>
          </w:rPr>
          <w:t>4</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780" w:history="1">
        <w:r w:rsidR="00162F15" w:rsidRPr="000732F0">
          <w:rPr>
            <w:rStyle w:val="Hypertextovodkaz"/>
          </w:rPr>
          <w:t>A.1.3.</w:t>
        </w:r>
        <w:r w:rsidR="00162F15">
          <w:rPr>
            <w:rFonts w:asciiTheme="minorHAnsi" w:eastAsiaTheme="minorEastAsia" w:hAnsiTheme="minorHAnsi" w:cstheme="minorBidi"/>
            <w:i w:val="0"/>
            <w:iCs w:val="0"/>
            <w:sz w:val="22"/>
            <w:szCs w:val="22"/>
          </w:rPr>
          <w:tab/>
        </w:r>
        <w:r w:rsidR="00162F15" w:rsidRPr="000732F0">
          <w:rPr>
            <w:rStyle w:val="Hypertextovodkaz"/>
          </w:rPr>
          <w:t>Vyplňování doplňujících informací v elektronickém systému monitorování</w:t>
        </w:r>
        <w:r w:rsidR="00162F15">
          <w:rPr>
            <w:webHidden/>
          </w:rPr>
          <w:tab/>
        </w:r>
        <w:r w:rsidR="00162F15">
          <w:rPr>
            <w:webHidden/>
          </w:rPr>
          <w:fldChar w:fldCharType="begin"/>
        </w:r>
        <w:r w:rsidR="00162F15">
          <w:rPr>
            <w:webHidden/>
          </w:rPr>
          <w:instrText xml:space="preserve"> PAGEREF _Toc467081780 \h </w:instrText>
        </w:r>
        <w:r w:rsidR="00162F15">
          <w:rPr>
            <w:webHidden/>
          </w:rPr>
        </w:r>
        <w:r w:rsidR="00162F15">
          <w:rPr>
            <w:webHidden/>
          </w:rPr>
          <w:fldChar w:fldCharType="separate"/>
        </w:r>
        <w:r w:rsidR="00162F15">
          <w:rPr>
            <w:webHidden/>
          </w:rPr>
          <w:t>5</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781" w:history="1">
        <w:r w:rsidR="00162F15" w:rsidRPr="000732F0">
          <w:rPr>
            <w:rStyle w:val="Hypertextovodkaz"/>
          </w:rPr>
          <w:t>A.1.4.</w:t>
        </w:r>
        <w:r w:rsidR="00162F15">
          <w:rPr>
            <w:rFonts w:asciiTheme="minorHAnsi" w:eastAsiaTheme="minorEastAsia" w:hAnsiTheme="minorHAnsi" w:cstheme="minorBidi"/>
            <w:i w:val="0"/>
            <w:iCs w:val="0"/>
            <w:sz w:val="22"/>
            <w:szCs w:val="22"/>
          </w:rPr>
          <w:tab/>
        </w:r>
        <w:r w:rsidR="00162F15" w:rsidRPr="000732F0">
          <w:rPr>
            <w:rStyle w:val="Hypertextovodkaz"/>
          </w:rPr>
          <w:t>Úhrada výdajů na přípravu projektu a smluvních výdajů</w:t>
        </w:r>
        <w:r w:rsidR="00162F15">
          <w:rPr>
            <w:webHidden/>
          </w:rPr>
          <w:tab/>
        </w:r>
        <w:r w:rsidR="00162F15">
          <w:rPr>
            <w:webHidden/>
          </w:rPr>
          <w:fldChar w:fldCharType="begin"/>
        </w:r>
        <w:r w:rsidR="00162F15">
          <w:rPr>
            <w:webHidden/>
          </w:rPr>
          <w:instrText xml:space="preserve"> PAGEREF _Toc467081781 \h </w:instrText>
        </w:r>
        <w:r w:rsidR="00162F15">
          <w:rPr>
            <w:webHidden/>
          </w:rPr>
        </w:r>
        <w:r w:rsidR="00162F15">
          <w:rPr>
            <w:webHidden/>
          </w:rPr>
          <w:fldChar w:fldCharType="separate"/>
        </w:r>
        <w:r w:rsidR="00162F15">
          <w:rPr>
            <w:webHidden/>
          </w:rPr>
          <w:t>5</w:t>
        </w:r>
        <w:r w:rsidR="00162F15">
          <w:rPr>
            <w:webHidden/>
          </w:rPr>
          <w:fldChar w:fldCharType="end"/>
        </w:r>
      </w:hyperlink>
    </w:p>
    <w:p w:rsidR="00162F15" w:rsidRDefault="00FD53CC">
      <w:pPr>
        <w:pStyle w:val="Obsah2"/>
        <w:rPr>
          <w:rFonts w:asciiTheme="minorHAnsi" w:eastAsiaTheme="minorEastAsia" w:hAnsiTheme="minorHAnsi" w:cstheme="minorBidi"/>
          <w:b w:val="0"/>
          <w:bCs w:val="0"/>
          <w:noProof/>
          <w:sz w:val="22"/>
          <w:szCs w:val="22"/>
        </w:rPr>
      </w:pPr>
      <w:hyperlink w:anchor="_Toc467081782" w:history="1">
        <w:r w:rsidR="00162F15" w:rsidRPr="000732F0">
          <w:rPr>
            <w:rStyle w:val="Hypertextovodkaz"/>
            <w:rFonts w:ascii="Trebuchet MS" w:hAnsi="Trebuchet MS" w:cs="Trebuchet MS"/>
            <w:noProof/>
          </w:rPr>
          <w:t>A.2.</w:t>
        </w:r>
        <w:r w:rsidR="00162F15">
          <w:rPr>
            <w:rFonts w:asciiTheme="minorHAnsi" w:eastAsiaTheme="minorEastAsia" w:hAnsiTheme="minorHAnsi" w:cstheme="minorBidi"/>
            <w:b w:val="0"/>
            <w:bCs w:val="0"/>
            <w:noProof/>
            <w:sz w:val="22"/>
            <w:szCs w:val="22"/>
          </w:rPr>
          <w:tab/>
        </w:r>
        <w:r w:rsidR="00162F15" w:rsidRPr="000732F0">
          <w:rPr>
            <w:rStyle w:val="Hypertextovodkaz"/>
            <w:rFonts w:ascii="Trebuchet MS" w:hAnsi="Trebuchet MS" w:cs="Trebuchet MS"/>
            <w:noProof/>
          </w:rPr>
          <w:t>Řízení projektu</w:t>
        </w:r>
        <w:r w:rsidR="00162F15">
          <w:rPr>
            <w:noProof/>
            <w:webHidden/>
          </w:rPr>
          <w:tab/>
        </w:r>
        <w:r w:rsidR="00162F15">
          <w:rPr>
            <w:noProof/>
            <w:webHidden/>
          </w:rPr>
          <w:fldChar w:fldCharType="begin"/>
        </w:r>
        <w:r w:rsidR="00162F15">
          <w:rPr>
            <w:noProof/>
            <w:webHidden/>
          </w:rPr>
          <w:instrText xml:space="preserve"> PAGEREF _Toc467081782 \h </w:instrText>
        </w:r>
        <w:r w:rsidR="00162F15">
          <w:rPr>
            <w:noProof/>
            <w:webHidden/>
          </w:rPr>
        </w:r>
        <w:r w:rsidR="00162F15">
          <w:rPr>
            <w:noProof/>
            <w:webHidden/>
          </w:rPr>
          <w:fldChar w:fldCharType="separate"/>
        </w:r>
        <w:r w:rsidR="00162F15">
          <w:rPr>
            <w:noProof/>
            <w:webHidden/>
          </w:rPr>
          <w:t>6</w:t>
        </w:r>
        <w:r w:rsidR="00162F15">
          <w:rPr>
            <w:noProof/>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783" w:history="1">
        <w:r w:rsidR="00162F15" w:rsidRPr="000732F0">
          <w:rPr>
            <w:rStyle w:val="Hypertextovodkaz"/>
          </w:rPr>
          <w:t>A.2.1.</w:t>
        </w:r>
        <w:r w:rsidR="00162F15">
          <w:rPr>
            <w:rFonts w:asciiTheme="minorHAnsi" w:eastAsiaTheme="minorEastAsia" w:hAnsiTheme="minorHAnsi" w:cstheme="minorBidi"/>
            <w:i w:val="0"/>
            <w:iCs w:val="0"/>
            <w:sz w:val="22"/>
            <w:szCs w:val="22"/>
          </w:rPr>
          <w:tab/>
        </w:r>
        <w:r w:rsidR="00162F15" w:rsidRPr="000732F0">
          <w:rPr>
            <w:rStyle w:val="Hypertextovodkaz"/>
          </w:rPr>
          <w:t>Jak nastavit systém řízení projektů</w:t>
        </w:r>
        <w:r w:rsidR="00162F15">
          <w:rPr>
            <w:webHidden/>
          </w:rPr>
          <w:tab/>
        </w:r>
        <w:r w:rsidR="00162F15">
          <w:rPr>
            <w:webHidden/>
          </w:rPr>
          <w:fldChar w:fldCharType="begin"/>
        </w:r>
        <w:r w:rsidR="00162F15">
          <w:rPr>
            <w:webHidden/>
          </w:rPr>
          <w:instrText xml:space="preserve"> PAGEREF _Toc467081783 \h </w:instrText>
        </w:r>
        <w:r w:rsidR="00162F15">
          <w:rPr>
            <w:webHidden/>
          </w:rPr>
        </w:r>
        <w:r w:rsidR="00162F15">
          <w:rPr>
            <w:webHidden/>
          </w:rPr>
          <w:fldChar w:fldCharType="separate"/>
        </w:r>
        <w:r w:rsidR="00162F15">
          <w:rPr>
            <w:webHidden/>
          </w:rPr>
          <w:t>6</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784" w:history="1">
        <w:r w:rsidR="00162F15" w:rsidRPr="000732F0">
          <w:rPr>
            <w:rStyle w:val="Hypertextovodkaz"/>
          </w:rPr>
          <w:t>A.2.2.</w:t>
        </w:r>
        <w:r w:rsidR="00162F15">
          <w:rPr>
            <w:rFonts w:asciiTheme="minorHAnsi" w:eastAsiaTheme="minorEastAsia" w:hAnsiTheme="minorHAnsi" w:cstheme="minorBidi"/>
            <w:i w:val="0"/>
            <w:iCs w:val="0"/>
            <w:sz w:val="22"/>
            <w:szCs w:val="22"/>
          </w:rPr>
          <w:tab/>
        </w:r>
        <w:r w:rsidR="00162F15" w:rsidRPr="000732F0">
          <w:rPr>
            <w:rStyle w:val="Hypertextovodkaz"/>
          </w:rPr>
          <w:t>Jak naplánovat interní projektovou komunikaci</w:t>
        </w:r>
        <w:r w:rsidR="00162F15">
          <w:rPr>
            <w:webHidden/>
          </w:rPr>
          <w:tab/>
        </w:r>
        <w:r w:rsidR="00162F15">
          <w:rPr>
            <w:webHidden/>
          </w:rPr>
          <w:fldChar w:fldCharType="begin"/>
        </w:r>
        <w:r w:rsidR="00162F15">
          <w:rPr>
            <w:webHidden/>
          </w:rPr>
          <w:instrText xml:space="preserve"> PAGEREF _Toc467081784 \h </w:instrText>
        </w:r>
        <w:r w:rsidR="00162F15">
          <w:rPr>
            <w:webHidden/>
          </w:rPr>
        </w:r>
        <w:r w:rsidR="00162F15">
          <w:rPr>
            <w:webHidden/>
          </w:rPr>
          <w:fldChar w:fldCharType="separate"/>
        </w:r>
        <w:r w:rsidR="00162F15">
          <w:rPr>
            <w:webHidden/>
          </w:rPr>
          <w:t>10</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785" w:history="1">
        <w:r w:rsidR="00162F15" w:rsidRPr="000732F0">
          <w:rPr>
            <w:rStyle w:val="Hypertextovodkaz"/>
          </w:rPr>
          <w:t>A.2.3.</w:t>
        </w:r>
        <w:r w:rsidR="00162F15">
          <w:rPr>
            <w:rFonts w:asciiTheme="minorHAnsi" w:eastAsiaTheme="minorEastAsia" w:hAnsiTheme="minorHAnsi" w:cstheme="minorBidi"/>
            <w:i w:val="0"/>
            <w:iCs w:val="0"/>
            <w:sz w:val="22"/>
            <w:szCs w:val="22"/>
          </w:rPr>
          <w:tab/>
        </w:r>
        <w:r w:rsidR="00162F15" w:rsidRPr="000732F0">
          <w:rPr>
            <w:rStyle w:val="Hypertextovodkaz"/>
          </w:rPr>
          <w:t>Jak zřídit systém kontroly kvality projektů</w:t>
        </w:r>
        <w:r w:rsidR="00162F15">
          <w:rPr>
            <w:webHidden/>
          </w:rPr>
          <w:tab/>
        </w:r>
        <w:r w:rsidR="00162F15">
          <w:rPr>
            <w:webHidden/>
          </w:rPr>
          <w:fldChar w:fldCharType="begin"/>
        </w:r>
        <w:r w:rsidR="00162F15">
          <w:rPr>
            <w:webHidden/>
          </w:rPr>
          <w:instrText xml:space="preserve"> PAGEREF _Toc467081785 \h </w:instrText>
        </w:r>
        <w:r w:rsidR="00162F15">
          <w:rPr>
            <w:webHidden/>
          </w:rPr>
        </w:r>
        <w:r w:rsidR="00162F15">
          <w:rPr>
            <w:webHidden/>
          </w:rPr>
          <w:fldChar w:fldCharType="separate"/>
        </w:r>
        <w:r w:rsidR="00162F15">
          <w:rPr>
            <w:webHidden/>
          </w:rPr>
          <w:t>11</w:t>
        </w:r>
        <w:r w:rsidR="00162F15">
          <w:rPr>
            <w:webHidden/>
          </w:rPr>
          <w:fldChar w:fldCharType="end"/>
        </w:r>
      </w:hyperlink>
    </w:p>
    <w:p w:rsidR="00162F15" w:rsidRDefault="00FD53CC">
      <w:pPr>
        <w:pStyle w:val="Obsah2"/>
        <w:rPr>
          <w:rFonts w:asciiTheme="minorHAnsi" w:eastAsiaTheme="minorEastAsia" w:hAnsiTheme="minorHAnsi" w:cstheme="minorBidi"/>
          <w:b w:val="0"/>
          <w:bCs w:val="0"/>
          <w:noProof/>
          <w:sz w:val="22"/>
          <w:szCs w:val="22"/>
        </w:rPr>
      </w:pPr>
      <w:hyperlink w:anchor="_Toc467081786" w:history="1">
        <w:r w:rsidR="00162F15" w:rsidRPr="000732F0">
          <w:rPr>
            <w:rStyle w:val="Hypertextovodkaz"/>
            <w:rFonts w:ascii="Trebuchet MS" w:hAnsi="Trebuchet MS" w:cs="Trebuchet MS"/>
            <w:noProof/>
          </w:rPr>
          <w:t>A.3.</w:t>
        </w:r>
        <w:r w:rsidR="00162F15">
          <w:rPr>
            <w:rFonts w:asciiTheme="minorHAnsi" w:eastAsiaTheme="minorEastAsia" w:hAnsiTheme="minorHAnsi" w:cstheme="minorBidi"/>
            <w:b w:val="0"/>
            <w:bCs w:val="0"/>
            <w:noProof/>
            <w:sz w:val="22"/>
            <w:szCs w:val="22"/>
          </w:rPr>
          <w:tab/>
        </w:r>
        <w:r w:rsidR="00162F15" w:rsidRPr="000732F0">
          <w:rPr>
            <w:rStyle w:val="Hypertextovodkaz"/>
            <w:rFonts w:ascii="Trebuchet MS" w:hAnsi="Trebuchet MS" w:cs="Trebuchet MS"/>
            <w:noProof/>
          </w:rPr>
          <w:t>Řízení komunikace</w:t>
        </w:r>
        <w:r w:rsidR="00162F15">
          <w:rPr>
            <w:noProof/>
            <w:webHidden/>
          </w:rPr>
          <w:tab/>
        </w:r>
        <w:r w:rsidR="00162F15">
          <w:rPr>
            <w:noProof/>
            <w:webHidden/>
          </w:rPr>
          <w:fldChar w:fldCharType="begin"/>
        </w:r>
        <w:r w:rsidR="00162F15">
          <w:rPr>
            <w:noProof/>
            <w:webHidden/>
          </w:rPr>
          <w:instrText xml:space="preserve"> PAGEREF _Toc467081786 \h </w:instrText>
        </w:r>
        <w:r w:rsidR="00162F15">
          <w:rPr>
            <w:noProof/>
            <w:webHidden/>
          </w:rPr>
        </w:r>
        <w:r w:rsidR="00162F15">
          <w:rPr>
            <w:noProof/>
            <w:webHidden/>
          </w:rPr>
          <w:fldChar w:fldCharType="separate"/>
        </w:r>
        <w:r w:rsidR="00162F15">
          <w:rPr>
            <w:noProof/>
            <w:webHidden/>
          </w:rPr>
          <w:t>14</w:t>
        </w:r>
        <w:r w:rsidR="00162F15">
          <w:rPr>
            <w:noProof/>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787" w:history="1">
        <w:r w:rsidR="00162F15" w:rsidRPr="000732F0">
          <w:rPr>
            <w:rStyle w:val="Hypertextovodkaz"/>
          </w:rPr>
          <w:t>A.3.1.</w:t>
        </w:r>
        <w:r w:rsidR="00162F15">
          <w:rPr>
            <w:rFonts w:asciiTheme="minorHAnsi" w:eastAsiaTheme="minorEastAsia" w:hAnsiTheme="minorHAnsi" w:cstheme="minorBidi"/>
            <w:i w:val="0"/>
            <w:iCs w:val="0"/>
            <w:sz w:val="22"/>
            <w:szCs w:val="22"/>
          </w:rPr>
          <w:tab/>
        </w:r>
        <w:r w:rsidR="00162F15" w:rsidRPr="000732F0">
          <w:rPr>
            <w:rStyle w:val="Hypertextovodkaz"/>
          </w:rPr>
          <w:t>Jak strategicky naplánovat externí projektovou komunikaci</w:t>
        </w:r>
        <w:r w:rsidR="00162F15">
          <w:rPr>
            <w:webHidden/>
          </w:rPr>
          <w:tab/>
        </w:r>
        <w:r w:rsidR="00162F15">
          <w:rPr>
            <w:webHidden/>
          </w:rPr>
          <w:fldChar w:fldCharType="begin"/>
        </w:r>
        <w:r w:rsidR="00162F15">
          <w:rPr>
            <w:webHidden/>
          </w:rPr>
          <w:instrText xml:space="preserve"> PAGEREF _Toc467081787 \h </w:instrText>
        </w:r>
        <w:r w:rsidR="00162F15">
          <w:rPr>
            <w:webHidden/>
          </w:rPr>
        </w:r>
        <w:r w:rsidR="00162F15">
          <w:rPr>
            <w:webHidden/>
          </w:rPr>
          <w:fldChar w:fldCharType="separate"/>
        </w:r>
        <w:r w:rsidR="00162F15">
          <w:rPr>
            <w:webHidden/>
          </w:rPr>
          <w:t>14</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788" w:history="1">
        <w:r w:rsidR="00162F15" w:rsidRPr="000732F0">
          <w:rPr>
            <w:rStyle w:val="Hypertextovodkaz"/>
          </w:rPr>
          <w:t>A.3.2.</w:t>
        </w:r>
        <w:r w:rsidR="00162F15">
          <w:rPr>
            <w:rFonts w:asciiTheme="minorHAnsi" w:eastAsiaTheme="minorEastAsia" w:hAnsiTheme="minorHAnsi" w:cstheme="minorBidi"/>
            <w:i w:val="0"/>
            <w:iCs w:val="0"/>
            <w:sz w:val="22"/>
            <w:szCs w:val="22"/>
          </w:rPr>
          <w:tab/>
        </w:r>
        <w:r w:rsidR="00162F15" w:rsidRPr="000732F0">
          <w:rPr>
            <w:rStyle w:val="Hypertextovodkaz"/>
          </w:rPr>
          <w:t>Implementace brandingu projektu</w:t>
        </w:r>
        <w:r w:rsidR="00162F15">
          <w:rPr>
            <w:webHidden/>
          </w:rPr>
          <w:tab/>
        </w:r>
        <w:r w:rsidR="00162F15">
          <w:rPr>
            <w:webHidden/>
          </w:rPr>
          <w:fldChar w:fldCharType="begin"/>
        </w:r>
        <w:r w:rsidR="00162F15">
          <w:rPr>
            <w:webHidden/>
          </w:rPr>
          <w:instrText xml:space="preserve"> PAGEREF _Toc467081788 \h </w:instrText>
        </w:r>
        <w:r w:rsidR="00162F15">
          <w:rPr>
            <w:webHidden/>
          </w:rPr>
        </w:r>
        <w:r w:rsidR="00162F15">
          <w:rPr>
            <w:webHidden/>
          </w:rPr>
          <w:fldChar w:fldCharType="separate"/>
        </w:r>
        <w:r w:rsidR="00162F15">
          <w:rPr>
            <w:webHidden/>
          </w:rPr>
          <w:t>15</w:t>
        </w:r>
        <w:r w:rsidR="00162F15">
          <w:rPr>
            <w:webHidden/>
          </w:rPr>
          <w:fldChar w:fldCharType="end"/>
        </w:r>
      </w:hyperlink>
    </w:p>
    <w:p w:rsidR="00162F15" w:rsidRDefault="00FD53CC">
      <w:pPr>
        <w:pStyle w:val="Obsah2"/>
        <w:rPr>
          <w:rFonts w:asciiTheme="minorHAnsi" w:eastAsiaTheme="minorEastAsia" w:hAnsiTheme="minorHAnsi" w:cstheme="minorBidi"/>
          <w:b w:val="0"/>
          <w:bCs w:val="0"/>
          <w:noProof/>
          <w:sz w:val="22"/>
          <w:szCs w:val="22"/>
        </w:rPr>
      </w:pPr>
      <w:hyperlink w:anchor="_Toc467081789" w:history="1">
        <w:r w:rsidR="00162F15" w:rsidRPr="000732F0">
          <w:rPr>
            <w:rStyle w:val="Hypertextovodkaz"/>
            <w:rFonts w:ascii="Trebuchet MS" w:hAnsi="Trebuchet MS" w:cs="Trebuchet MS"/>
            <w:noProof/>
          </w:rPr>
          <w:t>A.4.</w:t>
        </w:r>
        <w:r w:rsidR="00162F15">
          <w:rPr>
            <w:rFonts w:asciiTheme="minorHAnsi" w:eastAsiaTheme="minorEastAsia" w:hAnsiTheme="minorHAnsi" w:cstheme="minorBidi"/>
            <w:b w:val="0"/>
            <w:bCs w:val="0"/>
            <w:noProof/>
            <w:sz w:val="22"/>
            <w:szCs w:val="22"/>
          </w:rPr>
          <w:tab/>
        </w:r>
        <w:r w:rsidR="00162F15" w:rsidRPr="000732F0">
          <w:rPr>
            <w:rStyle w:val="Hypertextovodkaz"/>
            <w:rFonts w:ascii="Trebuchet MS" w:hAnsi="Trebuchet MS" w:cs="Trebuchet MS"/>
            <w:noProof/>
          </w:rPr>
          <w:t>Finanční řízení</w:t>
        </w:r>
        <w:r w:rsidR="00162F15">
          <w:rPr>
            <w:noProof/>
            <w:webHidden/>
          </w:rPr>
          <w:tab/>
        </w:r>
        <w:r w:rsidR="00162F15">
          <w:rPr>
            <w:noProof/>
            <w:webHidden/>
          </w:rPr>
          <w:fldChar w:fldCharType="begin"/>
        </w:r>
        <w:r w:rsidR="00162F15">
          <w:rPr>
            <w:noProof/>
            <w:webHidden/>
          </w:rPr>
          <w:instrText xml:space="preserve"> PAGEREF _Toc467081789 \h </w:instrText>
        </w:r>
        <w:r w:rsidR="00162F15">
          <w:rPr>
            <w:noProof/>
            <w:webHidden/>
          </w:rPr>
        </w:r>
        <w:r w:rsidR="00162F15">
          <w:rPr>
            <w:noProof/>
            <w:webHidden/>
          </w:rPr>
          <w:fldChar w:fldCharType="separate"/>
        </w:r>
        <w:r w:rsidR="00162F15">
          <w:rPr>
            <w:noProof/>
            <w:webHidden/>
          </w:rPr>
          <w:t>16</w:t>
        </w:r>
        <w:r w:rsidR="00162F15">
          <w:rPr>
            <w:noProof/>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790" w:history="1">
        <w:r w:rsidR="00162F15" w:rsidRPr="000732F0">
          <w:rPr>
            <w:rStyle w:val="Hypertextovodkaz"/>
          </w:rPr>
          <w:t>A.4.1.</w:t>
        </w:r>
        <w:r w:rsidR="00162F15">
          <w:rPr>
            <w:rFonts w:asciiTheme="minorHAnsi" w:eastAsiaTheme="minorEastAsia" w:hAnsiTheme="minorHAnsi" w:cstheme="minorBidi"/>
            <w:i w:val="0"/>
            <w:iCs w:val="0"/>
            <w:sz w:val="22"/>
            <w:szCs w:val="22"/>
          </w:rPr>
          <w:tab/>
        </w:r>
        <w:r w:rsidR="00162F15" w:rsidRPr="000732F0">
          <w:rPr>
            <w:rStyle w:val="Hypertextovodkaz"/>
          </w:rPr>
          <w:t>Národní kontrolní systémy</w:t>
        </w:r>
        <w:r w:rsidR="00162F15">
          <w:rPr>
            <w:webHidden/>
          </w:rPr>
          <w:tab/>
        </w:r>
        <w:r w:rsidR="00162F15">
          <w:rPr>
            <w:webHidden/>
          </w:rPr>
          <w:fldChar w:fldCharType="begin"/>
        </w:r>
        <w:r w:rsidR="00162F15">
          <w:rPr>
            <w:webHidden/>
          </w:rPr>
          <w:instrText xml:space="preserve"> PAGEREF _Toc467081790 \h </w:instrText>
        </w:r>
        <w:r w:rsidR="00162F15">
          <w:rPr>
            <w:webHidden/>
          </w:rPr>
        </w:r>
        <w:r w:rsidR="00162F15">
          <w:rPr>
            <w:webHidden/>
          </w:rPr>
          <w:fldChar w:fldCharType="separate"/>
        </w:r>
        <w:r w:rsidR="00162F15">
          <w:rPr>
            <w:webHidden/>
          </w:rPr>
          <w:t>16</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791" w:history="1">
        <w:r w:rsidR="00162F15" w:rsidRPr="000732F0">
          <w:rPr>
            <w:rStyle w:val="Hypertextovodkaz"/>
          </w:rPr>
          <w:t>A.4.2.</w:t>
        </w:r>
        <w:r w:rsidR="00162F15">
          <w:rPr>
            <w:rFonts w:asciiTheme="minorHAnsi" w:eastAsiaTheme="minorEastAsia" w:hAnsiTheme="minorHAnsi" w:cstheme="minorBidi"/>
            <w:i w:val="0"/>
            <w:iCs w:val="0"/>
            <w:sz w:val="22"/>
            <w:szCs w:val="22"/>
          </w:rPr>
          <w:tab/>
        </w:r>
        <w:r w:rsidR="00162F15" w:rsidRPr="000732F0">
          <w:rPr>
            <w:rStyle w:val="Hypertextovodkaz"/>
          </w:rPr>
          <w:t>Kontroly a audity na nadnárodní (programové) úrovni</w:t>
        </w:r>
        <w:r w:rsidR="00162F15">
          <w:rPr>
            <w:webHidden/>
          </w:rPr>
          <w:tab/>
        </w:r>
        <w:r w:rsidR="00162F15">
          <w:rPr>
            <w:webHidden/>
          </w:rPr>
          <w:fldChar w:fldCharType="begin"/>
        </w:r>
        <w:r w:rsidR="00162F15">
          <w:rPr>
            <w:webHidden/>
          </w:rPr>
          <w:instrText xml:space="preserve"> PAGEREF _Toc467081791 \h </w:instrText>
        </w:r>
        <w:r w:rsidR="00162F15">
          <w:rPr>
            <w:webHidden/>
          </w:rPr>
        </w:r>
        <w:r w:rsidR="00162F15">
          <w:rPr>
            <w:webHidden/>
          </w:rPr>
          <w:fldChar w:fldCharType="separate"/>
        </w:r>
        <w:r w:rsidR="00162F15">
          <w:rPr>
            <w:webHidden/>
          </w:rPr>
          <w:t>21</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792" w:history="1">
        <w:r w:rsidR="00162F15" w:rsidRPr="000732F0">
          <w:rPr>
            <w:rStyle w:val="Hypertextovodkaz"/>
          </w:rPr>
          <w:t>A.4.3.</w:t>
        </w:r>
        <w:r w:rsidR="00162F15">
          <w:rPr>
            <w:rFonts w:asciiTheme="minorHAnsi" w:eastAsiaTheme="minorEastAsia" w:hAnsiTheme="minorHAnsi" w:cstheme="minorBidi"/>
            <w:i w:val="0"/>
            <w:iCs w:val="0"/>
            <w:sz w:val="22"/>
            <w:szCs w:val="22"/>
          </w:rPr>
          <w:tab/>
        </w:r>
        <w:r w:rsidR="00162F15" w:rsidRPr="000732F0">
          <w:rPr>
            <w:rStyle w:val="Hypertextovodkaz"/>
          </w:rPr>
          <w:t>Další kontroly a audity</w:t>
        </w:r>
        <w:r w:rsidR="00162F15">
          <w:rPr>
            <w:webHidden/>
          </w:rPr>
          <w:tab/>
        </w:r>
        <w:r w:rsidR="00162F15">
          <w:rPr>
            <w:webHidden/>
          </w:rPr>
          <w:fldChar w:fldCharType="begin"/>
        </w:r>
        <w:r w:rsidR="00162F15">
          <w:rPr>
            <w:webHidden/>
          </w:rPr>
          <w:instrText xml:space="preserve"> PAGEREF _Toc467081792 \h </w:instrText>
        </w:r>
        <w:r w:rsidR="00162F15">
          <w:rPr>
            <w:webHidden/>
          </w:rPr>
        </w:r>
        <w:r w:rsidR="00162F15">
          <w:rPr>
            <w:webHidden/>
          </w:rPr>
          <w:fldChar w:fldCharType="separate"/>
        </w:r>
        <w:r w:rsidR="00162F15">
          <w:rPr>
            <w:webHidden/>
          </w:rPr>
          <w:t>23</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793" w:history="1">
        <w:r w:rsidR="00162F15" w:rsidRPr="000732F0">
          <w:rPr>
            <w:rStyle w:val="Hypertextovodkaz"/>
          </w:rPr>
          <w:t>A.4.4.</w:t>
        </w:r>
        <w:r w:rsidR="00162F15">
          <w:rPr>
            <w:rFonts w:asciiTheme="minorHAnsi" w:eastAsiaTheme="minorEastAsia" w:hAnsiTheme="minorHAnsi" w:cstheme="minorBidi"/>
            <w:i w:val="0"/>
            <w:iCs w:val="0"/>
            <w:sz w:val="22"/>
            <w:szCs w:val="22"/>
          </w:rPr>
          <w:tab/>
        </w:r>
        <w:r w:rsidR="00A72CFD">
          <w:rPr>
            <w:rStyle w:val="Hypertextovodkaz"/>
          </w:rPr>
          <w:t>Vytvoření záznamu</w:t>
        </w:r>
        <w:r w:rsidR="00162F15" w:rsidRPr="000732F0">
          <w:rPr>
            <w:rStyle w:val="Hypertextovodkaz"/>
          </w:rPr>
          <w:t xml:space="preserve"> pro audit</w:t>
        </w:r>
        <w:r w:rsidR="00162F15">
          <w:rPr>
            <w:webHidden/>
          </w:rPr>
          <w:tab/>
        </w:r>
        <w:r w:rsidR="00162F15">
          <w:rPr>
            <w:webHidden/>
          </w:rPr>
          <w:fldChar w:fldCharType="begin"/>
        </w:r>
        <w:r w:rsidR="00162F15">
          <w:rPr>
            <w:webHidden/>
          </w:rPr>
          <w:instrText xml:space="preserve"> PAGEREF _Toc467081793 \h </w:instrText>
        </w:r>
        <w:r w:rsidR="00162F15">
          <w:rPr>
            <w:webHidden/>
          </w:rPr>
        </w:r>
        <w:r w:rsidR="00162F15">
          <w:rPr>
            <w:webHidden/>
          </w:rPr>
          <w:fldChar w:fldCharType="separate"/>
        </w:r>
        <w:r w:rsidR="00162F15">
          <w:rPr>
            <w:webHidden/>
          </w:rPr>
          <w:t>23</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794" w:history="1">
        <w:r w:rsidR="00162F15" w:rsidRPr="000732F0">
          <w:rPr>
            <w:rStyle w:val="Hypertextovodkaz"/>
          </w:rPr>
          <w:t>A.4.4.1.  Požadavky na řádný záznam pro audit</w:t>
        </w:r>
        <w:r w:rsidR="00162F15">
          <w:rPr>
            <w:webHidden/>
          </w:rPr>
          <w:tab/>
        </w:r>
        <w:r w:rsidR="00162F15">
          <w:rPr>
            <w:webHidden/>
          </w:rPr>
          <w:fldChar w:fldCharType="begin"/>
        </w:r>
        <w:r w:rsidR="00162F15">
          <w:rPr>
            <w:webHidden/>
          </w:rPr>
          <w:instrText xml:space="preserve"> PAGEREF _Toc467081794 \h </w:instrText>
        </w:r>
        <w:r w:rsidR="00162F15">
          <w:rPr>
            <w:webHidden/>
          </w:rPr>
        </w:r>
        <w:r w:rsidR="00162F15">
          <w:rPr>
            <w:webHidden/>
          </w:rPr>
          <w:fldChar w:fldCharType="separate"/>
        </w:r>
        <w:r w:rsidR="00162F15">
          <w:rPr>
            <w:webHidden/>
          </w:rPr>
          <w:t>23</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795" w:history="1">
        <w:r w:rsidR="00C26D30">
          <w:rPr>
            <w:rStyle w:val="Hypertextovodkaz"/>
          </w:rPr>
          <w:t>A.4.4.2.  Anulování</w:t>
        </w:r>
        <w:r w:rsidR="00162F15" w:rsidRPr="000732F0">
          <w:rPr>
            <w:rStyle w:val="Hypertextovodkaz"/>
          </w:rPr>
          <w:t xml:space="preserve"> dokumentů</w:t>
        </w:r>
        <w:r w:rsidR="00162F15">
          <w:rPr>
            <w:webHidden/>
          </w:rPr>
          <w:tab/>
        </w:r>
        <w:r w:rsidR="00162F15">
          <w:rPr>
            <w:webHidden/>
          </w:rPr>
          <w:fldChar w:fldCharType="begin"/>
        </w:r>
        <w:r w:rsidR="00162F15">
          <w:rPr>
            <w:webHidden/>
          </w:rPr>
          <w:instrText xml:space="preserve"> PAGEREF _Toc467081795 \h </w:instrText>
        </w:r>
        <w:r w:rsidR="00162F15">
          <w:rPr>
            <w:webHidden/>
          </w:rPr>
        </w:r>
        <w:r w:rsidR="00162F15">
          <w:rPr>
            <w:webHidden/>
          </w:rPr>
          <w:fldChar w:fldCharType="separate"/>
        </w:r>
        <w:r w:rsidR="00162F15">
          <w:rPr>
            <w:webHidden/>
          </w:rPr>
          <w:t>24</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796" w:history="1">
        <w:r w:rsidR="00162F15" w:rsidRPr="000732F0">
          <w:rPr>
            <w:rStyle w:val="Hypertextovodkaz"/>
          </w:rPr>
          <w:t>A.4.4.3.  Uchovávání dokumentů</w:t>
        </w:r>
        <w:r w:rsidR="00162F15">
          <w:rPr>
            <w:webHidden/>
          </w:rPr>
          <w:tab/>
        </w:r>
        <w:r w:rsidR="00162F15">
          <w:rPr>
            <w:webHidden/>
          </w:rPr>
          <w:fldChar w:fldCharType="begin"/>
        </w:r>
        <w:r w:rsidR="00162F15">
          <w:rPr>
            <w:webHidden/>
          </w:rPr>
          <w:instrText xml:space="preserve"> PAGEREF _Toc467081796 \h </w:instrText>
        </w:r>
        <w:r w:rsidR="00162F15">
          <w:rPr>
            <w:webHidden/>
          </w:rPr>
        </w:r>
        <w:r w:rsidR="00162F15">
          <w:rPr>
            <w:webHidden/>
          </w:rPr>
          <w:fldChar w:fldCharType="separate"/>
        </w:r>
        <w:r w:rsidR="00162F15">
          <w:rPr>
            <w:webHidden/>
          </w:rPr>
          <w:t>25</w:t>
        </w:r>
        <w:r w:rsidR="00162F15">
          <w:rPr>
            <w:webHidden/>
          </w:rPr>
          <w:fldChar w:fldCharType="end"/>
        </w:r>
      </w:hyperlink>
    </w:p>
    <w:p w:rsidR="00162F15" w:rsidRDefault="00FD53CC">
      <w:pPr>
        <w:pStyle w:val="Obsah1"/>
        <w:rPr>
          <w:rFonts w:asciiTheme="minorHAnsi" w:eastAsiaTheme="minorEastAsia" w:hAnsiTheme="minorHAnsi" w:cstheme="minorBidi"/>
          <w:b w:val="0"/>
          <w:bCs w:val="0"/>
          <w:caps w:val="0"/>
        </w:rPr>
      </w:pPr>
      <w:hyperlink w:anchor="_Toc467081797" w:history="1">
        <w:r w:rsidR="00162F15" w:rsidRPr="000732F0">
          <w:rPr>
            <w:rStyle w:val="Hypertextovodkaz"/>
          </w:rPr>
          <w:t>B.</w:t>
        </w:r>
        <w:r w:rsidR="00162F15">
          <w:rPr>
            <w:rFonts w:asciiTheme="minorHAnsi" w:eastAsiaTheme="minorEastAsia" w:hAnsiTheme="minorHAnsi" w:cstheme="minorBidi"/>
            <w:b w:val="0"/>
            <w:bCs w:val="0"/>
            <w:caps w:val="0"/>
          </w:rPr>
          <w:tab/>
        </w:r>
        <w:r w:rsidR="00162F15" w:rsidRPr="000732F0">
          <w:rPr>
            <w:rStyle w:val="Hypertextovodkaz"/>
          </w:rPr>
          <w:t>JAK VYPRACOVAT ZPRÁVU o průběhu PROJEKTU</w:t>
        </w:r>
        <w:r w:rsidR="00162F15">
          <w:rPr>
            <w:webHidden/>
          </w:rPr>
          <w:tab/>
        </w:r>
        <w:r w:rsidR="00162F15">
          <w:rPr>
            <w:webHidden/>
          </w:rPr>
          <w:fldChar w:fldCharType="begin"/>
        </w:r>
        <w:r w:rsidR="00162F15">
          <w:rPr>
            <w:webHidden/>
          </w:rPr>
          <w:instrText xml:space="preserve"> PAGEREF _Toc467081797 \h </w:instrText>
        </w:r>
        <w:r w:rsidR="00162F15">
          <w:rPr>
            <w:webHidden/>
          </w:rPr>
        </w:r>
        <w:r w:rsidR="00162F15">
          <w:rPr>
            <w:webHidden/>
          </w:rPr>
          <w:fldChar w:fldCharType="separate"/>
        </w:r>
        <w:r w:rsidR="00162F15">
          <w:rPr>
            <w:webHidden/>
          </w:rPr>
          <w:t>26</w:t>
        </w:r>
        <w:r w:rsidR="00162F15">
          <w:rPr>
            <w:webHidden/>
          </w:rPr>
          <w:fldChar w:fldCharType="end"/>
        </w:r>
      </w:hyperlink>
    </w:p>
    <w:p w:rsidR="00162F15" w:rsidRDefault="00FD53CC">
      <w:pPr>
        <w:pStyle w:val="Obsah2"/>
        <w:rPr>
          <w:rFonts w:asciiTheme="minorHAnsi" w:eastAsiaTheme="minorEastAsia" w:hAnsiTheme="minorHAnsi" w:cstheme="minorBidi"/>
          <w:b w:val="0"/>
          <w:bCs w:val="0"/>
          <w:noProof/>
          <w:sz w:val="22"/>
          <w:szCs w:val="22"/>
        </w:rPr>
      </w:pPr>
      <w:hyperlink w:anchor="_Toc467081798" w:history="1">
        <w:r w:rsidR="00162F15" w:rsidRPr="000732F0">
          <w:rPr>
            <w:rStyle w:val="Hypertextovodkaz"/>
            <w:rFonts w:ascii="Trebuchet MS" w:hAnsi="Trebuchet MS" w:cs="Trebuchet MS"/>
            <w:noProof/>
          </w:rPr>
          <w:t>B.1.</w:t>
        </w:r>
        <w:r w:rsidR="00162F15">
          <w:rPr>
            <w:rFonts w:asciiTheme="minorHAnsi" w:eastAsiaTheme="minorEastAsia" w:hAnsiTheme="minorHAnsi" w:cstheme="minorBidi"/>
            <w:b w:val="0"/>
            <w:bCs w:val="0"/>
            <w:noProof/>
            <w:sz w:val="22"/>
            <w:szCs w:val="22"/>
          </w:rPr>
          <w:tab/>
        </w:r>
        <w:r w:rsidR="00162F15" w:rsidRPr="000732F0">
          <w:rPr>
            <w:rStyle w:val="Hypertextovodkaz"/>
            <w:rFonts w:ascii="Trebuchet MS" w:hAnsi="Trebuchet MS" w:cs="Trebuchet MS"/>
            <w:noProof/>
          </w:rPr>
          <w:t>Proces předkládání zpráv</w:t>
        </w:r>
        <w:r w:rsidR="00162F15">
          <w:rPr>
            <w:noProof/>
            <w:webHidden/>
          </w:rPr>
          <w:tab/>
        </w:r>
        <w:r w:rsidR="00162F15">
          <w:rPr>
            <w:noProof/>
            <w:webHidden/>
          </w:rPr>
          <w:fldChar w:fldCharType="begin"/>
        </w:r>
        <w:r w:rsidR="00162F15">
          <w:rPr>
            <w:noProof/>
            <w:webHidden/>
          </w:rPr>
          <w:instrText xml:space="preserve"> PAGEREF _Toc467081798 \h </w:instrText>
        </w:r>
        <w:r w:rsidR="00162F15">
          <w:rPr>
            <w:noProof/>
            <w:webHidden/>
          </w:rPr>
        </w:r>
        <w:r w:rsidR="00162F15">
          <w:rPr>
            <w:noProof/>
            <w:webHidden/>
          </w:rPr>
          <w:fldChar w:fldCharType="separate"/>
        </w:r>
        <w:r w:rsidR="00162F15">
          <w:rPr>
            <w:noProof/>
            <w:webHidden/>
          </w:rPr>
          <w:t>26</w:t>
        </w:r>
        <w:r w:rsidR="00162F15">
          <w:rPr>
            <w:noProof/>
            <w:webHidden/>
          </w:rPr>
          <w:fldChar w:fldCharType="end"/>
        </w:r>
      </w:hyperlink>
    </w:p>
    <w:p w:rsidR="00162F15" w:rsidRDefault="00FD53CC">
      <w:pPr>
        <w:pStyle w:val="Obsah2"/>
        <w:rPr>
          <w:rFonts w:asciiTheme="minorHAnsi" w:eastAsiaTheme="minorEastAsia" w:hAnsiTheme="minorHAnsi" w:cstheme="minorBidi"/>
          <w:b w:val="0"/>
          <w:bCs w:val="0"/>
          <w:noProof/>
          <w:sz w:val="22"/>
          <w:szCs w:val="22"/>
        </w:rPr>
      </w:pPr>
      <w:hyperlink w:anchor="_Toc467081799" w:history="1">
        <w:r w:rsidR="00162F15" w:rsidRPr="000732F0">
          <w:rPr>
            <w:rStyle w:val="Hypertextovodkaz"/>
            <w:rFonts w:ascii="Trebuchet MS" w:hAnsi="Trebuchet MS" w:cs="Trebuchet MS"/>
            <w:noProof/>
          </w:rPr>
          <w:t>B.2.</w:t>
        </w:r>
        <w:r w:rsidR="00162F15">
          <w:rPr>
            <w:rFonts w:asciiTheme="minorHAnsi" w:eastAsiaTheme="minorEastAsia" w:hAnsiTheme="minorHAnsi" w:cstheme="minorBidi"/>
            <w:b w:val="0"/>
            <w:bCs w:val="0"/>
            <w:noProof/>
            <w:sz w:val="22"/>
            <w:szCs w:val="22"/>
          </w:rPr>
          <w:tab/>
        </w:r>
        <w:r w:rsidR="00162F15" w:rsidRPr="000732F0">
          <w:rPr>
            <w:rStyle w:val="Hypertextovodkaz"/>
            <w:rFonts w:ascii="Trebuchet MS" w:hAnsi="Trebuchet MS" w:cs="Trebuchet MS"/>
            <w:noProof/>
          </w:rPr>
          <w:t>Vypraco</w:t>
        </w:r>
        <w:r w:rsidR="008B5C09">
          <w:rPr>
            <w:rStyle w:val="Hypertextovodkaz"/>
            <w:rFonts w:ascii="Trebuchet MS" w:hAnsi="Trebuchet MS" w:cs="Trebuchet MS"/>
            <w:noProof/>
          </w:rPr>
          <w:t>vání částí o činnostech</w:t>
        </w:r>
        <w:r w:rsidR="00162F15" w:rsidRPr="000732F0">
          <w:rPr>
            <w:rStyle w:val="Hypertextovodkaz"/>
            <w:rFonts w:ascii="Trebuchet MS" w:hAnsi="Trebuchet MS" w:cs="Trebuchet MS"/>
            <w:noProof/>
          </w:rPr>
          <w:t xml:space="preserve"> ve společné zprávě o průběhu</w:t>
        </w:r>
        <w:r w:rsidR="00162F15">
          <w:rPr>
            <w:noProof/>
            <w:webHidden/>
          </w:rPr>
          <w:tab/>
        </w:r>
        <w:r w:rsidR="00162F15">
          <w:rPr>
            <w:noProof/>
            <w:webHidden/>
          </w:rPr>
          <w:fldChar w:fldCharType="begin"/>
        </w:r>
        <w:r w:rsidR="00162F15">
          <w:rPr>
            <w:noProof/>
            <w:webHidden/>
          </w:rPr>
          <w:instrText xml:space="preserve"> PAGEREF _Toc467081799 \h </w:instrText>
        </w:r>
        <w:r w:rsidR="00162F15">
          <w:rPr>
            <w:noProof/>
            <w:webHidden/>
          </w:rPr>
        </w:r>
        <w:r w:rsidR="00162F15">
          <w:rPr>
            <w:noProof/>
            <w:webHidden/>
          </w:rPr>
          <w:fldChar w:fldCharType="separate"/>
        </w:r>
        <w:r w:rsidR="00162F15">
          <w:rPr>
            <w:noProof/>
            <w:webHidden/>
          </w:rPr>
          <w:t>29</w:t>
        </w:r>
        <w:r w:rsidR="00162F15">
          <w:rPr>
            <w:noProof/>
            <w:webHidden/>
          </w:rPr>
          <w:fldChar w:fldCharType="end"/>
        </w:r>
      </w:hyperlink>
    </w:p>
    <w:p w:rsidR="00162F15" w:rsidRDefault="00FD53CC">
      <w:pPr>
        <w:pStyle w:val="Obsah2"/>
        <w:rPr>
          <w:rFonts w:asciiTheme="minorHAnsi" w:eastAsiaTheme="minorEastAsia" w:hAnsiTheme="minorHAnsi" w:cstheme="minorBidi"/>
          <w:b w:val="0"/>
          <w:bCs w:val="0"/>
          <w:noProof/>
          <w:sz w:val="22"/>
          <w:szCs w:val="22"/>
        </w:rPr>
      </w:pPr>
      <w:hyperlink w:anchor="_Toc467081800" w:history="1">
        <w:r w:rsidR="00162F15" w:rsidRPr="000732F0">
          <w:rPr>
            <w:rStyle w:val="Hypertextovodkaz"/>
            <w:rFonts w:ascii="Trebuchet MS" w:hAnsi="Trebuchet MS" w:cs="Trebuchet MS"/>
            <w:noProof/>
          </w:rPr>
          <w:t>B.3.</w:t>
        </w:r>
        <w:r w:rsidR="00162F15">
          <w:rPr>
            <w:rFonts w:asciiTheme="minorHAnsi" w:eastAsiaTheme="minorEastAsia" w:hAnsiTheme="minorHAnsi" w:cstheme="minorBidi"/>
            <w:b w:val="0"/>
            <w:bCs w:val="0"/>
            <w:noProof/>
            <w:sz w:val="22"/>
            <w:szCs w:val="22"/>
          </w:rPr>
          <w:tab/>
        </w:r>
        <w:r w:rsidR="00162F15" w:rsidRPr="000732F0">
          <w:rPr>
            <w:rStyle w:val="Hypertextovodkaz"/>
            <w:rFonts w:ascii="Trebuchet MS" w:hAnsi="Trebuchet MS" w:cs="Trebuchet MS"/>
            <w:noProof/>
          </w:rPr>
          <w:t>Vypracování finančních částí ve společné zprávě o průběhu</w:t>
        </w:r>
        <w:r w:rsidR="00162F15">
          <w:rPr>
            <w:noProof/>
            <w:webHidden/>
          </w:rPr>
          <w:tab/>
        </w:r>
        <w:r w:rsidR="00162F15">
          <w:rPr>
            <w:noProof/>
            <w:webHidden/>
          </w:rPr>
          <w:fldChar w:fldCharType="begin"/>
        </w:r>
        <w:r w:rsidR="00162F15">
          <w:rPr>
            <w:noProof/>
            <w:webHidden/>
          </w:rPr>
          <w:instrText xml:space="preserve"> PAGEREF _Toc467081800 \h </w:instrText>
        </w:r>
        <w:r w:rsidR="00162F15">
          <w:rPr>
            <w:noProof/>
            <w:webHidden/>
          </w:rPr>
        </w:r>
        <w:r w:rsidR="00162F15">
          <w:rPr>
            <w:noProof/>
            <w:webHidden/>
          </w:rPr>
          <w:fldChar w:fldCharType="separate"/>
        </w:r>
        <w:r w:rsidR="00162F15">
          <w:rPr>
            <w:noProof/>
            <w:webHidden/>
          </w:rPr>
          <w:t>37</w:t>
        </w:r>
        <w:r w:rsidR="00162F15">
          <w:rPr>
            <w:noProof/>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01" w:history="1">
        <w:r w:rsidR="00162F15" w:rsidRPr="000732F0">
          <w:rPr>
            <w:rStyle w:val="Hypertextovodkaz"/>
          </w:rPr>
          <w:t>B.3.1.</w:t>
        </w:r>
        <w:r w:rsidR="00162F15">
          <w:rPr>
            <w:rFonts w:asciiTheme="minorHAnsi" w:eastAsiaTheme="minorEastAsia" w:hAnsiTheme="minorHAnsi" w:cstheme="minorBidi"/>
            <w:i w:val="0"/>
            <w:iCs w:val="0"/>
            <w:sz w:val="22"/>
            <w:szCs w:val="22"/>
          </w:rPr>
          <w:tab/>
        </w:r>
        <w:r w:rsidR="00162F15" w:rsidRPr="000732F0">
          <w:rPr>
            <w:rStyle w:val="Hypertextovodkaz"/>
          </w:rPr>
          <w:t>Předkládání výdajů národním kontrolorům</w:t>
        </w:r>
        <w:r w:rsidR="00162F15">
          <w:rPr>
            <w:webHidden/>
          </w:rPr>
          <w:tab/>
        </w:r>
        <w:r w:rsidR="00162F15">
          <w:rPr>
            <w:webHidden/>
          </w:rPr>
          <w:fldChar w:fldCharType="begin"/>
        </w:r>
        <w:r w:rsidR="00162F15">
          <w:rPr>
            <w:webHidden/>
          </w:rPr>
          <w:instrText xml:space="preserve"> PAGEREF _Toc467081801 \h </w:instrText>
        </w:r>
        <w:r w:rsidR="00162F15">
          <w:rPr>
            <w:webHidden/>
          </w:rPr>
        </w:r>
        <w:r w:rsidR="00162F15">
          <w:rPr>
            <w:webHidden/>
          </w:rPr>
          <w:fldChar w:fldCharType="separate"/>
        </w:r>
        <w:r w:rsidR="00162F15">
          <w:rPr>
            <w:webHidden/>
          </w:rPr>
          <w:t>37</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02" w:history="1">
        <w:r w:rsidR="00162F15" w:rsidRPr="000732F0">
          <w:rPr>
            <w:rStyle w:val="Hypertextovodkaz"/>
          </w:rPr>
          <w:t>B.3.2.</w:t>
        </w:r>
        <w:r w:rsidR="00162F15">
          <w:rPr>
            <w:rFonts w:asciiTheme="minorHAnsi" w:eastAsiaTheme="minorEastAsia" w:hAnsiTheme="minorHAnsi" w:cstheme="minorBidi"/>
            <w:i w:val="0"/>
            <w:iCs w:val="0"/>
            <w:sz w:val="22"/>
            <w:szCs w:val="22"/>
          </w:rPr>
          <w:tab/>
        </w:r>
        <w:r w:rsidR="00162F15" w:rsidRPr="000732F0">
          <w:rPr>
            <w:rStyle w:val="Hypertextovodkaz"/>
          </w:rPr>
          <w:t>Vykazování ověřených výdajů vedoucímu partnerovi</w:t>
        </w:r>
        <w:r w:rsidR="00162F15">
          <w:rPr>
            <w:webHidden/>
          </w:rPr>
          <w:tab/>
        </w:r>
        <w:r w:rsidR="00162F15">
          <w:rPr>
            <w:webHidden/>
          </w:rPr>
          <w:fldChar w:fldCharType="begin"/>
        </w:r>
        <w:r w:rsidR="00162F15">
          <w:rPr>
            <w:webHidden/>
          </w:rPr>
          <w:instrText xml:space="preserve"> PAGEREF _Toc467081802 \h </w:instrText>
        </w:r>
        <w:r w:rsidR="00162F15">
          <w:rPr>
            <w:webHidden/>
          </w:rPr>
        </w:r>
        <w:r w:rsidR="00162F15">
          <w:rPr>
            <w:webHidden/>
          </w:rPr>
          <w:fldChar w:fldCharType="separate"/>
        </w:r>
        <w:r w:rsidR="00162F15">
          <w:rPr>
            <w:webHidden/>
          </w:rPr>
          <w:t>38</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03" w:history="1">
        <w:r w:rsidR="00162F15" w:rsidRPr="000732F0">
          <w:rPr>
            <w:rStyle w:val="Hypertextovodkaz"/>
          </w:rPr>
          <w:t>B.3.3.</w:t>
        </w:r>
        <w:r w:rsidR="00162F15">
          <w:rPr>
            <w:rFonts w:asciiTheme="minorHAnsi" w:eastAsiaTheme="minorEastAsia" w:hAnsiTheme="minorHAnsi" w:cstheme="minorBidi"/>
            <w:i w:val="0"/>
            <w:iCs w:val="0"/>
            <w:sz w:val="22"/>
            <w:szCs w:val="22"/>
          </w:rPr>
          <w:tab/>
        </w:r>
        <w:r w:rsidR="00162F15" w:rsidRPr="000732F0">
          <w:rPr>
            <w:rStyle w:val="Hypertextovodkaz"/>
          </w:rPr>
          <w:t>Ověřování vedoucím partnerem</w:t>
        </w:r>
        <w:r w:rsidR="00162F15">
          <w:rPr>
            <w:webHidden/>
          </w:rPr>
          <w:tab/>
        </w:r>
        <w:r w:rsidR="00162F15">
          <w:rPr>
            <w:webHidden/>
          </w:rPr>
          <w:fldChar w:fldCharType="begin"/>
        </w:r>
        <w:r w:rsidR="00162F15">
          <w:rPr>
            <w:webHidden/>
          </w:rPr>
          <w:instrText xml:space="preserve"> PAGEREF _Toc467081803 \h </w:instrText>
        </w:r>
        <w:r w:rsidR="00162F15">
          <w:rPr>
            <w:webHidden/>
          </w:rPr>
        </w:r>
        <w:r w:rsidR="00162F15">
          <w:rPr>
            <w:webHidden/>
          </w:rPr>
          <w:fldChar w:fldCharType="separate"/>
        </w:r>
        <w:r w:rsidR="00162F15">
          <w:rPr>
            <w:webHidden/>
          </w:rPr>
          <w:t>38</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04" w:history="1">
        <w:r w:rsidR="00162F15" w:rsidRPr="000732F0">
          <w:rPr>
            <w:rStyle w:val="Hypertextovodkaz"/>
          </w:rPr>
          <w:t>B.3.4.</w:t>
        </w:r>
        <w:r w:rsidR="00162F15">
          <w:rPr>
            <w:rFonts w:asciiTheme="minorHAnsi" w:eastAsiaTheme="minorEastAsia" w:hAnsiTheme="minorHAnsi" w:cstheme="minorBidi"/>
            <w:i w:val="0"/>
            <w:iCs w:val="0"/>
            <w:sz w:val="22"/>
            <w:szCs w:val="22"/>
          </w:rPr>
          <w:tab/>
        </w:r>
        <w:r w:rsidR="00162F15" w:rsidRPr="000732F0">
          <w:rPr>
            <w:rStyle w:val="Hypertextovodkaz"/>
          </w:rPr>
          <w:t>Vyplňování finančních částí zprávy o průběhu a žádosti o platbu</w:t>
        </w:r>
        <w:r w:rsidR="00162F15">
          <w:rPr>
            <w:webHidden/>
          </w:rPr>
          <w:tab/>
        </w:r>
        <w:r w:rsidR="00162F15">
          <w:rPr>
            <w:webHidden/>
          </w:rPr>
          <w:fldChar w:fldCharType="begin"/>
        </w:r>
        <w:r w:rsidR="00162F15">
          <w:rPr>
            <w:webHidden/>
          </w:rPr>
          <w:instrText xml:space="preserve"> PAGEREF _Toc467081804 \h </w:instrText>
        </w:r>
        <w:r w:rsidR="00162F15">
          <w:rPr>
            <w:webHidden/>
          </w:rPr>
        </w:r>
        <w:r w:rsidR="00162F15">
          <w:rPr>
            <w:webHidden/>
          </w:rPr>
          <w:fldChar w:fldCharType="separate"/>
        </w:r>
        <w:r w:rsidR="00162F15">
          <w:rPr>
            <w:webHidden/>
          </w:rPr>
          <w:t>38</w:t>
        </w:r>
        <w:r w:rsidR="00162F15">
          <w:rPr>
            <w:webHidden/>
          </w:rPr>
          <w:fldChar w:fldCharType="end"/>
        </w:r>
      </w:hyperlink>
    </w:p>
    <w:p w:rsidR="00162F15" w:rsidRDefault="00FD53CC">
      <w:pPr>
        <w:pStyle w:val="Obsah2"/>
        <w:rPr>
          <w:rFonts w:asciiTheme="minorHAnsi" w:eastAsiaTheme="minorEastAsia" w:hAnsiTheme="minorHAnsi" w:cstheme="minorBidi"/>
          <w:b w:val="0"/>
          <w:bCs w:val="0"/>
          <w:noProof/>
          <w:sz w:val="22"/>
          <w:szCs w:val="22"/>
        </w:rPr>
      </w:pPr>
      <w:hyperlink w:anchor="_Toc467081805" w:history="1">
        <w:r w:rsidR="00162F15" w:rsidRPr="000732F0">
          <w:rPr>
            <w:rStyle w:val="Hypertextovodkaz"/>
            <w:rFonts w:ascii="Trebuchet MS" w:hAnsi="Trebuchet MS" w:cs="Trebuchet MS"/>
            <w:noProof/>
          </w:rPr>
          <w:t>B.4.</w:t>
        </w:r>
        <w:r w:rsidR="00162F15">
          <w:rPr>
            <w:rFonts w:asciiTheme="minorHAnsi" w:eastAsiaTheme="minorEastAsia" w:hAnsiTheme="minorHAnsi" w:cstheme="minorBidi"/>
            <w:b w:val="0"/>
            <w:bCs w:val="0"/>
            <w:noProof/>
            <w:sz w:val="22"/>
            <w:szCs w:val="22"/>
          </w:rPr>
          <w:tab/>
        </w:r>
        <w:r w:rsidR="00162F15" w:rsidRPr="000732F0">
          <w:rPr>
            <w:rStyle w:val="Hypertextovodkaz"/>
            <w:rFonts w:ascii="Trebuchet MS" w:hAnsi="Trebuchet MS" w:cs="Trebuchet MS"/>
            <w:noProof/>
          </w:rPr>
          <w:t>Jak se monitoruje zpráva o průběhu a jak se vyplácejí finance</w:t>
        </w:r>
        <w:r w:rsidR="00162F15">
          <w:rPr>
            <w:noProof/>
            <w:webHidden/>
          </w:rPr>
          <w:tab/>
        </w:r>
        <w:r w:rsidR="00162F15">
          <w:rPr>
            <w:noProof/>
            <w:webHidden/>
          </w:rPr>
          <w:fldChar w:fldCharType="begin"/>
        </w:r>
        <w:r w:rsidR="00162F15">
          <w:rPr>
            <w:noProof/>
            <w:webHidden/>
          </w:rPr>
          <w:instrText xml:space="preserve"> PAGEREF _Toc467081805 \h </w:instrText>
        </w:r>
        <w:r w:rsidR="00162F15">
          <w:rPr>
            <w:noProof/>
            <w:webHidden/>
          </w:rPr>
        </w:r>
        <w:r w:rsidR="00162F15">
          <w:rPr>
            <w:noProof/>
            <w:webHidden/>
          </w:rPr>
          <w:fldChar w:fldCharType="separate"/>
        </w:r>
        <w:r w:rsidR="00162F15">
          <w:rPr>
            <w:noProof/>
            <w:webHidden/>
          </w:rPr>
          <w:t>40</w:t>
        </w:r>
        <w:r w:rsidR="00162F15">
          <w:rPr>
            <w:noProof/>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06" w:history="1">
        <w:r w:rsidR="00162F15" w:rsidRPr="000732F0">
          <w:rPr>
            <w:rStyle w:val="Hypertextovodkaz"/>
          </w:rPr>
          <w:t>B.4.1.</w:t>
        </w:r>
        <w:r w:rsidR="00162F15">
          <w:rPr>
            <w:rFonts w:asciiTheme="minorHAnsi" w:eastAsiaTheme="minorEastAsia" w:hAnsiTheme="minorHAnsi" w:cstheme="minorBidi"/>
            <w:i w:val="0"/>
            <w:iCs w:val="0"/>
            <w:sz w:val="22"/>
            <w:szCs w:val="22"/>
          </w:rPr>
          <w:tab/>
        </w:r>
        <w:r w:rsidR="00162F15" w:rsidRPr="000732F0">
          <w:rPr>
            <w:rStyle w:val="Hypertextovodkaz"/>
          </w:rPr>
          <w:t>Monitorování a postupy vyjasňování</w:t>
        </w:r>
        <w:r w:rsidR="00162F15">
          <w:rPr>
            <w:webHidden/>
          </w:rPr>
          <w:tab/>
        </w:r>
        <w:r w:rsidR="00162F15">
          <w:rPr>
            <w:webHidden/>
          </w:rPr>
          <w:fldChar w:fldCharType="begin"/>
        </w:r>
        <w:r w:rsidR="00162F15">
          <w:rPr>
            <w:webHidden/>
          </w:rPr>
          <w:instrText xml:space="preserve"> PAGEREF _Toc467081806 \h </w:instrText>
        </w:r>
        <w:r w:rsidR="00162F15">
          <w:rPr>
            <w:webHidden/>
          </w:rPr>
        </w:r>
        <w:r w:rsidR="00162F15">
          <w:rPr>
            <w:webHidden/>
          </w:rPr>
          <w:fldChar w:fldCharType="separate"/>
        </w:r>
        <w:r w:rsidR="00162F15">
          <w:rPr>
            <w:webHidden/>
          </w:rPr>
          <w:t>40</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07" w:history="1">
        <w:r w:rsidR="00162F15" w:rsidRPr="000732F0">
          <w:rPr>
            <w:rStyle w:val="Hypertextovodkaz"/>
          </w:rPr>
          <w:t>B.4.2.</w:t>
        </w:r>
        <w:r w:rsidR="00162F15">
          <w:rPr>
            <w:rFonts w:asciiTheme="minorHAnsi" w:eastAsiaTheme="minorEastAsia" w:hAnsiTheme="minorHAnsi" w:cstheme="minorBidi"/>
            <w:i w:val="0"/>
            <w:iCs w:val="0"/>
            <w:sz w:val="22"/>
            <w:szCs w:val="22"/>
          </w:rPr>
          <w:tab/>
        </w:r>
        <w:r w:rsidR="00162F15" w:rsidRPr="000732F0">
          <w:rPr>
            <w:rStyle w:val="Hypertextovodkaz"/>
          </w:rPr>
          <w:t>Úhrada finančních prostředků</w:t>
        </w:r>
        <w:r w:rsidR="00162F15">
          <w:rPr>
            <w:webHidden/>
          </w:rPr>
          <w:tab/>
        </w:r>
        <w:r w:rsidR="00162F15">
          <w:rPr>
            <w:webHidden/>
          </w:rPr>
          <w:fldChar w:fldCharType="begin"/>
        </w:r>
        <w:r w:rsidR="00162F15">
          <w:rPr>
            <w:webHidden/>
          </w:rPr>
          <w:instrText xml:space="preserve"> PAGEREF _Toc467081807 \h </w:instrText>
        </w:r>
        <w:r w:rsidR="00162F15">
          <w:rPr>
            <w:webHidden/>
          </w:rPr>
        </w:r>
        <w:r w:rsidR="00162F15">
          <w:rPr>
            <w:webHidden/>
          </w:rPr>
          <w:fldChar w:fldCharType="separate"/>
        </w:r>
        <w:r w:rsidR="00162F15">
          <w:rPr>
            <w:webHidden/>
          </w:rPr>
          <w:t>42</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08" w:history="1">
        <w:r w:rsidR="00162F15" w:rsidRPr="000732F0">
          <w:rPr>
            <w:rStyle w:val="Hypertextovodkaz"/>
          </w:rPr>
          <w:t>B.4.3.</w:t>
        </w:r>
        <w:r w:rsidR="00162F15">
          <w:rPr>
            <w:rFonts w:asciiTheme="minorHAnsi" w:eastAsiaTheme="minorEastAsia" w:hAnsiTheme="minorHAnsi" w:cstheme="minorBidi"/>
            <w:i w:val="0"/>
            <w:iCs w:val="0"/>
            <w:sz w:val="22"/>
            <w:szCs w:val="22"/>
          </w:rPr>
          <w:tab/>
        </w:r>
        <w:r w:rsidR="00162F15" w:rsidRPr="000732F0">
          <w:rPr>
            <w:rStyle w:val="Hypertextovodkaz"/>
          </w:rPr>
          <w:t>Pozdržení nebo vymáhání neoprávněně vyplacených finančních prostředků</w:t>
        </w:r>
        <w:r w:rsidR="00162F15">
          <w:rPr>
            <w:webHidden/>
          </w:rPr>
          <w:tab/>
        </w:r>
        <w:r w:rsidR="00162F15">
          <w:rPr>
            <w:webHidden/>
          </w:rPr>
          <w:fldChar w:fldCharType="begin"/>
        </w:r>
        <w:r w:rsidR="00162F15">
          <w:rPr>
            <w:webHidden/>
          </w:rPr>
          <w:instrText xml:space="preserve"> PAGEREF _Toc467081808 \h </w:instrText>
        </w:r>
        <w:r w:rsidR="00162F15">
          <w:rPr>
            <w:webHidden/>
          </w:rPr>
        </w:r>
        <w:r w:rsidR="00162F15">
          <w:rPr>
            <w:webHidden/>
          </w:rPr>
          <w:fldChar w:fldCharType="separate"/>
        </w:r>
        <w:r w:rsidR="00162F15">
          <w:rPr>
            <w:webHidden/>
          </w:rPr>
          <w:t>44</w:t>
        </w:r>
        <w:r w:rsidR="00162F15">
          <w:rPr>
            <w:webHidden/>
          </w:rPr>
          <w:fldChar w:fldCharType="end"/>
        </w:r>
      </w:hyperlink>
    </w:p>
    <w:p w:rsidR="00162F15" w:rsidRDefault="00FD53CC">
      <w:pPr>
        <w:pStyle w:val="Obsah2"/>
        <w:rPr>
          <w:rFonts w:asciiTheme="minorHAnsi" w:eastAsiaTheme="minorEastAsia" w:hAnsiTheme="minorHAnsi" w:cstheme="minorBidi"/>
          <w:b w:val="0"/>
          <w:bCs w:val="0"/>
          <w:noProof/>
          <w:sz w:val="22"/>
          <w:szCs w:val="22"/>
        </w:rPr>
      </w:pPr>
      <w:hyperlink w:anchor="_Toc467081809" w:history="1">
        <w:r w:rsidR="00162F15" w:rsidRPr="000732F0">
          <w:rPr>
            <w:rStyle w:val="Hypertextovodkaz"/>
            <w:rFonts w:ascii="Trebuchet MS" w:hAnsi="Trebuchet MS" w:cs="Trebuchet MS"/>
            <w:noProof/>
          </w:rPr>
          <w:t>B.5.</w:t>
        </w:r>
        <w:r w:rsidR="00162F15">
          <w:rPr>
            <w:rFonts w:asciiTheme="minorHAnsi" w:eastAsiaTheme="minorEastAsia" w:hAnsiTheme="minorHAnsi" w:cstheme="minorBidi"/>
            <w:b w:val="0"/>
            <w:bCs w:val="0"/>
            <w:noProof/>
            <w:sz w:val="22"/>
            <w:szCs w:val="22"/>
          </w:rPr>
          <w:tab/>
        </w:r>
        <w:r w:rsidR="00162F15" w:rsidRPr="000732F0">
          <w:rPr>
            <w:rStyle w:val="Hypertextovodkaz"/>
            <w:rFonts w:ascii="Trebuchet MS" w:hAnsi="Trebuchet MS" w:cs="Trebuchet MS"/>
            <w:noProof/>
          </w:rPr>
          <w:t>Střednědobé přezkoumání projektu a zánik závazku financování</w:t>
        </w:r>
        <w:r w:rsidR="00162F15">
          <w:rPr>
            <w:noProof/>
            <w:webHidden/>
          </w:rPr>
          <w:tab/>
        </w:r>
        <w:r w:rsidR="00162F15">
          <w:rPr>
            <w:noProof/>
            <w:webHidden/>
          </w:rPr>
          <w:fldChar w:fldCharType="begin"/>
        </w:r>
        <w:r w:rsidR="00162F15">
          <w:rPr>
            <w:noProof/>
            <w:webHidden/>
          </w:rPr>
          <w:instrText xml:space="preserve"> PAGEREF _Toc467081809 \h </w:instrText>
        </w:r>
        <w:r w:rsidR="00162F15">
          <w:rPr>
            <w:noProof/>
            <w:webHidden/>
          </w:rPr>
        </w:r>
        <w:r w:rsidR="00162F15">
          <w:rPr>
            <w:noProof/>
            <w:webHidden/>
          </w:rPr>
          <w:fldChar w:fldCharType="separate"/>
        </w:r>
        <w:r w:rsidR="00162F15">
          <w:rPr>
            <w:noProof/>
            <w:webHidden/>
          </w:rPr>
          <w:t>44</w:t>
        </w:r>
        <w:r w:rsidR="00162F15">
          <w:rPr>
            <w:noProof/>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10" w:history="1">
        <w:r w:rsidR="00162F15" w:rsidRPr="000732F0">
          <w:rPr>
            <w:rStyle w:val="Hypertextovodkaz"/>
          </w:rPr>
          <w:t>B.5.1.</w:t>
        </w:r>
        <w:r w:rsidR="00162F15">
          <w:rPr>
            <w:rFonts w:asciiTheme="minorHAnsi" w:eastAsiaTheme="minorEastAsia" w:hAnsiTheme="minorHAnsi" w:cstheme="minorBidi"/>
            <w:i w:val="0"/>
            <w:iCs w:val="0"/>
            <w:sz w:val="22"/>
            <w:szCs w:val="22"/>
          </w:rPr>
          <w:tab/>
        </w:r>
        <w:r w:rsidR="00162F15" w:rsidRPr="000732F0">
          <w:rPr>
            <w:rStyle w:val="Hypertextovodkaz"/>
          </w:rPr>
          <w:t>Záměry a proces</w:t>
        </w:r>
        <w:r w:rsidR="00162F15">
          <w:rPr>
            <w:webHidden/>
          </w:rPr>
          <w:tab/>
        </w:r>
        <w:r w:rsidR="00162F15">
          <w:rPr>
            <w:webHidden/>
          </w:rPr>
          <w:fldChar w:fldCharType="begin"/>
        </w:r>
        <w:r w:rsidR="00162F15">
          <w:rPr>
            <w:webHidden/>
          </w:rPr>
          <w:instrText xml:space="preserve"> PAGEREF _Toc467081810 \h </w:instrText>
        </w:r>
        <w:r w:rsidR="00162F15">
          <w:rPr>
            <w:webHidden/>
          </w:rPr>
        </w:r>
        <w:r w:rsidR="00162F15">
          <w:rPr>
            <w:webHidden/>
          </w:rPr>
          <w:fldChar w:fldCharType="separate"/>
        </w:r>
        <w:r w:rsidR="00162F15">
          <w:rPr>
            <w:webHidden/>
          </w:rPr>
          <w:t>44</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11" w:history="1">
        <w:r w:rsidR="00162F15" w:rsidRPr="000732F0">
          <w:rPr>
            <w:rStyle w:val="Hypertextovodkaz"/>
          </w:rPr>
          <w:t>B.5.2.</w:t>
        </w:r>
        <w:r w:rsidR="00162F15">
          <w:rPr>
            <w:rFonts w:asciiTheme="minorHAnsi" w:eastAsiaTheme="minorEastAsia" w:hAnsiTheme="minorHAnsi" w:cstheme="minorBidi"/>
            <w:i w:val="0"/>
            <w:iCs w:val="0"/>
            <w:sz w:val="22"/>
            <w:szCs w:val="22"/>
          </w:rPr>
          <w:tab/>
        </w:r>
        <w:r w:rsidR="00162F15" w:rsidRPr="000732F0">
          <w:rPr>
            <w:rStyle w:val="Hypertextovodkaz"/>
          </w:rPr>
          <w:t>Jak se připravit na střednědobé přezkoumání</w:t>
        </w:r>
        <w:r w:rsidR="00162F15">
          <w:rPr>
            <w:webHidden/>
          </w:rPr>
          <w:tab/>
        </w:r>
        <w:r w:rsidR="00162F15">
          <w:rPr>
            <w:webHidden/>
          </w:rPr>
          <w:fldChar w:fldCharType="begin"/>
        </w:r>
        <w:r w:rsidR="00162F15">
          <w:rPr>
            <w:webHidden/>
          </w:rPr>
          <w:instrText xml:space="preserve"> PAGEREF _Toc467081811 \h </w:instrText>
        </w:r>
        <w:r w:rsidR="00162F15">
          <w:rPr>
            <w:webHidden/>
          </w:rPr>
        </w:r>
        <w:r w:rsidR="00162F15">
          <w:rPr>
            <w:webHidden/>
          </w:rPr>
          <w:fldChar w:fldCharType="separate"/>
        </w:r>
        <w:r w:rsidR="00162F15">
          <w:rPr>
            <w:webHidden/>
          </w:rPr>
          <w:t>45</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12" w:history="1">
        <w:r w:rsidR="00162F15" w:rsidRPr="000732F0">
          <w:rPr>
            <w:rStyle w:val="Hypertextovodkaz"/>
          </w:rPr>
          <w:t>B.5.3.</w:t>
        </w:r>
        <w:r w:rsidR="00162F15">
          <w:rPr>
            <w:rFonts w:asciiTheme="minorHAnsi" w:eastAsiaTheme="minorEastAsia" w:hAnsiTheme="minorHAnsi" w:cstheme="minorBidi"/>
            <w:i w:val="0"/>
            <w:iCs w:val="0"/>
            <w:sz w:val="22"/>
            <w:szCs w:val="22"/>
          </w:rPr>
          <w:tab/>
        </w:r>
        <w:r w:rsidR="00162F15" w:rsidRPr="000732F0">
          <w:rPr>
            <w:rStyle w:val="Hypertextovodkaz"/>
          </w:rPr>
          <w:t>Finanční výkonnost a zrušení závazku financování</w:t>
        </w:r>
        <w:r w:rsidR="00162F15">
          <w:rPr>
            <w:webHidden/>
          </w:rPr>
          <w:tab/>
        </w:r>
        <w:r w:rsidR="00162F15">
          <w:rPr>
            <w:webHidden/>
          </w:rPr>
          <w:fldChar w:fldCharType="begin"/>
        </w:r>
        <w:r w:rsidR="00162F15">
          <w:rPr>
            <w:webHidden/>
          </w:rPr>
          <w:instrText xml:space="preserve"> PAGEREF _Toc467081812 \h </w:instrText>
        </w:r>
        <w:r w:rsidR="00162F15">
          <w:rPr>
            <w:webHidden/>
          </w:rPr>
        </w:r>
        <w:r w:rsidR="00162F15">
          <w:rPr>
            <w:webHidden/>
          </w:rPr>
          <w:fldChar w:fldCharType="separate"/>
        </w:r>
        <w:r w:rsidR="00162F15">
          <w:rPr>
            <w:webHidden/>
          </w:rPr>
          <w:t>46</w:t>
        </w:r>
        <w:r w:rsidR="00162F15">
          <w:rPr>
            <w:webHidden/>
          </w:rPr>
          <w:fldChar w:fldCharType="end"/>
        </w:r>
      </w:hyperlink>
    </w:p>
    <w:p w:rsidR="00162F15" w:rsidRDefault="00FD53CC">
      <w:pPr>
        <w:pStyle w:val="Obsah1"/>
        <w:rPr>
          <w:rFonts w:asciiTheme="minorHAnsi" w:eastAsiaTheme="minorEastAsia" w:hAnsiTheme="minorHAnsi" w:cstheme="minorBidi"/>
          <w:b w:val="0"/>
          <w:bCs w:val="0"/>
          <w:caps w:val="0"/>
        </w:rPr>
      </w:pPr>
      <w:hyperlink w:anchor="_Toc467081813" w:history="1">
        <w:r w:rsidR="00162F15" w:rsidRPr="000732F0">
          <w:rPr>
            <w:rStyle w:val="Hypertextovodkaz"/>
          </w:rPr>
          <w:t>C.</w:t>
        </w:r>
        <w:r w:rsidR="00162F15">
          <w:rPr>
            <w:rFonts w:asciiTheme="minorHAnsi" w:eastAsiaTheme="minorEastAsia" w:hAnsiTheme="minorHAnsi" w:cstheme="minorBidi"/>
            <w:b w:val="0"/>
            <w:bCs w:val="0"/>
            <w:caps w:val="0"/>
          </w:rPr>
          <w:tab/>
        </w:r>
        <w:r w:rsidR="00162F15" w:rsidRPr="000732F0">
          <w:rPr>
            <w:rStyle w:val="Hypertextovodkaz"/>
          </w:rPr>
          <w:t>ZPŮSOBILOST VÝDAJŮ, DALŠÍ FINANČNÍ USTANOVENÍ, PODÁVÁNÍ STÍŽNOSTÍ</w:t>
        </w:r>
        <w:r w:rsidR="00162F15">
          <w:rPr>
            <w:webHidden/>
          </w:rPr>
          <w:tab/>
        </w:r>
        <w:r w:rsidR="00162F15">
          <w:rPr>
            <w:webHidden/>
          </w:rPr>
          <w:fldChar w:fldCharType="begin"/>
        </w:r>
        <w:r w:rsidR="00162F15">
          <w:rPr>
            <w:webHidden/>
          </w:rPr>
          <w:instrText xml:space="preserve"> PAGEREF _Toc467081813 \h </w:instrText>
        </w:r>
        <w:r w:rsidR="00162F15">
          <w:rPr>
            <w:webHidden/>
          </w:rPr>
        </w:r>
        <w:r w:rsidR="00162F15">
          <w:rPr>
            <w:webHidden/>
          </w:rPr>
          <w:fldChar w:fldCharType="separate"/>
        </w:r>
        <w:r w:rsidR="00162F15">
          <w:rPr>
            <w:webHidden/>
          </w:rPr>
          <w:t>47</w:t>
        </w:r>
        <w:r w:rsidR="00162F15">
          <w:rPr>
            <w:webHidden/>
          </w:rPr>
          <w:fldChar w:fldCharType="end"/>
        </w:r>
      </w:hyperlink>
    </w:p>
    <w:p w:rsidR="00162F15" w:rsidRDefault="00FD53CC">
      <w:pPr>
        <w:pStyle w:val="Obsah2"/>
        <w:rPr>
          <w:rFonts w:asciiTheme="minorHAnsi" w:eastAsiaTheme="minorEastAsia" w:hAnsiTheme="minorHAnsi" w:cstheme="minorBidi"/>
          <w:b w:val="0"/>
          <w:bCs w:val="0"/>
          <w:noProof/>
          <w:sz w:val="22"/>
          <w:szCs w:val="22"/>
        </w:rPr>
      </w:pPr>
      <w:hyperlink w:anchor="_Toc467081814" w:history="1">
        <w:r w:rsidR="00162F15" w:rsidRPr="000732F0">
          <w:rPr>
            <w:rStyle w:val="Hypertextovodkaz"/>
            <w:rFonts w:ascii="Trebuchet MS" w:hAnsi="Trebuchet MS" w:cs="Trebuchet MS"/>
            <w:noProof/>
          </w:rPr>
          <w:t>C.1.</w:t>
        </w:r>
        <w:r w:rsidR="00162F15">
          <w:rPr>
            <w:rFonts w:asciiTheme="minorHAnsi" w:eastAsiaTheme="minorEastAsia" w:hAnsiTheme="minorHAnsi" w:cstheme="minorBidi"/>
            <w:b w:val="0"/>
            <w:bCs w:val="0"/>
            <w:noProof/>
            <w:sz w:val="22"/>
            <w:szCs w:val="22"/>
          </w:rPr>
          <w:tab/>
        </w:r>
        <w:r w:rsidR="00162F15" w:rsidRPr="000732F0">
          <w:rPr>
            <w:rStyle w:val="Hypertextovodkaz"/>
            <w:rFonts w:ascii="Trebuchet MS" w:hAnsi="Trebuchet MS" w:cs="Trebuchet MS"/>
            <w:noProof/>
          </w:rPr>
          <w:t>Všeobecná ustanovení o způsobilosti</w:t>
        </w:r>
        <w:r w:rsidR="00162F15">
          <w:rPr>
            <w:noProof/>
            <w:webHidden/>
          </w:rPr>
          <w:tab/>
        </w:r>
        <w:r w:rsidR="00162F15">
          <w:rPr>
            <w:noProof/>
            <w:webHidden/>
          </w:rPr>
          <w:fldChar w:fldCharType="begin"/>
        </w:r>
        <w:r w:rsidR="00162F15">
          <w:rPr>
            <w:noProof/>
            <w:webHidden/>
          </w:rPr>
          <w:instrText xml:space="preserve"> PAGEREF _Toc467081814 \h </w:instrText>
        </w:r>
        <w:r w:rsidR="00162F15">
          <w:rPr>
            <w:noProof/>
            <w:webHidden/>
          </w:rPr>
        </w:r>
        <w:r w:rsidR="00162F15">
          <w:rPr>
            <w:noProof/>
            <w:webHidden/>
          </w:rPr>
          <w:fldChar w:fldCharType="separate"/>
        </w:r>
        <w:r w:rsidR="00162F15">
          <w:rPr>
            <w:noProof/>
            <w:webHidden/>
          </w:rPr>
          <w:t>47</w:t>
        </w:r>
        <w:r w:rsidR="00162F15">
          <w:rPr>
            <w:noProof/>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15" w:history="1">
        <w:r w:rsidR="00162F15" w:rsidRPr="000732F0">
          <w:rPr>
            <w:rStyle w:val="Hypertextovodkaz"/>
          </w:rPr>
          <w:t>C.1.1.</w:t>
        </w:r>
        <w:r w:rsidR="00162F15">
          <w:rPr>
            <w:rFonts w:asciiTheme="minorHAnsi" w:eastAsiaTheme="minorEastAsia" w:hAnsiTheme="minorHAnsi" w:cstheme="minorBidi"/>
            <w:i w:val="0"/>
            <w:iCs w:val="0"/>
            <w:sz w:val="22"/>
            <w:szCs w:val="22"/>
          </w:rPr>
          <w:tab/>
        </w:r>
        <w:r w:rsidR="00162F15" w:rsidRPr="000732F0">
          <w:rPr>
            <w:rStyle w:val="Hypertextovodkaz"/>
          </w:rPr>
          <w:t>Všeobecné požadavky na způsobilost</w:t>
        </w:r>
        <w:r w:rsidR="00162F15">
          <w:rPr>
            <w:webHidden/>
          </w:rPr>
          <w:tab/>
        </w:r>
        <w:r w:rsidR="00162F15">
          <w:rPr>
            <w:webHidden/>
          </w:rPr>
          <w:fldChar w:fldCharType="begin"/>
        </w:r>
        <w:r w:rsidR="00162F15">
          <w:rPr>
            <w:webHidden/>
          </w:rPr>
          <w:instrText xml:space="preserve"> PAGEREF _Toc467081815 \h </w:instrText>
        </w:r>
        <w:r w:rsidR="00162F15">
          <w:rPr>
            <w:webHidden/>
          </w:rPr>
        </w:r>
        <w:r w:rsidR="00162F15">
          <w:rPr>
            <w:webHidden/>
          </w:rPr>
          <w:fldChar w:fldCharType="separate"/>
        </w:r>
        <w:r w:rsidR="00162F15">
          <w:rPr>
            <w:webHidden/>
          </w:rPr>
          <w:t>47</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16" w:history="1">
        <w:r w:rsidR="00162F15" w:rsidRPr="000732F0">
          <w:rPr>
            <w:rStyle w:val="Hypertextovodkaz"/>
          </w:rPr>
          <w:t>C.1.2.</w:t>
        </w:r>
        <w:r w:rsidR="00162F15">
          <w:rPr>
            <w:rFonts w:asciiTheme="minorHAnsi" w:eastAsiaTheme="minorEastAsia" w:hAnsiTheme="minorHAnsi" w:cstheme="minorBidi"/>
            <w:i w:val="0"/>
            <w:iCs w:val="0"/>
            <w:sz w:val="22"/>
            <w:szCs w:val="22"/>
          </w:rPr>
          <w:tab/>
        </w:r>
        <w:r w:rsidR="00162F15" w:rsidRPr="000732F0">
          <w:rPr>
            <w:rStyle w:val="Hypertextovodkaz"/>
          </w:rPr>
          <w:t>Výdaje hrazené finančními příspěvky třetích stran</w:t>
        </w:r>
        <w:r w:rsidR="00162F15">
          <w:rPr>
            <w:webHidden/>
          </w:rPr>
          <w:tab/>
        </w:r>
        <w:r w:rsidR="00162F15">
          <w:rPr>
            <w:webHidden/>
          </w:rPr>
          <w:fldChar w:fldCharType="begin"/>
        </w:r>
        <w:r w:rsidR="00162F15">
          <w:rPr>
            <w:webHidden/>
          </w:rPr>
          <w:instrText xml:space="preserve"> PAGEREF _Toc467081816 \h </w:instrText>
        </w:r>
        <w:r w:rsidR="00162F15">
          <w:rPr>
            <w:webHidden/>
          </w:rPr>
        </w:r>
        <w:r w:rsidR="00162F15">
          <w:rPr>
            <w:webHidden/>
          </w:rPr>
          <w:fldChar w:fldCharType="separate"/>
        </w:r>
        <w:r w:rsidR="00162F15">
          <w:rPr>
            <w:webHidden/>
          </w:rPr>
          <w:t>48</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17" w:history="1">
        <w:r w:rsidR="00162F15" w:rsidRPr="000732F0">
          <w:rPr>
            <w:rStyle w:val="Hypertextovodkaz"/>
          </w:rPr>
          <w:t>C.1.3.</w:t>
        </w:r>
        <w:r w:rsidR="00162F15">
          <w:rPr>
            <w:rFonts w:asciiTheme="minorHAnsi" w:eastAsiaTheme="minorEastAsia" w:hAnsiTheme="minorHAnsi" w:cstheme="minorBidi"/>
            <w:i w:val="0"/>
            <w:iCs w:val="0"/>
            <w:sz w:val="22"/>
            <w:szCs w:val="22"/>
          </w:rPr>
          <w:tab/>
        </w:r>
        <w:r w:rsidR="00162F15" w:rsidRPr="000732F0">
          <w:rPr>
            <w:rStyle w:val="Hypertextovodkaz"/>
          </w:rPr>
          <w:t>Věcné příspěvky</w:t>
        </w:r>
        <w:r w:rsidR="00162F15">
          <w:rPr>
            <w:webHidden/>
          </w:rPr>
          <w:tab/>
        </w:r>
        <w:r w:rsidR="00162F15">
          <w:rPr>
            <w:webHidden/>
          </w:rPr>
          <w:fldChar w:fldCharType="begin"/>
        </w:r>
        <w:r w:rsidR="00162F15">
          <w:rPr>
            <w:webHidden/>
          </w:rPr>
          <w:instrText xml:space="preserve"> PAGEREF _Toc467081817 \h </w:instrText>
        </w:r>
        <w:r w:rsidR="00162F15">
          <w:rPr>
            <w:webHidden/>
          </w:rPr>
        </w:r>
        <w:r w:rsidR="00162F15">
          <w:rPr>
            <w:webHidden/>
          </w:rPr>
          <w:fldChar w:fldCharType="separate"/>
        </w:r>
        <w:r w:rsidR="00162F15">
          <w:rPr>
            <w:webHidden/>
          </w:rPr>
          <w:t>48</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18" w:history="1">
        <w:r w:rsidR="00162F15" w:rsidRPr="000732F0">
          <w:rPr>
            <w:rStyle w:val="Hypertextovodkaz"/>
          </w:rPr>
          <w:t>C.1.4.</w:t>
        </w:r>
        <w:r w:rsidR="00162F15">
          <w:rPr>
            <w:rFonts w:asciiTheme="minorHAnsi" w:eastAsiaTheme="minorEastAsia" w:hAnsiTheme="minorHAnsi" w:cstheme="minorBidi"/>
            <w:i w:val="0"/>
            <w:iCs w:val="0"/>
            <w:sz w:val="22"/>
            <w:szCs w:val="22"/>
          </w:rPr>
          <w:tab/>
        </w:r>
        <w:r w:rsidR="00162F15" w:rsidRPr="000732F0">
          <w:rPr>
            <w:rStyle w:val="Hypertextovodkaz"/>
          </w:rPr>
          <w:t>Časová způsobilost výdajů</w:t>
        </w:r>
        <w:r w:rsidR="00162F15">
          <w:rPr>
            <w:webHidden/>
          </w:rPr>
          <w:tab/>
        </w:r>
        <w:r w:rsidR="00162F15">
          <w:rPr>
            <w:webHidden/>
          </w:rPr>
          <w:fldChar w:fldCharType="begin"/>
        </w:r>
        <w:r w:rsidR="00162F15">
          <w:rPr>
            <w:webHidden/>
          </w:rPr>
          <w:instrText xml:space="preserve"> PAGEREF _Toc467081818 \h </w:instrText>
        </w:r>
        <w:r w:rsidR="00162F15">
          <w:rPr>
            <w:webHidden/>
          </w:rPr>
        </w:r>
        <w:r w:rsidR="00162F15">
          <w:rPr>
            <w:webHidden/>
          </w:rPr>
          <w:fldChar w:fldCharType="separate"/>
        </w:r>
        <w:r w:rsidR="00162F15">
          <w:rPr>
            <w:webHidden/>
          </w:rPr>
          <w:t>48</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19" w:history="1">
        <w:r w:rsidR="00162F15" w:rsidRPr="000732F0">
          <w:rPr>
            <w:rStyle w:val="Hypertextovodkaz"/>
          </w:rPr>
          <w:t>C.1.5.</w:t>
        </w:r>
        <w:r w:rsidR="00162F15">
          <w:rPr>
            <w:rFonts w:asciiTheme="minorHAnsi" w:eastAsiaTheme="minorEastAsia" w:hAnsiTheme="minorHAnsi" w:cstheme="minorBidi"/>
            <w:i w:val="0"/>
            <w:iCs w:val="0"/>
            <w:sz w:val="22"/>
            <w:szCs w:val="22"/>
          </w:rPr>
          <w:tab/>
        </w:r>
        <w:r w:rsidR="00162F15" w:rsidRPr="000732F0">
          <w:rPr>
            <w:rStyle w:val="Hypertextovodkaz"/>
          </w:rPr>
          <w:t>Splnění politik EU a dalších pravidel</w:t>
        </w:r>
        <w:r w:rsidR="00162F15">
          <w:rPr>
            <w:webHidden/>
          </w:rPr>
          <w:tab/>
        </w:r>
        <w:r w:rsidR="00162F15">
          <w:rPr>
            <w:webHidden/>
          </w:rPr>
          <w:fldChar w:fldCharType="begin"/>
        </w:r>
        <w:r w:rsidR="00162F15">
          <w:rPr>
            <w:webHidden/>
          </w:rPr>
          <w:instrText xml:space="preserve"> PAGEREF _Toc467081819 \h </w:instrText>
        </w:r>
        <w:r w:rsidR="00162F15">
          <w:rPr>
            <w:webHidden/>
          </w:rPr>
        </w:r>
        <w:r w:rsidR="00162F15">
          <w:rPr>
            <w:webHidden/>
          </w:rPr>
          <w:fldChar w:fldCharType="separate"/>
        </w:r>
        <w:r w:rsidR="00162F15">
          <w:rPr>
            <w:webHidden/>
          </w:rPr>
          <w:t>49</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20" w:history="1">
        <w:r w:rsidR="00162F15" w:rsidRPr="000732F0">
          <w:rPr>
            <w:rStyle w:val="Hypertextovodkaz"/>
          </w:rPr>
          <w:t>C.1.5.1.</w:t>
        </w:r>
        <w:r w:rsidR="00162F15">
          <w:rPr>
            <w:rFonts w:asciiTheme="minorHAnsi" w:eastAsiaTheme="minorEastAsia" w:hAnsiTheme="minorHAnsi" w:cstheme="minorBidi"/>
            <w:i w:val="0"/>
            <w:iCs w:val="0"/>
            <w:sz w:val="22"/>
            <w:szCs w:val="22"/>
          </w:rPr>
          <w:tab/>
        </w:r>
        <w:r w:rsidR="00162F15" w:rsidRPr="000732F0">
          <w:rPr>
            <w:rStyle w:val="Hypertextovodkaz"/>
          </w:rPr>
          <w:t>Veřejné zakázky</w:t>
        </w:r>
        <w:r w:rsidR="00162F15">
          <w:rPr>
            <w:webHidden/>
          </w:rPr>
          <w:tab/>
        </w:r>
        <w:r w:rsidR="00162F15">
          <w:rPr>
            <w:webHidden/>
          </w:rPr>
          <w:fldChar w:fldCharType="begin"/>
        </w:r>
        <w:r w:rsidR="00162F15">
          <w:rPr>
            <w:webHidden/>
          </w:rPr>
          <w:instrText xml:space="preserve"> PAGEREF _Toc467081820 \h </w:instrText>
        </w:r>
        <w:r w:rsidR="00162F15">
          <w:rPr>
            <w:webHidden/>
          </w:rPr>
        </w:r>
        <w:r w:rsidR="00162F15">
          <w:rPr>
            <w:webHidden/>
          </w:rPr>
          <w:fldChar w:fldCharType="separate"/>
        </w:r>
        <w:r w:rsidR="00162F15">
          <w:rPr>
            <w:webHidden/>
          </w:rPr>
          <w:t>49</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21" w:history="1">
        <w:r w:rsidR="00162F15" w:rsidRPr="000732F0">
          <w:rPr>
            <w:rStyle w:val="Hypertextovodkaz"/>
          </w:rPr>
          <w:t>C.1.5.2.</w:t>
        </w:r>
        <w:r w:rsidR="00162F15">
          <w:rPr>
            <w:rFonts w:asciiTheme="minorHAnsi" w:eastAsiaTheme="minorEastAsia" w:hAnsiTheme="minorHAnsi" w:cstheme="minorBidi"/>
            <w:i w:val="0"/>
            <w:iCs w:val="0"/>
            <w:sz w:val="22"/>
            <w:szCs w:val="22"/>
          </w:rPr>
          <w:tab/>
        </w:r>
        <w:r w:rsidR="001B56D8">
          <w:rPr>
            <w:rStyle w:val="Hypertextovodkaz"/>
          </w:rPr>
          <w:t>Veřejná</w:t>
        </w:r>
        <w:r w:rsidR="00162F15" w:rsidRPr="000732F0">
          <w:rPr>
            <w:rStyle w:val="Hypertextovodkaz"/>
          </w:rPr>
          <w:t xml:space="preserve"> podpora</w:t>
        </w:r>
        <w:r w:rsidR="00162F15">
          <w:rPr>
            <w:webHidden/>
          </w:rPr>
          <w:tab/>
        </w:r>
        <w:r w:rsidR="00162F15">
          <w:rPr>
            <w:webHidden/>
          </w:rPr>
          <w:fldChar w:fldCharType="begin"/>
        </w:r>
        <w:r w:rsidR="00162F15">
          <w:rPr>
            <w:webHidden/>
          </w:rPr>
          <w:instrText xml:space="preserve"> PAGEREF _Toc467081821 \h </w:instrText>
        </w:r>
        <w:r w:rsidR="00162F15">
          <w:rPr>
            <w:webHidden/>
          </w:rPr>
        </w:r>
        <w:r w:rsidR="00162F15">
          <w:rPr>
            <w:webHidden/>
          </w:rPr>
          <w:fldChar w:fldCharType="separate"/>
        </w:r>
        <w:r w:rsidR="00162F15">
          <w:rPr>
            <w:webHidden/>
          </w:rPr>
          <w:t>55</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22" w:history="1">
        <w:r w:rsidR="00162F15" w:rsidRPr="000732F0">
          <w:rPr>
            <w:rStyle w:val="Hypertextovodkaz"/>
          </w:rPr>
          <w:t>C.1.5.3.</w:t>
        </w:r>
        <w:r w:rsidR="00162F15">
          <w:rPr>
            <w:rFonts w:asciiTheme="minorHAnsi" w:eastAsiaTheme="minorEastAsia" w:hAnsiTheme="minorHAnsi" w:cstheme="minorBidi"/>
            <w:i w:val="0"/>
            <w:iCs w:val="0"/>
            <w:sz w:val="22"/>
            <w:szCs w:val="22"/>
          </w:rPr>
          <w:tab/>
        </w:r>
        <w:r w:rsidR="00162F15" w:rsidRPr="000732F0">
          <w:rPr>
            <w:rStyle w:val="Hypertextovodkaz"/>
          </w:rPr>
          <w:t>Branding</w:t>
        </w:r>
        <w:r w:rsidR="00162F15">
          <w:rPr>
            <w:webHidden/>
          </w:rPr>
          <w:tab/>
        </w:r>
        <w:r w:rsidR="00162F15">
          <w:rPr>
            <w:webHidden/>
          </w:rPr>
          <w:fldChar w:fldCharType="begin"/>
        </w:r>
        <w:r w:rsidR="00162F15">
          <w:rPr>
            <w:webHidden/>
          </w:rPr>
          <w:instrText xml:space="preserve"> PAGEREF _Toc467081822 \h </w:instrText>
        </w:r>
        <w:r w:rsidR="00162F15">
          <w:rPr>
            <w:webHidden/>
          </w:rPr>
        </w:r>
        <w:r w:rsidR="00162F15">
          <w:rPr>
            <w:webHidden/>
          </w:rPr>
          <w:fldChar w:fldCharType="separate"/>
        </w:r>
        <w:r w:rsidR="00162F15">
          <w:rPr>
            <w:webHidden/>
          </w:rPr>
          <w:t>58</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23" w:history="1">
        <w:r w:rsidR="00162F15" w:rsidRPr="000732F0">
          <w:rPr>
            <w:rStyle w:val="Hypertextovodkaz"/>
          </w:rPr>
          <w:t>C.1.5.4.</w:t>
        </w:r>
        <w:r w:rsidR="00162F15">
          <w:rPr>
            <w:rFonts w:asciiTheme="minorHAnsi" w:eastAsiaTheme="minorEastAsia" w:hAnsiTheme="minorHAnsi" w:cstheme="minorBidi"/>
            <w:i w:val="0"/>
            <w:iCs w:val="0"/>
            <w:sz w:val="22"/>
            <w:szCs w:val="22"/>
          </w:rPr>
          <w:tab/>
        </w:r>
        <w:r w:rsidR="00162F15" w:rsidRPr="000732F0">
          <w:rPr>
            <w:rStyle w:val="Hypertextovodkaz"/>
          </w:rPr>
          <w:t>Horizontální principy</w:t>
        </w:r>
        <w:r w:rsidR="00162F15">
          <w:rPr>
            <w:webHidden/>
          </w:rPr>
          <w:tab/>
        </w:r>
        <w:r w:rsidR="00162F15">
          <w:rPr>
            <w:webHidden/>
          </w:rPr>
          <w:fldChar w:fldCharType="begin"/>
        </w:r>
        <w:r w:rsidR="00162F15">
          <w:rPr>
            <w:webHidden/>
          </w:rPr>
          <w:instrText xml:space="preserve"> PAGEREF _Toc467081823 \h </w:instrText>
        </w:r>
        <w:r w:rsidR="00162F15">
          <w:rPr>
            <w:webHidden/>
          </w:rPr>
        </w:r>
        <w:r w:rsidR="00162F15">
          <w:rPr>
            <w:webHidden/>
          </w:rPr>
          <w:fldChar w:fldCharType="separate"/>
        </w:r>
        <w:r w:rsidR="00162F15">
          <w:rPr>
            <w:webHidden/>
          </w:rPr>
          <w:t>60</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24" w:history="1">
        <w:r w:rsidR="00162F15" w:rsidRPr="000732F0">
          <w:rPr>
            <w:rStyle w:val="Hypertextovodkaz"/>
          </w:rPr>
          <w:t>C.1.6.</w:t>
        </w:r>
        <w:r w:rsidR="00162F15">
          <w:rPr>
            <w:rFonts w:asciiTheme="minorHAnsi" w:eastAsiaTheme="minorEastAsia" w:hAnsiTheme="minorHAnsi" w:cstheme="minorBidi"/>
            <w:i w:val="0"/>
            <w:iCs w:val="0"/>
            <w:sz w:val="22"/>
            <w:szCs w:val="22"/>
          </w:rPr>
          <w:tab/>
        </w:r>
        <w:r w:rsidR="00162F15" w:rsidRPr="000732F0">
          <w:rPr>
            <w:rStyle w:val="Hypertextovodkaz"/>
          </w:rPr>
          <w:t>Nezpůsobilé výdaje</w:t>
        </w:r>
        <w:r w:rsidR="00162F15">
          <w:rPr>
            <w:webHidden/>
          </w:rPr>
          <w:tab/>
        </w:r>
        <w:r w:rsidR="00162F15">
          <w:rPr>
            <w:webHidden/>
          </w:rPr>
          <w:fldChar w:fldCharType="begin"/>
        </w:r>
        <w:r w:rsidR="00162F15">
          <w:rPr>
            <w:webHidden/>
          </w:rPr>
          <w:instrText xml:space="preserve"> PAGEREF _Toc467081824 \h </w:instrText>
        </w:r>
        <w:r w:rsidR="00162F15">
          <w:rPr>
            <w:webHidden/>
          </w:rPr>
        </w:r>
        <w:r w:rsidR="00162F15">
          <w:rPr>
            <w:webHidden/>
          </w:rPr>
          <w:fldChar w:fldCharType="separate"/>
        </w:r>
        <w:r w:rsidR="00162F15">
          <w:rPr>
            <w:webHidden/>
          </w:rPr>
          <w:t>61</w:t>
        </w:r>
        <w:r w:rsidR="00162F15">
          <w:rPr>
            <w:webHidden/>
          </w:rPr>
          <w:fldChar w:fldCharType="end"/>
        </w:r>
      </w:hyperlink>
    </w:p>
    <w:p w:rsidR="00162F15" w:rsidRDefault="00FD53CC">
      <w:pPr>
        <w:pStyle w:val="Obsah2"/>
        <w:rPr>
          <w:rFonts w:asciiTheme="minorHAnsi" w:eastAsiaTheme="minorEastAsia" w:hAnsiTheme="minorHAnsi" w:cstheme="minorBidi"/>
          <w:b w:val="0"/>
          <w:bCs w:val="0"/>
          <w:noProof/>
          <w:sz w:val="22"/>
          <w:szCs w:val="22"/>
        </w:rPr>
      </w:pPr>
      <w:hyperlink w:anchor="_Toc467081825" w:history="1">
        <w:r w:rsidR="00162F15" w:rsidRPr="000732F0">
          <w:rPr>
            <w:rStyle w:val="Hypertextovodkaz"/>
            <w:rFonts w:ascii="Trebuchet MS" w:hAnsi="Trebuchet MS" w:cs="Trebuchet MS"/>
            <w:noProof/>
          </w:rPr>
          <w:t>C.2.</w:t>
        </w:r>
        <w:r w:rsidR="00162F15">
          <w:rPr>
            <w:rFonts w:asciiTheme="minorHAnsi" w:eastAsiaTheme="minorEastAsia" w:hAnsiTheme="minorHAnsi" w:cstheme="minorBidi"/>
            <w:b w:val="0"/>
            <w:bCs w:val="0"/>
            <w:noProof/>
            <w:sz w:val="22"/>
            <w:szCs w:val="22"/>
          </w:rPr>
          <w:tab/>
        </w:r>
        <w:r w:rsidR="00162F15" w:rsidRPr="000732F0">
          <w:rPr>
            <w:rStyle w:val="Hypertextovodkaz"/>
            <w:rFonts w:ascii="Trebuchet MS" w:hAnsi="Trebuchet MS" w:cs="Trebuchet MS"/>
            <w:noProof/>
          </w:rPr>
          <w:t>Zvláštní u</w:t>
        </w:r>
        <w:r w:rsidR="001922FB">
          <w:rPr>
            <w:rStyle w:val="Hypertextovodkaz"/>
            <w:rFonts w:ascii="Trebuchet MS" w:hAnsi="Trebuchet MS" w:cs="Trebuchet MS"/>
            <w:noProof/>
          </w:rPr>
          <w:t>stanovení o rozpočtových kategorií</w:t>
        </w:r>
        <w:r w:rsidR="00162F15" w:rsidRPr="000732F0">
          <w:rPr>
            <w:rStyle w:val="Hypertextovodkaz"/>
            <w:rFonts w:ascii="Trebuchet MS" w:hAnsi="Trebuchet MS" w:cs="Trebuchet MS"/>
            <w:noProof/>
          </w:rPr>
          <w:t>ch</w:t>
        </w:r>
        <w:r w:rsidR="00162F15">
          <w:rPr>
            <w:noProof/>
            <w:webHidden/>
          </w:rPr>
          <w:tab/>
        </w:r>
        <w:r w:rsidR="00162F15">
          <w:rPr>
            <w:noProof/>
            <w:webHidden/>
          </w:rPr>
          <w:fldChar w:fldCharType="begin"/>
        </w:r>
        <w:r w:rsidR="00162F15">
          <w:rPr>
            <w:noProof/>
            <w:webHidden/>
          </w:rPr>
          <w:instrText xml:space="preserve"> PAGEREF _Toc467081825 \h </w:instrText>
        </w:r>
        <w:r w:rsidR="00162F15">
          <w:rPr>
            <w:noProof/>
            <w:webHidden/>
          </w:rPr>
        </w:r>
        <w:r w:rsidR="00162F15">
          <w:rPr>
            <w:noProof/>
            <w:webHidden/>
          </w:rPr>
          <w:fldChar w:fldCharType="separate"/>
        </w:r>
        <w:r w:rsidR="00162F15">
          <w:rPr>
            <w:noProof/>
            <w:webHidden/>
          </w:rPr>
          <w:t>62</w:t>
        </w:r>
        <w:r w:rsidR="00162F15">
          <w:rPr>
            <w:noProof/>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26" w:history="1">
        <w:r w:rsidR="00162F15" w:rsidRPr="000732F0">
          <w:rPr>
            <w:rStyle w:val="Hypertextovodkaz"/>
          </w:rPr>
          <w:t>C.2.1.</w:t>
        </w:r>
        <w:r w:rsidR="00162F15">
          <w:rPr>
            <w:rFonts w:asciiTheme="minorHAnsi" w:eastAsiaTheme="minorEastAsia" w:hAnsiTheme="minorHAnsi" w:cstheme="minorBidi"/>
            <w:i w:val="0"/>
            <w:iCs w:val="0"/>
            <w:sz w:val="22"/>
            <w:szCs w:val="22"/>
          </w:rPr>
          <w:tab/>
        </w:r>
        <w:r w:rsidR="00162F15" w:rsidRPr="000732F0">
          <w:rPr>
            <w:rStyle w:val="Hypertextovodkaz"/>
          </w:rPr>
          <w:t>BL1. Náklady na zaměstnance</w:t>
        </w:r>
        <w:r w:rsidR="00162F15">
          <w:rPr>
            <w:webHidden/>
          </w:rPr>
          <w:tab/>
        </w:r>
        <w:r w:rsidR="00162F15">
          <w:rPr>
            <w:webHidden/>
          </w:rPr>
          <w:fldChar w:fldCharType="begin"/>
        </w:r>
        <w:r w:rsidR="00162F15">
          <w:rPr>
            <w:webHidden/>
          </w:rPr>
          <w:instrText xml:space="preserve"> PAGEREF _Toc467081826 \h </w:instrText>
        </w:r>
        <w:r w:rsidR="00162F15">
          <w:rPr>
            <w:webHidden/>
          </w:rPr>
        </w:r>
        <w:r w:rsidR="00162F15">
          <w:rPr>
            <w:webHidden/>
          </w:rPr>
          <w:fldChar w:fldCharType="separate"/>
        </w:r>
        <w:r w:rsidR="00162F15">
          <w:rPr>
            <w:webHidden/>
          </w:rPr>
          <w:t>62</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27" w:history="1">
        <w:r w:rsidR="00162F15" w:rsidRPr="000732F0">
          <w:rPr>
            <w:rStyle w:val="Hypertextovodkaz"/>
          </w:rPr>
          <w:t>C.2.1.1.</w:t>
        </w:r>
        <w:r w:rsidR="00162F15">
          <w:rPr>
            <w:rFonts w:asciiTheme="minorHAnsi" w:eastAsiaTheme="minorEastAsia" w:hAnsiTheme="minorHAnsi" w:cstheme="minorBidi"/>
            <w:i w:val="0"/>
            <w:iCs w:val="0"/>
            <w:sz w:val="22"/>
            <w:szCs w:val="22"/>
          </w:rPr>
          <w:tab/>
        </w:r>
        <w:r w:rsidR="00162F15" w:rsidRPr="000732F0">
          <w:rPr>
            <w:rStyle w:val="Hypertextovodkaz"/>
          </w:rPr>
          <w:t>Definice</w:t>
        </w:r>
        <w:r w:rsidR="00162F15">
          <w:rPr>
            <w:webHidden/>
          </w:rPr>
          <w:tab/>
        </w:r>
        <w:r w:rsidR="00162F15">
          <w:rPr>
            <w:webHidden/>
          </w:rPr>
          <w:fldChar w:fldCharType="begin"/>
        </w:r>
        <w:r w:rsidR="00162F15">
          <w:rPr>
            <w:webHidden/>
          </w:rPr>
          <w:instrText xml:space="preserve"> PAGEREF _Toc467081827 \h </w:instrText>
        </w:r>
        <w:r w:rsidR="00162F15">
          <w:rPr>
            <w:webHidden/>
          </w:rPr>
        </w:r>
        <w:r w:rsidR="00162F15">
          <w:rPr>
            <w:webHidden/>
          </w:rPr>
          <w:fldChar w:fldCharType="separate"/>
        </w:r>
        <w:r w:rsidR="00162F15">
          <w:rPr>
            <w:webHidden/>
          </w:rPr>
          <w:t>62</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28" w:history="1">
        <w:r w:rsidR="00162F15" w:rsidRPr="000732F0">
          <w:rPr>
            <w:rStyle w:val="Hypertextovodkaz"/>
          </w:rPr>
          <w:t>C.2.1.2.</w:t>
        </w:r>
        <w:r w:rsidR="00162F15">
          <w:rPr>
            <w:rFonts w:asciiTheme="minorHAnsi" w:eastAsiaTheme="minorEastAsia" w:hAnsiTheme="minorHAnsi" w:cstheme="minorBidi"/>
            <w:i w:val="0"/>
            <w:iCs w:val="0"/>
            <w:sz w:val="22"/>
            <w:szCs w:val="22"/>
          </w:rPr>
          <w:tab/>
        </w:r>
        <w:r w:rsidR="00162F15" w:rsidRPr="000732F0">
          <w:rPr>
            <w:rStyle w:val="Hypertextovodkaz"/>
          </w:rPr>
          <w:t>Formy úhrady nákladů</w:t>
        </w:r>
        <w:r w:rsidR="00162F15">
          <w:rPr>
            <w:webHidden/>
          </w:rPr>
          <w:tab/>
        </w:r>
        <w:r w:rsidR="00162F15">
          <w:rPr>
            <w:webHidden/>
          </w:rPr>
          <w:fldChar w:fldCharType="begin"/>
        </w:r>
        <w:r w:rsidR="00162F15">
          <w:rPr>
            <w:webHidden/>
          </w:rPr>
          <w:instrText xml:space="preserve"> PAGEREF _Toc467081828 \h </w:instrText>
        </w:r>
        <w:r w:rsidR="00162F15">
          <w:rPr>
            <w:webHidden/>
          </w:rPr>
        </w:r>
        <w:r w:rsidR="00162F15">
          <w:rPr>
            <w:webHidden/>
          </w:rPr>
          <w:fldChar w:fldCharType="separate"/>
        </w:r>
        <w:r w:rsidR="00162F15">
          <w:rPr>
            <w:webHidden/>
          </w:rPr>
          <w:t>64</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29" w:history="1">
        <w:r w:rsidR="00162F15" w:rsidRPr="000732F0">
          <w:rPr>
            <w:rStyle w:val="Hypertextovodkaz"/>
          </w:rPr>
          <w:t>C.2.1.3.</w:t>
        </w:r>
        <w:r w:rsidR="00162F15">
          <w:rPr>
            <w:rFonts w:asciiTheme="minorHAnsi" w:eastAsiaTheme="minorEastAsia" w:hAnsiTheme="minorHAnsi" w:cstheme="minorBidi"/>
            <w:i w:val="0"/>
            <w:iCs w:val="0"/>
            <w:sz w:val="22"/>
            <w:szCs w:val="22"/>
          </w:rPr>
          <w:tab/>
        </w:r>
        <w:r w:rsidR="00162F15" w:rsidRPr="000732F0">
          <w:rPr>
            <w:rStyle w:val="Hypertextovodkaz"/>
          </w:rPr>
          <w:t>Specifikace, vykazování a záznam pro audit</w:t>
        </w:r>
        <w:r w:rsidR="00162F15">
          <w:rPr>
            <w:webHidden/>
          </w:rPr>
          <w:tab/>
        </w:r>
        <w:r w:rsidR="00162F15">
          <w:rPr>
            <w:webHidden/>
          </w:rPr>
          <w:fldChar w:fldCharType="begin"/>
        </w:r>
        <w:r w:rsidR="00162F15">
          <w:rPr>
            <w:webHidden/>
          </w:rPr>
          <w:instrText xml:space="preserve"> PAGEREF _Toc467081829 \h </w:instrText>
        </w:r>
        <w:r w:rsidR="00162F15">
          <w:rPr>
            <w:webHidden/>
          </w:rPr>
        </w:r>
        <w:r w:rsidR="00162F15">
          <w:rPr>
            <w:webHidden/>
          </w:rPr>
          <w:fldChar w:fldCharType="separate"/>
        </w:r>
        <w:r w:rsidR="00162F15">
          <w:rPr>
            <w:webHidden/>
          </w:rPr>
          <w:t>64</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30" w:history="1">
        <w:r w:rsidR="00162F15" w:rsidRPr="000732F0">
          <w:rPr>
            <w:rStyle w:val="Hypertextovodkaz"/>
          </w:rPr>
          <w:t>C.2.1.4.</w:t>
        </w:r>
        <w:r w:rsidR="00162F15">
          <w:rPr>
            <w:rFonts w:asciiTheme="minorHAnsi" w:eastAsiaTheme="minorEastAsia" w:hAnsiTheme="minorHAnsi" w:cstheme="minorBidi"/>
            <w:i w:val="0"/>
            <w:iCs w:val="0"/>
            <w:sz w:val="22"/>
            <w:szCs w:val="22"/>
          </w:rPr>
          <w:tab/>
        </w:r>
        <w:r w:rsidR="00162F15" w:rsidRPr="000732F0">
          <w:rPr>
            <w:rStyle w:val="Hypertextovodkaz"/>
          </w:rPr>
          <w:t>Souhrn možností pro uhrazení nákladů na zaměstnance</w:t>
        </w:r>
        <w:r w:rsidR="00162F15">
          <w:rPr>
            <w:webHidden/>
          </w:rPr>
          <w:tab/>
        </w:r>
        <w:r w:rsidR="00162F15">
          <w:rPr>
            <w:webHidden/>
          </w:rPr>
          <w:fldChar w:fldCharType="begin"/>
        </w:r>
        <w:r w:rsidR="00162F15">
          <w:rPr>
            <w:webHidden/>
          </w:rPr>
          <w:instrText xml:space="preserve"> PAGEREF _Toc467081830 \h </w:instrText>
        </w:r>
        <w:r w:rsidR="00162F15">
          <w:rPr>
            <w:webHidden/>
          </w:rPr>
        </w:r>
        <w:r w:rsidR="00162F15">
          <w:rPr>
            <w:webHidden/>
          </w:rPr>
          <w:fldChar w:fldCharType="separate"/>
        </w:r>
        <w:r w:rsidR="00162F15">
          <w:rPr>
            <w:webHidden/>
          </w:rPr>
          <w:t>70</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31" w:history="1">
        <w:r w:rsidR="00162F15" w:rsidRPr="000732F0">
          <w:rPr>
            <w:rStyle w:val="Hypertextovodkaz"/>
          </w:rPr>
          <w:t>C.2.2.</w:t>
        </w:r>
        <w:r w:rsidR="00162F15">
          <w:rPr>
            <w:rFonts w:asciiTheme="minorHAnsi" w:eastAsiaTheme="minorEastAsia" w:hAnsiTheme="minorHAnsi" w:cstheme="minorBidi"/>
            <w:i w:val="0"/>
            <w:iCs w:val="0"/>
            <w:sz w:val="22"/>
            <w:szCs w:val="22"/>
          </w:rPr>
          <w:tab/>
        </w:r>
        <w:r w:rsidR="00162F15" w:rsidRPr="000732F0">
          <w:rPr>
            <w:rStyle w:val="Hypertextovodkaz"/>
          </w:rPr>
          <w:t>BL2. Kancelářské a administrativní výdaje</w:t>
        </w:r>
        <w:r w:rsidR="00162F15">
          <w:rPr>
            <w:webHidden/>
          </w:rPr>
          <w:tab/>
        </w:r>
        <w:r w:rsidR="00162F15">
          <w:rPr>
            <w:webHidden/>
          </w:rPr>
          <w:fldChar w:fldCharType="begin"/>
        </w:r>
        <w:r w:rsidR="00162F15">
          <w:rPr>
            <w:webHidden/>
          </w:rPr>
          <w:instrText xml:space="preserve"> PAGEREF _Toc467081831 \h </w:instrText>
        </w:r>
        <w:r w:rsidR="00162F15">
          <w:rPr>
            <w:webHidden/>
          </w:rPr>
        </w:r>
        <w:r w:rsidR="00162F15">
          <w:rPr>
            <w:webHidden/>
          </w:rPr>
          <w:fldChar w:fldCharType="separate"/>
        </w:r>
        <w:r w:rsidR="00162F15">
          <w:rPr>
            <w:webHidden/>
          </w:rPr>
          <w:t>71</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32" w:history="1">
        <w:r w:rsidR="00162F15" w:rsidRPr="000732F0">
          <w:rPr>
            <w:rStyle w:val="Hypertextovodkaz"/>
          </w:rPr>
          <w:t>C.2.2.1.</w:t>
        </w:r>
        <w:r w:rsidR="00162F15">
          <w:rPr>
            <w:rFonts w:asciiTheme="minorHAnsi" w:eastAsiaTheme="minorEastAsia" w:hAnsiTheme="minorHAnsi" w:cstheme="minorBidi"/>
            <w:i w:val="0"/>
            <w:iCs w:val="0"/>
            <w:sz w:val="22"/>
            <w:szCs w:val="22"/>
          </w:rPr>
          <w:tab/>
        </w:r>
        <w:r w:rsidR="00162F15" w:rsidRPr="000732F0">
          <w:rPr>
            <w:rStyle w:val="Hypertextovodkaz"/>
          </w:rPr>
          <w:t>Definice</w:t>
        </w:r>
        <w:r w:rsidR="00162F15">
          <w:rPr>
            <w:webHidden/>
          </w:rPr>
          <w:tab/>
        </w:r>
        <w:r w:rsidR="00162F15">
          <w:rPr>
            <w:webHidden/>
          </w:rPr>
          <w:fldChar w:fldCharType="begin"/>
        </w:r>
        <w:r w:rsidR="00162F15">
          <w:rPr>
            <w:webHidden/>
          </w:rPr>
          <w:instrText xml:space="preserve"> PAGEREF _Toc467081832 \h </w:instrText>
        </w:r>
        <w:r w:rsidR="00162F15">
          <w:rPr>
            <w:webHidden/>
          </w:rPr>
        </w:r>
        <w:r w:rsidR="00162F15">
          <w:rPr>
            <w:webHidden/>
          </w:rPr>
          <w:fldChar w:fldCharType="separate"/>
        </w:r>
        <w:r w:rsidR="00162F15">
          <w:rPr>
            <w:webHidden/>
          </w:rPr>
          <w:t>71</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33" w:history="1">
        <w:r w:rsidR="00162F15" w:rsidRPr="000732F0">
          <w:rPr>
            <w:rStyle w:val="Hypertextovodkaz"/>
          </w:rPr>
          <w:t>C.2.2.2.</w:t>
        </w:r>
        <w:r w:rsidR="00162F15">
          <w:rPr>
            <w:rFonts w:asciiTheme="minorHAnsi" w:eastAsiaTheme="minorEastAsia" w:hAnsiTheme="minorHAnsi" w:cstheme="minorBidi"/>
            <w:i w:val="0"/>
            <w:iCs w:val="0"/>
            <w:sz w:val="22"/>
            <w:szCs w:val="22"/>
          </w:rPr>
          <w:tab/>
        </w:r>
        <w:r w:rsidR="00162F15" w:rsidRPr="000732F0">
          <w:rPr>
            <w:rStyle w:val="Hypertextovodkaz"/>
          </w:rPr>
          <w:t>Formy úhrady nákladů</w:t>
        </w:r>
        <w:r w:rsidR="00162F15">
          <w:rPr>
            <w:webHidden/>
          </w:rPr>
          <w:tab/>
        </w:r>
        <w:r w:rsidR="00162F15">
          <w:rPr>
            <w:webHidden/>
          </w:rPr>
          <w:fldChar w:fldCharType="begin"/>
        </w:r>
        <w:r w:rsidR="00162F15">
          <w:rPr>
            <w:webHidden/>
          </w:rPr>
          <w:instrText xml:space="preserve"> PAGEREF _Toc467081833 \h </w:instrText>
        </w:r>
        <w:r w:rsidR="00162F15">
          <w:rPr>
            <w:webHidden/>
          </w:rPr>
        </w:r>
        <w:r w:rsidR="00162F15">
          <w:rPr>
            <w:webHidden/>
          </w:rPr>
          <w:fldChar w:fldCharType="separate"/>
        </w:r>
        <w:r w:rsidR="00162F15">
          <w:rPr>
            <w:webHidden/>
          </w:rPr>
          <w:t>72</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34" w:history="1">
        <w:r w:rsidR="00162F15" w:rsidRPr="000732F0">
          <w:rPr>
            <w:rStyle w:val="Hypertextovodkaz"/>
          </w:rPr>
          <w:t>C.2.2.3.</w:t>
        </w:r>
        <w:r w:rsidR="00162F15">
          <w:rPr>
            <w:rFonts w:asciiTheme="minorHAnsi" w:eastAsiaTheme="minorEastAsia" w:hAnsiTheme="minorHAnsi" w:cstheme="minorBidi"/>
            <w:i w:val="0"/>
            <w:iCs w:val="0"/>
            <w:sz w:val="22"/>
            <w:szCs w:val="22"/>
          </w:rPr>
          <w:tab/>
        </w:r>
        <w:r w:rsidR="00162F15" w:rsidRPr="000732F0">
          <w:rPr>
            <w:rStyle w:val="Hypertextovodkaz"/>
          </w:rPr>
          <w:t>Specifikace, vykazování a záznam pro audit</w:t>
        </w:r>
        <w:r w:rsidR="00162F15">
          <w:rPr>
            <w:webHidden/>
          </w:rPr>
          <w:tab/>
        </w:r>
        <w:r w:rsidR="00162F15">
          <w:rPr>
            <w:webHidden/>
          </w:rPr>
          <w:fldChar w:fldCharType="begin"/>
        </w:r>
        <w:r w:rsidR="00162F15">
          <w:rPr>
            <w:webHidden/>
          </w:rPr>
          <w:instrText xml:space="preserve"> PAGEREF _Toc467081834 \h </w:instrText>
        </w:r>
        <w:r w:rsidR="00162F15">
          <w:rPr>
            <w:webHidden/>
          </w:rPr>
        </w:r>
        <w:r w:rsidR="00162F15">
          <w:rPr>
            <w:webHidden/>
          </w:rPr>
          <w:fldChar w:fldCharType="separate"/>
        </w:r>
        <w:r w:rsidR="00162F15">
          <w:rPr>
            <w:webHidden/>
          </w:rPr>
          <w:t>72</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35" w:history="1">
        <w:r w:rsidR="00162F15" w:rsidRPr="000732F0">
          <w:rPr>
            <w:rStyle w:val="Hypertextovodkaz"/>
          </w:rPr>
          <w:t>C.2.3.</w:t>
        </w:r>
        <w:r w:rsidR="00162F15">
          <w:rPr>
            <w:rFonts w:asciiTheme="minorHAnsi" w:eastAsiaTheme="minorEastAsia" w:hAnsiTheme="minorHAnsi" w:cstheme="minorBidi"/>
            <w:i w:val="0"/>
            <w:iCs w:val="0"/>
            <w:sz w:val="22"/>
            <w:szCs w:val="22"/>
          </w:rPr>
          <w:tab/>
        </w:r>
        <w:r w:rsidR="00162F15" w:rsidRPr="000732F0">
          <w:rPr>
            <w:rStyle w:val="Hypertextovodkaz"/>
          </w:rPr>
          <w:t>BL3. Náklady na cestovné a ubytování</w:t>
        </w:r>
        <w:r w:rsidR="00162F15">
          <w:rPr>
            <w:webHidden/>
          </w:rPr>
          <w:tab/>
        </w:r>
        <w:r w:rsidR="00162F15">
          <w:rPr>
            <w:webHidden/>
          </w:rPr>
          <w:fldChar w:fldCharType="begin"/>
        </w:r>
        <w:r w:rsidR="00162F15">
          <w:rPr>
            <w:webHidden/>
          </w:rPr>
          <w:instrText xml:space="preserve"> PAGEREF _Toc467081835 \h </w:instrText>
        </w:r>
        <w:r w:rsidR="00162F15">
          <w:rPr>
            <w:webHidden/>
          </w:rPr>
        </w:r>
        <w:r w:rsidR="00162F15">
          <w:rPr>
            <w:webHidden/>
          </w:rPr>
          <w:fldChar w:fldCharType="separate"/>
        </w:r>
        <w:r w:rsidR="00162F15">
          <w:rPr>
            <w:webHidden/>
          </w:rPr>
          <w:t>72</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36" w:history="1">
        <w:r w:rsidR="00162F15" w:rsidRPr="000732F0">
          <w:rPr>
            <w:rStyle w:val="Hypertextovodkaz"/>
          </w:rPr>
          <w:t>C.2.3.1.</w:t>
        </w:r>
        <w:r w:rsidR="00162F15">
          <w:rPr>
            <w:rFonts w:asciiTheme="minorHAnsi" w:eastAsiaTheme="minorEastAsia" w:hAnsiTheme="minorHAnsi" w:cstheme="minorBidi"/>
            <w:i w:val="0"/>
            <w:iCs w:val="0"/>
            <w:sz w:val="22"/>
            <w:szCs w:val="22"/>
          </w:rPr>
          <w:tab/>
        </w:r>
        <w:r w:rsidR="00162F15" w:rsidRPr="000732F0">
          <w:rPr>
            <w:rStyle w:val="Hypertextovodkaz"/>
          </w:rPr>
          <w:t>Definice</w:t>
        </w:r>
        <w:r w:rsidR="00162F15">
          <w:rPr>
            <w:webHidden/>
          </w:rPr>
          <w:tab/>
        </w:r>
        <w:r w:rsidR="00162F15">
          <w:rPr>
            <w:webHidden/>
          </w:rPr>
          <w:fldChar w:fldCharType="begin"/>
        </w:r>
        <w:r w:rsidR="00162F15">
          <w:rPr>
            <w:webHidden/>
          </w:rPr>
          <w:instrText xml:space="preserve"> PAGEREF _Toc467081836 \h </w:instrText>
        </w:r>
        <w:r w:rsidR="00162F15">
          <w:rPr>
            <w:webHidden/>
          </w:rPr>
        </w:r>
        <w:r w:rsidR="00162F15">
          <w:rPr>
            <w:webHidden/>
          </w:rPr>
          <w:fldChar w:fldCharType="separate"/>
        </w:r>
        <w:r w:rsidR="00162F15">
          <w:rPr>
            <w:webHidden/>
          </w:rPr>
          <w:t>72</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37" w:history="1">
        <w:r w:rsidR="00162F15" w:rsidRPr="000732F0">
          <w:rPr>
            <w:rStyle w:val="Hypertextovodkaz"/>
          </w:rPr>
          <w:t>C.2.3.2.</w:t>
        </w:r>
        <w:r w:rsidR="00162F15">
          <w:rPr>
            <w:rFonts w:asciiTheme="minorHAnsi" w:eastAsiaTheme="minorEastAsia" w:hAnsiTheme="minorHAnsi" w:cstheme="minorBidi"/>
            <w:i w:val="0"/>
            <w:iCs w:val="0"/>
            <w:sz w:val="22"/>
            <w:szCs w:val="22"/>
          </w:rPr>
          <w:tab/>
        </w:r>
        <w:r w:rsidR="00162F15" w:rsidRPr="000732F0">
          <w:rPr>
            <w:rStyle w:val="Hypertextovodkaz"/>
          </w:rPr>
          <w:t>Formy úhrady nákladů</w:t>
        </w:r>
        <w:r w:rsidR="00162F15">
          <w:rPr>
            <w:webHidden/>
          </w:rPr>
          <w:tab/>
        </w:r>
        <w:r w:rsidR="00162F15">
          <w:rPr>
            <w:webHidden/>
          </w:rPr>
          <w:fldChar w:fldCharType="begin"/>
        </w:r>
        <w:r w:rsidR="00162F15">
          <w:rPr>
            <w:webHidden/>
          </w:rPr>
          <w:instrText xml:space="preserve"> PAGEREF _Toc467081837 \h </w:instrText>
        </w:r>
        <w:r w:rsidR="00162F15">
          <w:rPr>
            <w:webHidden/>
          </w:rPr>
        </w:r>
        <w:r w:rsidR="00162F15">
          <w:rPr>
            <w:webHidden/>
          </w:rPr>
          <w:fldChar w:fldCharType="separate"/>
        </w:r>
        <w:r w:rsidR="00162F15">
          <w:rPr>
            <w:webHidden/>
          </w:rPr>
          <w:t>73</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38" w:history="1">
        <w:r w:rsidR="00162F15" w:rsidRPr="000732F0">
          <w:rPr>
            <w:rStyle w:val="Hypertextovodkaz"/>
          </w:rPr>
          <w:t>C.2.3.3.</w:t>
        </w:r>
        <w:r w:rsidR="00162F15">
          <w:rPr>
            <w:rFonts w:asciiTheme="minorHAnsi" w:eastAsiaTheme="minorEastAsia" w:hAnsiTheme="minorHAnsi" w:cstheme="minorBidi"/>
            <w:i w:val="0"/>
            <w:iCs w:val="0"/>
            <w:sz w:val="22"/>
            <w:szCs w:val="22"/>
          </w:rPr>
          <w:tab/>
        </w:r>
        <w:r w:rsidR="00162F15" w:rsidRPr="000732F0">
          <w:rPr>
            <w:rStyle w:val="Hypertextovodkaz"/>
          </w:rPr>
          <w:t>Specifikace, vykazování a záznam pro audit</w:t>
        </w:r>
        <w:r w:rsidR="00162F15">
          <w:rPr>
            <w:webHidden/>
          </w:rPr>
          <w:tab/>
        </w:r>
        <w:r w:rsidR="00162F15">
          <w:rPr>
            <w:webHidden/>
          </w:rPr>
          <w:fldChar w:fldCharType="begin"/>
        </w:r>
        <w:r w:rsidR="00162F15">
          <w:rPr>
            <w:webHidden/>
          </w:rPr>
          <w:instrText xml:space="preserve"> PAGEREF _Toc467081838 \h </w:instrText>
        </w:r>
        <w:r w:rsidR="00162F15">
          <w:rPr>
            <w:webHidden/>
          </w:rPr>
        </w:r>
        <w:r w:rsidR="00162F15">
          <w:rPr>
            <w:webHidden/>
          </w:rPr>
          <w:fldChar w:fldCharType="separate"/>
        </w:r>
        <w:r w:rsidR="00162F15">
          <w:rPr>
            <w:webHidden/>
          </w:rPr>
          <w:t>73</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39" w:history="1">
        <w:r w:rsidR="00162F15" w:rsidRPr="000732F0">
          <w:rPr>
            <w:rStyle w:val="Hypertextovodkaz"/>
          </w:rPr>
          <w:t>C.2.4.</w:t>
        </w:r>
        <w:r w:rsidR="00162F15">
          <w:rPr>
            <w:rFonts w:asciiTheme="minorHAnsi" w:eastAsiaTheme="minorEastAsia" w:hAnsiTheme="minorHAnsi" w:cstheme="minorBidi"/>
            <w:i w:val="0"/>
            <w:iCs w:val="0"/>
            <w:sz w:val="22"/>
            <w:szCs w:val="22"/>
          </w:rPr>
          <w:tab/>
        </w:r>
        <w:r w:rsidR="00162F15" w:rsidRPr="000732F0">
          <w:rPr>
            <w:rStyle w:val="Hypertextovodkaz"/>
          </w:rPr>
          <w:t>BL4. Náklady na externí odborné poradenství a služby</w:t>
        </w:r>
        <w:r w:rsidR="00162F15">
          <w:rPr>
            <w:webHidden/>
          </w:rPr>
          <w:tab/>
        </w:r>
        <w:r w:rsidR="00162F15">
          <w:rPr>
            <w:webHidden/>
          </w:rPr>
          <w:fldChar w:fldCharType="begin"/>
        </w:r>
        <w:r w:rsidR="00162F15">
          <w:rPr>
            <w:webHidden/>
          </w:rPr>
          <w:instrText xml:space="preserve"> PAGEREF _Toc467081839 \h </w:instrText>
        </w:r>
        <w:r w:rsidR="00162F15">
          <w:rPr>
            <w:webHidden/>
          </w:rPr>
        </w:r>
        <w:r w:rsidR="00162F15">
          <w:rPr>
            <w:webHidden/>
          </w:rPr>
          <w:fldChar w:fldCharType="separate"/>
        </w:r>
        <w:r w:rsidR="00162F15">
          <w:rPr>
            <w:webHidden/>
          </w:rPr>
          <w:t>75</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40" w:history="1">
        <w:r w:rsidR="00162F15" w:rsidRPr="000732F0">
          <w:rPr>
            <w:rStyle w:val="Hypertextovodkaz"/>
          </w:rPr>
          <w:t>C.2.4.1.</w:t>
        </w:r>
        <w:r w:rsidR="00162F15">
          <w:rPr>
            <w:rFonts w:asciiTheme="minorHAnsi" w:eastAsiaTheme="minorEastAsia" w:hAnsiTheme="minorHAnsi" w:cstheme="minorBidi"/>
            <w:i w:val="0"/>
            <w:iCs w:val="0"/>
            <w:sz w:val="22"/>
            <w:szCs w:val="22"/>
          </w:rPr>
          <w:tab/>
        </w:r>
        <w:r w:rsidR="00162F15" w:rsidRPr="000732F0">
          <w:rPr>
            <w:rStyle w:val="Hypertextovodkaz"/>
          </w:rPr>
          <w:t>Definice</w:t>
        </w:r>
        <w:r w:rsidR="00162F15">
          <w:rPr>
            <w:webHidden/>
          </w:rPr>
          <w:tab/>
        </w:r>
        <w:r w:rsidR="00162F15">
          <w:rPr>
            <w:webHidden/>
          </w:rPr>
          <w:fldChar w:fldCharType="begin"/>
        </w:r>
        <w:r w:rsidR="00162F15">
          <w:rPr>
            <w:webHidden/>
          </w:rPr>
          <w:instrText xml:space="preserve"> PAGEREF _Toc467081840 \h </w:instrText>
        </w:r>
        <w:r w:rsidR="00162F15">
          <w:rPr>
            <w:webHidden/>
          </w:rPr>
        </w:r>
        <w:r w:rsidR="00162F15">
          <w:rPr>
            <w:webHidden/>
          </w:rPr>
          <w:fldChar w:fldCharType="separate"/>
        </w:r>
        <w:r w:rsidR="00162F15">
          <w:rPr>
            <w:webHidden/>
          </w:rPr>
          <w:t>75</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41" w:history="1">
        <w:r w:rsidR="00162F15" w:rsidRPr="000732F0">
          <w:rPr>
            <w:rStyle w:val="Hypertextovodkaz"/>
          </w:rPr>
          <w:t>C.2.4.2.</w:t>
        </w:r>
        <w:r w:rsidR="00162F15">
          <w:rPr>
            <w:rFonts w:asciiTheme="minorHAnsi" w:eastAsiaTheme="minorEastAsia" w:hAnsiTheme="minorHAnsi" w:cstheme="minorBidi"/>
            <w:i w:val="0"/>
            <w:iCs w:val="0"/>
            <w:sz w:val="22"/>
            <w:szCs w:val="22"/>
          </w:rPr>
          <w:tab/>
        </w:r>
        <w:r w:rsidR="00162F15" w:rsidRPr="000732F0">
          <w:rPr>
            <w:rStyle w:val="Hypertextovodkaz"/>
          </w:rPr>
          <w:t>Formy úhrady nákladů</w:t>
        </w:r>
        <w:r w:rsidR="00162F15">
          <w:rPr>
            <w:webHidden/>
          </w:rPr>
          <w:tab/>
        </w:r>
        <w:r w:rsidR="00162F15">
          <w:rPr>
            <w:webHidden/>
          </w:rPr>
          <w:fldChar w:fldCharType="begin"/>
        </w:r>
        <w:r w:rsidR="00162F15">
          <w:rPr>
            <w:webHidden/>
          </w:rPr>
          <w:instrText xml:space="preserve"> PAGEREF _Toc467081841 \h </w:instrText>
        </w:r>
        <w:r w:rsidR="00162F15">
          <w:rPr>
            <w:webHidden/>
          </w:rPr>
        </w:r>
        <w:r w:rsidR="00162F15">
          <w:rPr>
            <w:webHidden/>
          </w:rPr>
          <w:fldChar w:fldCharType="separate"/>
        </w:r>
        <w:r w:rsidR="00162F15">
          <w:rPr>
            <w:webHidden/>
          </w:rPr>
          <w:t>75</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42" w:history="1">
        <w:r w:rsidR="00162F15" w:rsidRPr="000732F0">
          <w:rPr>
            <w:rStyle w:val="Hypertextovodkaz"/>
          </w:rPr>
          <w:t>C.2.4.3.</w:t>
        </w:r>
        <w:r w:rsidR="00162F15">
          <w:rPr>
            <w:rFonts w:asciiTheme="minorHAnsi" w:eastAsiaTheme="minorEastAsia" w:hAnsiTheme="minorHAnsi" w:cstheme="minorBidi"/>
            <w:i w:val="0"/>
            <w:iCs w:val="0"/>
            <w:sz w:val="22"/>
            <w:szCs w:val="22"/>
          </w:rPr>
          <w:tab/>
        </w:r>
        <w:r w:rsidR="00162F15" w:rsidRPr="000732F0">
          <w:rPr>
            <w:rStyle w:val="Hypertextovodkaz"/>
          </w:rPr>
          <w:t>Specifikace, vykazování a záznam pro audit</w:t>
        </w:r>
        <w:r w:rsidR="00162F15">
          <w:rPr>
            <w:webHidden/>
          </w:rPr>
          <w:tab/>
        </w:r>
        <w:r w:rsidR="00162F15">
          <w:rPr>
            <w:webHidden/>
          </w:rPr>
          <w:fldChar w:fldCharType="begin"/>
        </w:r>
        <w:r w:rsidR="00162F15">
          <w:rPr>
            <w:webHidden/>
          </w:rPr>
          <w:instrText xml:space="preserve"> PAGEREF _Toc467081842 \h </w:instrText>
        </w:r>
        <w:r w:rsidR="00162F15">
          <w:rPr>
            <w:webHidden/>
          </w:rPr>
        </w:r>
        <w:r w:rsidR="00162F15">
          <w:rPr>
            <w:webHidden/>
          </w:rPr>
          <w:fldChar w:fldCharType="separate"/>
        </w:r>
        <w:r w:rsidR="00162F15">
          <w:rPr>
            <w:webHidden/>
          </w:rPr>
          <w:t>75</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43" w:history="1">
        <w:r w:rsidR="00162F15" w:rsidRPr="000732F0">
          <w:rPr>
            <w:rStyle w:val="Hypertextovodkaz"/>
          </w:rPr>
          <w:t>C.2.5.</w:t>
        </w:r>
        <w:r w:rsidR="00162F15">
          <w:rPr>
            <w:rFonts w:asciiTheme="minorHAnsi" w:eastAsiaTheme="minorEastAsia" w:hAnsiTheme="minorHAnsi" w:cstheme="minorBidi"/>
            <w:i w:val="0"/>
            <w:iCs w:val="0"/>
            <w:sz w:val="22"/>
            <w:szCs w:val="22"/>
          </w:rPr>
          <w:tab/>
        </w:r>
        <w:r w:rsidR="00162F15" w:rsidRPr="000732F0">
          <w:rPr>
            <w:rStyle w:val="Hypertextovodkaz"/>
          </w:rPr>
          <w:t>BL5. Výdaje na vybavení</w:t>
        </w:r>
        <w:r w:rsidR="00162F15">
          <w:rPr>
            <w:webHidden/>
          </w:rPr>
          <w:tab/>
        </w:r>
        <w:r w:rsidR="00162F15">
          <w:rPr>
            <w:webHidden/>
          </w:rPr>
          <w:fldChar w:fldCharType="begin"/>
        </w:r>
        <w:r w:rsidR="00162F15">
          <w:rPr>
            <w:webHidden/>
          </w:rPr>
          <w:instrText xml:space="preserve"> PAGEREF _Toc467081843 \h </w:instrText>
        </w:r>
        <w:r w:rsidR="00162F15">
          <w:rPr>
            <w:webHidden/>
          </w:rPr>
        </w:r>
        <w:r w:rsidR="00162F15">
          <w:rPr>
            <w:webHidden/>
          </w:rPr>
          <w:fldChar w:fldCharType="separate"/>
        </w:r>
        <w:r w:rsidR="00162F15">
          <w:rPr>
            <w:webHidden/>
          </w:rPr>
          <w:t>77</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44" w:history="1">
        <w:r w:rsidR="00162F15" w:rsidRPr="000732F0">
          <w:rPr>
            <w:rStyle w:val="Hypertextovodkaz"/>
          </w:rPr>
          <w:t>C.2.5.1.</w:t>
        </w:r>
        <w:r w:rsidR="00162F15">
          <w:rPr>
            <w:rFonts w:asciiTheme="minorHAnsi" w:eastAsiaTheme="minorEastAsia" w:hAnsiTheme="minorHAnsi" w:cstheme="minorBidi"/>
            <w:i w:val="0"/>
            <w:iCs w:val="0"/>
            <w:sz w:val="22"/>
            <w:szCs w:val="22"/>
          </w:rPr>
          <w:tab/>
        </w:r>
        <w:r w:rsidR="00162F15" w:rsidRPr="000732F0">
          <w:rPr>
            <w:rStyle w:val="Hypertextovodkaz"/>
          </w:rPr>
          <w:t>Definice</w:t>
        </w:r>
        <w:r w:rsidR="00162F15">
          <w:rPr>
            <w:webHidden/>
          </w:rPr>
          <w:tab/>
        </w:r>
        <w:r w:rsidR="00162F15">
          <w:rPr>
            <w:webHidden/>
          </w:rPr>
          <w:fldChar w:fldCharType="begin"/>
        </w:r>
        <w:r w:rsidR="00162F15">
          <w:rPr>
            <w:webHidden/>
          </w:rPr>
          <w:instrText xml:space="preserve"> PAGEREF _Toc467081844 \h </w:instrText>
        </w:r>
        <w:r w:rsidR="00162F15">
          <w:rPr>
            <w:webHidden/>
          </w:rPr>
        </w:r>
        <w:r w:rsidR="00162F15">
          <w:rPr>
            <w:webHidden/>
          </w:rPr>
          <w:fldChar w:fldCharType="separate"/>
        </w:r>
        <w:r w:rsidR="00162F15">
          <w:rPr>
            <w:webHidden/>
          </w:rPr>
          <w:t>77</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45" w:history="1">
        <w:r w:rsidR="00162F15" w:rsidRPr="000732F0">
          <w:rPr>
            <w:rStyle w:val="Hypertextovodkaz"/>
          </w:rPr>
          <w:t>C.2.5.2.</w:t>
        </w:r>
        <w:r w:rsidR="00162F15">
          <w:rPr>
            <w:rFonts w:asciiTheme="minorHAnsi" w:eastAsiaTheme="minorEastAsia" w:hAnsiTheme="minorHAnsi" w:cstheme="minorBidi"/>
            <w:i w:val="0"/>
            <w:iCs w:val="0"/>
            <w:sz w:val="22"/>
            <w:szCs w:val="22"/>
          </w:rPr>
          <w:tab/>
        </w:r>
        <w:r w:rsidR="00162F15" w:rsidRPr="000732F0">
          <w:rPr>
            <w:rStyle w:val="Hypertextovodkaz"/>
          </w:rPr>
          <w:t>Formy úhrady nákladů</w:t>
        </w:r>
        <w:r w:rsidR="00162F15">
          <w:rPr>
            <w:webHidden/>
          </w:rPr>
          <w:tab/>
        </w:r>
        <w:r w:rsidR="00162F15">
          <w:rPr>
            <w:webHidden/>
          </w:rPr>
          <w:fldChar w:fldCharType="begin"/>
        </w:r>
        <w:r w:rsidR="00162F15">
          <w:rPr>
            <w:webHidden/>
          </w:rPr>
          <w:instrText xml:space="preserve"> PAGEREF _Toc467081845 \h </w:instrText>
        </w:r>
        <w:r w:rsidR="00162F15">
          <w:rPr>
            <w:webHidden/>
          </w:rPr>
        </w:r>
        <w:r w:rsidR="00162F15">
          <w:rPr>
            <w:webHidden/>
          </w:rPr>
          <w:fldChar w:fldCharType="separate"/>
        </w:r>
        <w:r w:rsidR="00162F15">
          <w:rPr>
            <w:webHidden/>
          </w:rPr>
          <w:t>78</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46" w:history="1">
        <w:r w:rsidR="00162F15" w:rsidRPr="000732F0">
          <w:rPr>
            <w:rStyle w:val="Hypertextovodkaz"/>
          </w:rPr>
          <w:t>C.2.5.3.</w:t>
        </w:r>
        <w:r w:rsidR="00162F15">
          <w:rPr>
            <w:rFonts w:asciiTheme="minorHAnsi" w:eastAsiaTheme="minorEastAsia" w:hAnsiTheme="minorHAnsi" w:cstheme="minorBidi"/>
            <w:i w:val="0"/>
            <w:iCs w:val="0"/>
            <w:sz w:val="22"/>
            <w:szCs w:val="22"/>
          </w:rPr>
          <w:tab/>
        </w:r>
        <w:r w:rsidR="00162F15" w:rsidRPr="000732F0">
          <w:rPr>
            <w:rStyle w:val="Hypertextovodkaz"/>
          </w:rPr>
          <w:t>Specifikace, vykazování a záznam pro audit</w:t>
        </w:r>
        <w:r w:rsidR="00162F15">
          <w:rPr>
            <w:webHidden/>
          </w:rPr>
          <w:tab/>
        </w:r>
        <w:r w:rsidR="00162F15">
          <w:rPr>
            <w:webHidden/>
          </w:rPr>
          <w:fldChar w:fldCharType="begin"/>
        </w:r>
        <w:r w:rsidR="00162F15">
          <w:rPr>
            <w:webHidden/>
          </w:rPr>
          <w:instrText xml:space="preserve"> PAGEREF _Toc467081846 \h </w:instrText>
        </w:r>
        <w:r w:rsidR="00162F15">
          <w:rPr>
            <w:webHidden/>
          </w:rPr>
        </w:r>
        <w:r w:rsidR="00162F15">
          <w:rPr>
            <w:webHidden/>
          </w:rPr>
          <w:fldChar w:fldCharType="separate"/>
        </w:r>
        <w:r w:rsidR="00162F15">
          <w:rPr>
            <w:webHidden/>
          </w:rPr>
          <w:t>78</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47" w:history="1">
        <w:r w:rsidR="00162F15" w:rsidRPr="000732F0">
          <w:rPr>
            <w:rStyle w:val="Hypertextovodkaz"/>
          </w:rPr>
          <w:t>C.2.6.</w:t>
        </w:r>
        <w:r w:rsidR="00162F15">
          <w:rPr>
            <w:rFonts w:asciiTheme="minorHAnsi" w:eastAsiaTheme="minorEastAsia" w:hAnsiTheme="minorHAnsi" w:cstheme="minorBidi"/>
            <w:i w:val="0"/>
            <w:iCs w:val="0"/>
            <w:sz w:val="22"/>
            <w:szCs w:val="22"/>
          </w:rPr>
          <w:tab/>
        </w:r>
        <w:r w:rsidR="00162F15" w:rsidRPr="000732F0">
          <w:rPr>
            <w:rStyle w:val="Hypertextovodkaz"/>
          </w:rPr>
          <w:t>BL6. Výdaje za infrastrukturu a stavební práce</w:t>
        </w:r>
        <w:r w:rsidR="00162F15">
          <w:rPr>
            <w:webHidden/>
          </w:rPr>
          <w:tab/>
        </w:r>
        <w:r w:rsidR="00162F15">
          <w:rPr>
            <w:webHidden/>
          </w:rPr>
          <w:fldChar w:fldCharType="begin"/>
        </w:r>
        <w:r w:rsidR="00162F15">
          <w:rPr>
            <w:webHidden/>
          </w:rPr>
          <w:instrText xml:space="preserve"> PAGEREF _Toc467081847 \h </w:instrText>
        </w:r>
        <w:r w:rsidR="00162F15">
          <w:rPr>
            <w:webHidden/>
          </w:rPr>
        </w:r>
        <w:r w:rsidR="00162F15">
          <w:rPr>
            <w:webHidden/>
          </w:rPr>
          <w:fldChar w:fldCharType="separate"/>
        </w:r>
        <w:r w:rsidR="00162F15">
          <w:rPr>
            <w:webHidden/>
          </w:rPr>
          <w:t>79</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48" w:history="1">
        <w:r w:rsidR="00162F15" w:rsidRPr="000732F0">
          <w:rPr>
            <w:rStyle w:val="Hypertextovodkaz"/>
          </w:rPr>
          <w:t>C.2.6.1.</w:t>
        </w:r>
        <w:r w:rsidR="00162F15">
          <w:rPr>
            <w:rFonts w:asciiTheme="minorHAnsi" w:eastAsiaTheme="minorEastAsia" w:hAnsiTheme="minorHAnsi" w:cstheme="minorBidi"/>
            <w:i w:val="0"/>
            <w:iCs w:val="0"/>
            <w:sz w:val="22"/>
            <w:szCs w:val="22"/>
          </w:rPr>
          <w:tab/>
        </w:r>
        <w:r w:rsidR="00162F15" w:rsidRPr="000732F0">
          <w:rPr>
            <w:rStyle w:val="Hypertextovodkaz"/>
          </w:rPr>
          <w:t>Definice</w:t>
        </w:r>
        <w:r w:rsidR="00162F15">
          <w:rPr>
            <w:webHidden/>
          </w:rPr>
          <w:tab/>
        </w:r>
        <w:r w:rsidR="00162F15">
          <w:rPr>
            <w:webHidden/>
          </w:rPr>
          <w:fldChar w:fldCharType="begin"/>
        </w:r>
        <w:r w:rsidR="00162F15">
          <w:rPr>
            <w:webHidden/>
          </w:rPr>
          <w:instrText xml:space="preserve"> PAGEREF _Toc467081848 \h </w:instrText>
        </w:r>
        <w:r w:rsidR="00162F15">
          <w:rPr>
            <w:webHidden/>
          </w:rPr>
        </w:r>
        <w:r w:rsidR="00162F15">
          <w:rPr>
            <w:webHidden/>
          </w:rPr>
          <w:fldChar w:fldCharType="separate"/>
        </w:r>
        <w:r w:rsidR="00162F15">
          <w:rPr>
            <w:webHidden/>
          </w:rPr>
          <w:t>79</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49" w:history="1">
        <w:r w:rsidR="00162F15" w:rsidRPr="000732F0">
          <w:rPr>
            <w:rStyle w:val="Hypertextovodkaz"/>
          </w:rPr>
          <w:t>C.2.6.2.</w:t>
        </w:r>
        <w:r w:rsidR="00162F15">
          <w:rPr>
            <w:rFonts w:asciiTheme="minorHAnsi" w:eastAsiaTheme="minorEastAsia" w:hAnsiTheme="minorHAnsi" w:cstheme="minorBidi"/>
            <w:i w:val="0"/>
            <w:iCs w:val="0"/>
            <w:sz w:val="22"/>
            <w:szCs w:val="22"/>
          </w:rPr>
          <w:tab/>
        </w:r>
        <w:r w:rsidR="00162F15" w:rsidRPr="000732F0">
          <w:rPr>
            <w:rStyle w:val="Hypertextovodkaz"/>
          </w:rPr>
          <w:t>Formy úhrady nákladů</w:t>
        </w:r>
        <w:r w:rsidR="00162F15">
          <w:rPr>
            <w:webHidden/>
          </w:rPr>
          <w:tab/>
        </w:r>
        <w:r w:rsidR="00162F15">
          <w:rPr>
            <w:webHidden/>
          </w:rPr>
          <w:fldChar w:fldCharType="begin"/>
        </w:r>
        <w:r w:rsidR="00162F15">
          <w:rPr>
            <w:webHidden/>
          </w:rPr>
          <w:instrText xml:space="preserve"> PAGEREF _Toc467081849 \h </w:instrText>
        </w:r>
        <w:r w:rsidR="00162F15">
          <w:rPr>
            <w:webHidden/>
          </w:rPr>
        </w:r>
        <w:r w:rsidR="00162F15">
          <w:rPr>
            <w:webHidden/>
          </w:rPr>
          <w:fldChar w:fldCharType="separate"/>
        </w:r>
        <w:r w:rsidR="00162F15">
          <w:rPr>
            <w:webHidden/>
          </w:rPr>
          <w:t>79</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50" w:history="1">
        <w:r w:rsidR="00162F15" w:rsidRPr="000732F0">
          <w:rPr>
            <w:rStyle w:val="Hypertextovodkaz"/>
          </w:rPr>
          <w:t>C.2.6.3.</w:t>
        </w:r>
        <w:r w:rsidR="00162F15">
          <w:rPr>
            <w:rFonts w:asciiTheme="minorHAnsi" w:eastAsiaTheme="minorEastAsia" w:hAnsiTheme="minorHAnsi" w:cstheme="minorBidi"/>
            <w:i w:val="0"/>
            <w:iCs w:val="0"/>
            <w:sz w:val="22"/>
            <w:szCs w:val="22"/>
          </w:rPr>
          <w:tab/>
        </w:r>
        <w:r w:rsidR="00162F15" w:rsidRPr="000732F0">
          <w:rPr>
            <w:rStyle w:val="Hypertextovodkaz"/>
          </w:rPr>
          <w:t>Specifikace, vykazování a záznam pro audit</w:t>
        </w:r>
        <w:r w:rsidR="00162F15">
          <w:rPr>
            <w:webHidden/>
          </w:rPr>
          <w:tab/>
        </w:r>
        <w:r w:rsidR="00162F15">
          <w:rPr>
            <w:webHidden/>
          </w:rPr>
          <w:fldChar w:fldCharType="begin"/>
        </w:r>
        <w:r w:rsidR="00162F15">
          <w:rPr>
            <w:webHidden/>
          </w:rPr>
          <w:instrText xml:space="preserve"> PAGEREF _Toc467081850 \h </w:instrText>
        </w:r>
        <w:r w:rsidR="00162F15">
          <w:rPr>
            <w:webHidden/>
          </w:rPr>
        </w:r>
        <w:r w:rsidR="00162F15">
          <w:rPr>
            <w:webHidden/>
          </w:rPr>
          <w:fldChar w:fldCharType="separate"/>
        </w:r>
        <w:r w:rsidR="00162F15">
          <w:rPr>
            <w:webHidden/>
          </w:rPr>
          <w:t>80</w:t>
        </w:r>
        <w:r w:rsidR="00162F15">
          <w:rPr>
            <w:webHidden/>
          </w:rPr>
          <w:fldChar w:fldCharType="end"/>
        </w:r>
      </w:hyperlink>
    </w:p>
    <w:p w:rsidR="00162F15" w:rsidRDefault="00FD53CC">
      <w:pPr>
        <w:pStyle w:val="Obsah2"/>
        <w:rPr>
          <w:rFonts w:asciiTheme="minorHAnsi" w:eastAsiaTheme="minorEastAsia" w:hAnsiTheme="minorHAnsi" w:cstheme="minorBidi"/>
          <w:b w:val="0"/>
          <w:bCs w:val="0"/>
          <w:noProof/>
          <w:sz w:val="22"/>
          <w:szCs w:val="22"/>
        </w:rPr>
      </w:pPr>
      <w:hyperlink w:anchor="_Toc467081851" w:history="1">
        <w:r w:rsidR="00162F15" w:rsidRPr="000732F0">
          <w:rPr>
            <w:rStyle w:val="Hypertextovodkaz"/>
            <w:rFonts w:ascii="Trebuchet MS" w:hAnsi="Trebuchet MS" w:cs="Trebuchet MS"/>
            <w:noProof/>
          </w:rPr>
          <w:t>C.3.</w:t>
        </w:r>
        <w:r w:rsidR="00162F15">
          <w:rPr>
            <w:rFonts w:asciiTheme="minorHAnsi" w:eastAsiaTheme="minorEastAsia" w:hAnsiTheme="minorHAnsi" w:cstheme="minorBidi"/>
            <w:b w:val="0"/>
            <w:bCs w:val="0"/>
            <w:noProof/>
            <w:sz w:val="22"/>
            <w:szCs w:val="22"/>
          </w:rPr>
          <w:tab/>
        </w:r>
        <w:r w:rsidR="00162F15" w:rsidRPr="000732F0">
          <w:rPr>
            <w:rStyle w:val="Hypertextovodkaz"/>
            <w:rFonts w:ascii="Trebuchet MS" w:hAnsi="Trebuchet MS" w:cs="Trebuchet MS"/>
            <w:noProof/>
          </w:rPr>
          <w:t>Ostatní finanční ustanovení</w:t>
        </w:r>
        <w:r w:rsidR="00162F15">
          <w:rPr>
            <w:noProof/>
            <w:webHidden/>
          </w:rPr>
          <w:tab/>
        </w:r>
        <w:r w:rsidR="00162F15">
          <w:rPr>
            <w:noProof/>
            <w:webHidden/>
          </w:rPr>
          <w:fldChar w:fldCharType="begin"/>
        </w:r>
        <w:r w:rsidR="00162F15">
          <w:rPr>
            <w:noProof/>
            <w:webHidden/>
          </w:rPr>
          <w:instrText xml:space="preserve"> PAGEREF _Toc467081851 \h </w:instrText>
        </w:r>
        <w:r w:rsidR="00162F15">
          <w:rPr>
            <w:noProof/>
            <w:webHidden/>
          </w:rPr>
        </w:r>
        <w:r w:rsidR="00162F15">
          <w:rPr>
            <w:noProof/>
            <w:webHidden/>
          </w:rPr>
          <w:fldChar w:fldCharType="separate"/>
        </w:r>
        <w:r w:rsidR="00162F15">
          <w:rPr>
            <w:noProof/>
            <w:webHidden/>
          </w:rPr>
          <w:t>81</w:t>
        </w:r>
        <w:r w:rsidR="00162F15">
          <w:rPr>
            <w:noProof/>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52" w:history="1">
        <w:r w:rsidR="00162F15" w:rsidRPr="000732F0">
          <w:rPr>
            <w:rStyle w:val="Hypertextovodkaz"/>
          </w:rPr>
          <w:t>C.3.1.</w:t>
        </w:r>
        <w:r w:rsidR="00162F15">
          <w:rPr>
            <w:rFonts w:asciiTheme="minorHAnsi" w:eastAsiaTheme="minorEastAsia" w:hAnsiTheme="minorHAnsi" w:cstheme="minorBidi"/>
            <w:i w:val="0"/>
            <w:iCs w:val="0"/>
            <w:sz w:val="22"/>
            <w:szCs w:val="22"/>
          </w:rPr>
          <w:tab/>
        </w:r>
        <w:r w:rsidR="00162F15" w:rsidRPr="000732F0">
          <w:rPr>
            <w:rStyle w:val="Hypertextovodkaz"/>
          </w:rPr>
          <w:t>Příjmy</w:t>
        </w:r>
        <w:r w:rsidR="00162F15">
          <w:rPr>
            <w:webHidden/>
          </w:rPr>
          <w:tab/>
        </w:r>
        <w:r w:rsidR="00162F15">
          <w:rPr>
            <w:webHidden/>
          </w:rPr>
          <w:fldChar w:fldCharType="begin"/>
        </w:r>
        <w:r w:rsidR="00162F15">
          <w:rPr>
            <w:webHidden/>
          </w:rPr>
          <w:instrText xml:space="preserve"> PAGEREF _Toc467081852 \h </w:instrText>
        </w:r>
        <w:r w:rsidR="00162F15">
          <w:rPr>
            <w:webHidden/>
          </w:rPr>
        </w:r>
        <w:r w:rsidR="00162F15">
          <w:rPr>
            <w:webHidden/>
          </w:rPr>
          <w:fldChar w:fldCharType="separate"/>
        </w:r>
        <w:r w:rsidR="00162F15">
          <w:rPr>
            <w:webHidden/>
          </w:rPr>
          <w:t>81</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53" w:history="1">
        <w:r w:rsidR="00162F15" w:rsidRPr="000732F0">
          <w:rPr>
            <w:rStyle w:val="Hypertextovodkaz"/>
          </w:rPr>
          <w:t>C.3.2.</w:t>
        </w:r>
        <w:r w:rsidR="00162F15">
          <w:rPr>
            <w:rFonts w:asciiTheme="minorHAnsi" w:eastAsiaTheme="minorEastAsia" w:hAnsiTheme="minorHAnsi" w:cstheme="minorBidi"/>
            <w:i w:val="0"/>
            <w:iCs w:val="0"/>
            <w:sz w:val="22"/>
            <w:szCs w:val="22"/>
          </w:rPr>
          <w:tab/>
        </w:r>
        <w:r w:rsidR="00162F15" w:rsidRPr="000732F0">
          <w:rPr>
            <w:rStyle w:val="Hypertextovodkaz"/>
          </w:rPr>
          <w:t>Převádění na euro</w:t>
        </w:r>
        <w:r w:rsidR="00162F15">
          <w:rPr>
            <w:webHidden/>
          </w:rPr>
          <w:tab/>
        </w:r>
        <w:r w:rsidR="00162F15">
          <w:rPr>
            <w:webHidden/>
          </w:rPr>
          <w:fldChar w:fldCharType="begin"/>
        </w:r>
        <w:r w:rsidR="00162F15">
          <w:rPr>
            <w:webHidden/>
          </w:rPr>
          <w:instrText xml:space="preserve"> PAGEREF _Toc467081853 \h </w:instrText>
        </w:r>
        <w:r w:rsidR="00162F15">
          <w:rPr>
            <w:webHidden/>
          </w:rPr>
        </w:r>
        <w:r w:rsidR="00162F15">
          <w:rPr>
            <w:webHidden/>
          </w:rPr>
          <w:fldChar w:fldCharType="separate"/>
        </w:r>
        <w:r w:rsidR="00162F15">
          <w:rPr>
            <w:webHidden/>
          </w:rPr>
          <w:t>82</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54" w:history="1">
        <w:r w:rsidR="00162F15" w:rsidRPr="000732F0">
          <w:rPr>
            <w:rStyle w:val="Hypertextovodkaz"/>
          </w:rPr>
          <w:t>C.3.3.</w:t>
        </w:r>
        <w:r w:rsidR="00162F15">
          <w:rPr>
            <w:rFonts w:asciiTheme="minorHAnsi" w:eastAsiaTheme="minorEastAsia" w:hAnsiTheme="minorHAnsi" w:cstheme="minorBidi"/>
            <w:i w:val="0"/>
            <w:iCs w:val="0"/>
            <w:sz w:val="22"/>
            <w:szCs w:val="22"/>
          </w:rPr>
          <w:tab/>
        </w:r>
        <w:r w:rsidR="00162F15" w:rsidRPr="000732F0">
          <w:rPr>
            <w:rStyle w:val="Hypertextovodkaz"/>
          </w:rPr>
          <w:t>Výdaje mimo oblast spolupráce CENTRAL EUROPE</w:t>
        </w:r>
        <w:r w:rsidR="00162F15">
          <w:rPr>
            <w:webHidden/>
          </w:rPr>
          <w:tab/>
        </w:r>
        <w:r w:rsidR="00162F15">
          <w:rPr>
            <w:webHidden/>
          </w:rPr>
          <w:fldChar w:fldCharType="begin"/>
        </w:r>
        <w:r w:rsidR="00162F15">
          <w:rPr>
            <w:webHidden/>
          </w:rPr>
          <w:instrText xml:space="preserve"> PAGEREF _Toc467081854 \h </w:instrText>
        </w:r>
        <w:r w:rsidR="00162F15">
          <w:rPr>
            <w:webHidden/>
          </w:rPr>
        </w:r>
        <w:r w:rsidR="00162F15">
          <w:rPr>
            <w:webHidden/>
          </w:rPr>
          <w:fldChar w:fldCharType="separate"/>
        </w:r>
        <w:r w:rsidR="00162F15">
          <w:rPr>
            <w:webHidden/>
          </w:rPr>
          <w:t>82</w:t>
        </w:r>
        <w:r w:rsidR="00162F15">
          <w:rPr>
            <w:webHidden/>
          </w:rPr>
          <w:fldChar w:fldCharType="end"/>
        </w:r>
      </w:hyperlink>
    </w:p>
    <w:p w:rsidR="00162F15" w:rsidRDefault="00FD53CC">
      <w:pPr>
        <w:pStyle w:val="Obsah2"/>
        <w:rPr>
          <w:rFonts w:asciiTheme="minorHAnsi" w:eastAsiaTheme="minorEastAsia" w:hAnsiTheme="minorHAnsi" w:cstheme="minorBidi"/>
          <w:b w:val="0"/>
          <w:bCs w:val="0"/>
          <w:noProof/>
          <w:sz w:val="22"/>
          <w:szCs w:val="22"/>
        </w:rPr>
      </w:pPr>
      <w:hyperlink w:anchor="_Toc467081855" w:history="1">
        <w:r w:rsidR="00162F15" w:rsidRPr="000732F0">
          <w:rPr>
            <w:rStyle w:val="Hypertextovodkaz"/>
            <w:rFonts w:ascii="Trebuchet MS" w:hAnsi="Trebuchet MS" w:cs="Trebuchet MS"/>
            <w:noProof/>
          </w:rPr>
          <w:t>C.4.</w:t>
        </w:r>
        <w:r w:rsidR="00162F15">
          <w:rPr>
            <w:rFonts w:asciiTheme="minorHAnsi" w:eastAsiaTheme="minorEastAsia" w:hAnsiTheme="minorHAnsi" w:cstheme="minorBidi"/>
            <w:b w:val="0"/>
            <w:bCs w:val="0"/>
            <w:noProof/>
            <w:sz w:val="22"/>
            <w:szCs w:val="22"/>
          </w:rPr>
          <w:tab/>
        </w:r>
        <w:r w:rsidR="00162F15" w:rsidRPr="000732F0">
          <w:rPr>
            <w:rStyle w:val="Hypertextovodkaz"/>
            <w:rFonts w:ascii="Trebuchet MS" w:hAnsi="Trebuchet MS" w:cs="Trebuchet MS"/>
            <w:noProof/>
          </w:rPr>
          <w:t>Řešení stížností</w:t>
        </w:r>
        <w:r w:rsidR="00162F15">
          <w:rPr>
            <w:noProof/>
            <w:webHidden/>
          </w:rPr>
          <w:tab/>
        </w:r>
        <w:r w:rsidR="00162F15">
          <w:rPr>
            <w:noProof/>
            <w:webHidden/>
          </w:rPr>
          <w:fldChar w:fldCharType="begin"/>
        </w:r>
        <w:r w:rsidR="00162F15">
          <w:rPr>
            <w:noProof/>
            <w:webHidden/>
          </w:rPr>
          <w:instrText xml:space="preserve"> PAGEREF _Toc467081855 \h </w:instrText>
        </w:r>
        <w:r w:rsidR="00162F15">
          <w:rPr>
            <w:noProof/>
            <w:webHidden/>
          </w:rPr>
        </w:r>
        <w:r w:rsidR="00162F15">
          <w:rPr>
            <w:noProof/>
            <w:webHidden/>
          </w:rPr>
          <w:fldChar w:fldCharType="separate"/>
        </w:r>
        <w:r w:rsidR="00162F15">
          <w:rPr>
            <w:noProof/>
            <w:webHidden/>
          </w:rPr>
          <w:t>84</w:t>
        </w:r>
        <w:r w:rsidR="00162F15">
          <w:rPr>
            <w:noProof/>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56" w:history="1">
        <w:r w:rsidR="00162F15" w:rsidRPr="000732F0">
          <w:rPr>
            <w:rStyle w:val="Hypertextovodkaz"/>
          </w:rPr>
          <w:t>C.4.1.</w:t>
        </w:r>
        <w:r w:rsidR="00162F15">
          <w:rPr>
            <w:rFonts w:asciiTheme="minorHAnsi" w:eastAsiaTheme="minorEastAsia" w:hAnsiTheme="minorHAnsi" w:cstheme="minorBidi"/>
            <w:i w:val="0"/>
            <w:iCs w:val="0"/>
            <w:sz w:val="22"/>
            <w:szCs w:val="22"/>
          </w:rPr>
          <w:tab/>
        </w:r>
        <w:r w:rsidR="00162F15" w:rsidRPr="000732F0">
          <w:rPr>
            <w:rStyle w:val="Hypertextovodkaz"/>
          </w:rPr>
          <w:t>Přehled</w:t>
        </w:r>
        <w:r w:rsidR="00162F15">
          <w:rPr>
            <w:webHidden/>
          </w:rPr>
          <w:tab/>
        </w:r>
        <w:r w:rsidR="00162F15">
          <w:rPr>
            <w:webHidden/>
          </w:rPr>
          <w:fldChar w:fldCharType="begin"/>
        </w:r>
        <w:r w:rsidR="00162F15">
          <w:rPr>
            <w:webHidden/>
          </w:rPr>
          <w:instrText xml:space="preserve"> PAGEREF _Toc467081856 \h </w:instrText>
        </w:r>
        <w:r w:rsidR="00162F15">
          <w:rPr>
            <w:webHidden/>
          </w:rPr>
        </w:r>
        <w:r w:rsidR="00162F15">
          <w:rPr>
            <w:webHidden/>
          </w:rPr>
          <w:fldChar w:fldCharType="separate"/>
        </w:r>
        <w:r w:rsidR="00162F15">
          <w:rPr>
            <w:webHidden/>
          </w:rPr>
          <w:t>84</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57" w:history="1">
        <w:r w:rsidR="00162F15" w:rsidRPr="000732F0">
          <w:rPr>
            <w:rStyle w:val="Hypertextovodkaz"/>
          </w:rPr>
          <w:t>C.4.2.</w:t>
        </w:r>
        <w:r w:rsidR="00162F15">
          <w:rPr>
            <w:rFonts w:asciiTheme="minorHAnsi" w:eastAsiaTheme="minorEastAsia" w:hAnsiTheme="minorHAnsi" w:cstheme="minorBidi"/>
            <w:i w:val="0"/>
            <w:iCs w:val="0"/>
            <w:sz w:val="22"/>
            <w:szCs w:val="22"/>
          </w:rPr>
          <w:tab/>
        </w:r>
        <w:r w:rsidR="00162F15" w:rsidRPr="000732F0">
          <w:rPr>
            <w:rStyle w:val="Hypertextovodkaz"/>
          </w:rPr>
          <w:t>Postup vyřizování stížností předloženým MA</w:t>
        </w:r>
        <w:r w:rsidR="00162F15">
          <w:rPr>
            <w:webHidden/>
          </w:rPr>
          <w:tab/>
        </w:r>
        <w:r w:rsidR="00162F15">
          <w:rPr>
            <w:webHidden/>
          </w:rPr>
          <w:fldChar w:fldCharType="begin"/>
        </w:r>
        <w:r w:rsidR="00162F15">
          <w:rPr>
            <w:webHidden/>
          </w:rPr>
          <w:instrText xml:space="preserve"> PAGEREF _Toc467081857 \h </w:instrText>
        </w:r>
        <w:r w:rsidR="00162F15">
          <w:rPr>
            <w:webHidden/>
          </w:rPr>
        </w:r>
        <w:r w:rsidR="00162F15">
          <w:rPr>
            <w:webHidden/>
          </w:rPr>
          <w:fldChar w:fldCharType="separate"/>
        </w:r>
        <w:r w:rsidR="00162F15">
          <w:rPr>
            <w:webHidden/>
          </w:rPr>
          <w:t>84</w:t>
        </w:r>
        <w:r w:rsidR="00162F15">
          <w:rPr>
            <w:webHidden/>
          </w:rPr>
          <w:fldChar w:fldCharType="end"/>
        </w:r>
      </w:hyperlink>
    </w:p>
    <w:p w:rsidR="00162F15" w:rsidRDefault="00FD53CC">
      <w:pPr>
        <w:pStyle w:val="Obsah1"/>
        <w:rPr>
          <w:rFonts w:asciiTheme="minorHAnsi" w:eastAsiaTheme="minorEastAsia" w:hAnsiTheme="minorHAnsi" w:cstheme="minorBidi"/>
          <w:b w:val="0"/>
          <w:bCs w:val="0"/>
          <w:caps w:val="0"/>
        </w:rPr>
      </w:pPr>
      <w:hyperlink w:anchor="_Toc467081858" w:history="1">
        <w:r w:rsidR="00162F15" w:rsidRPr="000732F0">
          <w:rPr>
            <w:rStyle w:val="Hypertextovodkaz"/>
          </w:rPr>
          <w:t>D.</w:t>
        </w:r>
        <w:r w:rsidR="00162F15">
          <w:rPr>
            <w:rFonts w:asciiTheme="minorHAnsi" w:eastAsiaTheme="minorEastAsia" w:hAnsiTheme="minorHAnsi" w:cstheme="minorBidi"/>
            <w:b w:val="0"/>
            <w:bCs w:val="0"/>
            <w:caps w:val="0"/>
          </w:rPr>
          <w:tab/>
        </w:r>
        <w:r w:rsidR="00162F15" w:rsidRPr="000732F0">
          <w:rPr>
            <w:rStyle w:val="Hypertextovodkaz"/>
          </w:rPr>
          <w:t>JAK UPRAVIT PROJEKT</w:t>
        </w:r>
        <w:r w:rsidR="00162F15">
          <w:rPr>
            <w:webHidden/>
          </w:rPr>
          <w:tab/>
        </w:r>
        <w:r w:rsidR="00162F15">
          <w:rPr>
            <w:webHidden/>
          </w:rPr>
          <w:fldChar w:fldCharType="begin"/>
        </w:r>
        <w:r w:rsidR="00162F15">
          <w:rPr>
            <w:webHidden/>
          </w:rPr>
          <w:instrText xml:space="preserve"> PAGEREF _Toc467081858 \h </w:instrText>
        </w:r>
        <w:r w:rsidR="00162F15">
          <w:rPr>
            <w:webHidden/>
          </w:rPr>
        </w:r>
        <w:r w:rsidR="00162F15">
          <w:rPr>
            <w:webHidden/>
          </w:rPr>
          <w:fldChar w:fldCharType="separate"/>
        </w:r>
        <w:r w:rsidR="00162F15">
          <w:rPr>
            <w:webHidden/>
          </w:rPr>
          <w:t>86</w:t>
        </w:r>
        <w:r w:rsidR="00162F15">
          <w:rPr>
            <w:webHidden/>
          </w:rPr>
          <w:fldChar w:fldCharType="end"/>
        </w:r>
      </w:hyperlink>
    </w:p>
    <w:p w:rsidR="00162F15" w:rsidRDefault="00FD53CC">
      <w:pPr>
        <w:pStyle w:val="Obsah2"/>
        <w:rPr>
          <w:rFonts w:asciiTheme="minorHAnsi" w:eastAsiaTheme="minorEastAsia" w:hAnsiTheme="minorHAnsi" w:cstheme="minorBidi"/>
          <w:b w:val="0"/>
          <w:bCs w:val="0"/>
          <w:noProof/>
          <w:sz w:val="22"/>
          <w:szCs w:val="22"/>
        </w:rPr>
      </w:pPr>
      <w:hyperlink w:anchor="_Toc467081859" w:history="1">
        <w:r w:rsidR="00162F15" w:rsidRPr="000732F0">
          <w:rPr>
            <w:rStyle w:val="Hypertextovodkaz"/>
            <w:rFonts w:ascii="Trebuchet MS" w:hAnsi="Trebuchet MS" w:cs="Trebuchet MS"/>
            <w:noProof/>
          </w:rPr>
          <w:t>D.1.</w:t>
        </w:r>
        <w:r w:rsidR="00162F15">
          <w:rPr>
            <w:rFonts w:asciiTheme="minorHAnsi" w:eastAsiaTheme="minorEastAsia" w:hAnsiTheme="minorHAnsi" w:cstheme="minorBidi"/>
            <w:b w:val="0"/>
            <w:bCs w:val="0"/>
            <w:noProof/>
            <w:sz w:val="22"/>
            <w:szCs w:val="22"/>
          </w:rPr>
          <w:tab/>
        </w:r>
        <w:r w:rsidR="00162F15" w:rsidRPr="000732F0">
          <w:rPr>
            <w:rStyle w:val="Hypertextovodkaz"/>
            <w:rFonts w:ascii="Trebuchet MS" w:hAnsi="Trebuchet MS" w:cs="Trebuchet MS"/>
            <w:noProof/>
          </w:rPr>
          <w:t>Obecné zásady</w:t>
        </w:r>
        <w:r w:rsidR="00162F15">
          <w:rPr>
            <w:noProof/>
            <w:webHidden/>
          </w:rPr>
          <w:tab/>
        </w:r>
        <w:r w:rsidR="00162F15">
          <w:rPr>
            <w:noProof/>
            <w:webHidden/>
          </w:rPr>
          <w:fldChar w:fldCharType="begin"/>
        </w:r>
        <w:r w:rsidR="00162F15">
          <w:rPr>
            <w:noProof/>
            <w:webHidden/>
          </w:rPr>
          <w:instrText xml:space="preserve"> PAGEREF _Toc467081859 \h </w:instrText>
        </w:r>
        <w:r w:rsidR="00162F15">
          <w:rPr>
            <w:noProof/>
            <w:webHidden/>
          </w:rPr>
        </w:r>
        <w:r w:rsidR="00162F15">
          <w:rPr>
            <w:noProof/>
            <w:webHidden/>
          </w:rPr>
          <w:fldChar w:fldCharType="separate"/>
        </w:r>
        <w:r w:rsidR="00162F15">
          <w:rPr>
            <w:noProof/>
            <w:webHidden/>
          </w:rPr>
          <w:t>86</w:t>
        </w:r>
        <w:r w:rsidR="00162F15">
          <w:rPr>
            <w:noProof/>
            <w:webHidden/>
          </w:rPr>
          <w:fldChar w:fldCharType="end"/>
        </w:r>
      </w:hyperlink>
    </w:p>
    <w:p w:rsidR="00162F15" w:rsidRDefault="00FD53CC">
      <w:pPr>
        <w:pStyle w:val="Obsah2"/>
        <w:rPr>
          <w:rFonts w:asciiTheme="minorHAnsi" w:eastAsiaTheme="minorEastAsia" w:hAnsiTheme="minorHAnsi" w:cstheme="minorBidi"/>
          <w:b w:val="0"/>
          <w:bCs w:val="0"/>
          <w:noProof/>
          <w:sz w:val="22"/>
          <w:szCs w:val="22"/>
        </w:rPr>
      </w:pPr>
      <w:hyperlink w:anchor="_Toc467081860" w:history="1">
        <w:r w:rsidR="00162F15" w:rsidRPr="000732F0">
          <w:rPr>
            <w:rStyle w:val="Hypertextovodkaz"/>
            <w:rFonts w:ascii="Trebuchet MS" w:hAnsi="Trebuchet MS" w:cs="Trebuchet MS"/>
            <w:noProof/>
          </w:rPr>
          <w:t>D.2.</w:t>
        </w:r>
        <w:r w:rsidR="00162F15">
          <w:rPr>
            <w:rFonts w:asciiTheme="minorHAnsi" w:eastAsiaTheme="minorEastAsia" w:hAnsiTheme="minorHAnsi" w:cstheme="minorBidi"/>
            <w:b w:val="0"/>
            <w:bCs w:val="0"/>
            <w:noProof/>
            <w:sz w:val="22"/>
            <w:szCs w:val="22"/>
          </w:rPr>
          <w:tab/>
        </w:r>
        <w:r w:rsidR="00162F15" w:rsidRPr="000732F0">
          <w:rPr>
            <w:rStyle w:val="Hypertextovodkaz"/>
            <w:rFonts w:ascii="Trebuchet MS" w:hAnsi="Trebuchet MS" w:cs="Trebuchet MS"/>
            <w:noProof/>
          </w:rPr>
          <w:t>Menší úpravy</w:t>
        </w:r>
        <w:r w:rsidR="00162F15">
          <w:rPr>
            <w:noProof/>
            <w:webHidden/>
          </w:rPr>
          <w:tab/>
        </w:r>
        <w:r w:rsidR="00162F15">
          <w:rPr>
            <w:noProof/>
            <w:webHidden/>
          </w:rPr>
          <w:fldChar w:fldCharType="begin"/>
        </w:r>
        <w:r w:rsidR="00162F15">
          <w:rPr>
            <w:noProof/>
            <w:webHidden/>
          </w:rPr>
          <w:instrText xml:space="preserve"> PAGEREF _Toc467081860 \h </w:instrText>
        </w:r>
        <w:r w:rsidR="00162F15">
          <w:rPr>
            <w:noProof/>
            <w:webHidden/>
          </w:rPr>
        </w:r>
        <w:r w:rsidR="00162F15">
          <w:rPr>
            <w:noProof/>
            <w:webHidden/>
          </w:rPr>
          <w:fldChar w:fldCharType="separate"/>
        </w:r>
        <w:r w:rsidR="00162F15">
          <w:rPr>
            <w:noProof/>
            <w:webHidden/>
          </w:rPr>
          <w:t>86</w:t>
        </w:r>
        <w:r w:rsidR="00162F15">
          <w:rPr>
            <w:noProof/>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61" w:history="1">
        <w:r w:rsidR="00162F15" w:rsidRPr="000732F0">
          <w:rPr>
            <w:rStyle w:val="Hypertextovodkaz"/>
          </w:rPr>
          <w:t>D.2.1.</w:t>
        </w:r>
        <w:r w:rsidR="00162F15">
          <w:rPr>
            <w:rFonts w:asciiTheme="minorHAnsi" w:eastAsiaTheme="minorEastAsia" w:hAnsiTheme="minorHAnsi" w:cstheme="minorBidi"/>
            <w:i w:val="0"/>
            <w:iCs w:val="0"/>
            <w:sz w:val="22"/>
            <w:szCs w:val="22"/>
          </w:rPr>
          <w:tab/>
        </w:r>
        <w:r w:rsidR="00162F15" w:rsidRPr="000732F0">
          <w:rPr>
            <w:rStyle w:val="Hypertextovodkaz"/>
          </w:rPr>
          <w:t>Úprava administrativních prvků</w:t>
        </w:r>
        <w:r w:rsidR="00162F15">
          <w:rPr>
            <w:webHidden/>
          </w:rPr>
          <w:tab/>
        </w:r>
        <w:r w:rsidR="00162F15">
          <w:rPr>
            <w:webHidden/>
          </w:rPr>
          <w:fldChar w:fldCharType="begin"/>
        </w:r>
        <w:r w:rsidR="00162F15">
          <w:rPr>
            <w:webHidden/>
          </w:rPr>
          <w:instrText xml:space="preserve"> PAGEREF _Toc467081861 \h </w:instrText>
        </w:r>
        <w:r w:rsidR="00162F15">
          <w:rPr>
            <w:webHidden/>
          </w:rPr>
        </w:r>
        <w:r w:rsidR="00162F15">
          <w:rPr>
            <w:webHidden/>
          </w:rPr>
          <w:fldChar w:fldCharType="separate"/>
        </w:r>
        <w:r w:rsidR="00162F15">
          <w:rPr>
            <w:webHidden/>
          </w:rPr>
          <w:t>87</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62" w:history="1">
        <w:r w:rsidR="00162F15" w:rsidRPr="000732F0">
          <w:rPr>
            <w:rStyle w:val="Hypertextovodkaz"/>
          </w:rPr>
          <w:t>D.2.2.</w:t>
        </w:r>
        <w:r w:rsidR="00162F15">
          <w:rPr>
            <w:rFonts w:asciiTheme="minorHAnsi" w:eastAsiaTheme="minorEastAsia" w:hAnsiTheme="minorHAnsi" w:cstheme="minorBidi"/>
            <w:i w:val="0"/>
            <w:iCs w:val="0"/>
            <w:sz w:val="22"/>
            <w:szCs w:val="22"/>
          </w:rPr>
          <w:tab/>
        </w:r>
        <w:r w:rsidR="00162F15" w:rsidRPr="000732F0">
          <w:rPr>
            <w:rStyle w:val="Hypertextovodkaz"/>
          </w:rPr>
          <w:t>Menší úpravy v pracovním plánu</w:t>
        </w:r>
        <w:r w:rsidR="00162F15">
          <w:rPr>
            <w:webHidden/>
          </w:rPr>
          <w:tab/>
        </w:r>
        <w:r w:rsidR="00162F15">
          <w:rPr>
            <w:webHidden/>
          </w:rPr>
          <w:fldChar w:fldCharType="begin"/>
        </w:r>
        <w:r w:rsidR="00162F15">
          <w:rPr>
            <w:webHidden/>
          </w:rPr>
          <w:instrText xml:space="preserve"> PAGEREF _Toc467081862 \h </w:instrText>
        </w:r>
        <w:r w:rsidR="00162F15">
          <w:rPr>
            <w:webHidden/>
          </w:rPr>
        </w:r>
        <w:r w:rsidR="00162F15">
          <w:rPr>
            <w:webHidden/>
          </w:rPr>
          <w:fldChar w:fldCharType="separate"/>
        </w:r>
        <w:r w:rsidR="00162F15">
          <w:rPr>
            <w:webHidden/>
          </w:rPr>
          <w:t>87</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63" w:history="1">
        <w:r w:rsidR="00162F15" w:rsidRPr="000732F0">
          <w:rPr>
            <w:rStyle w:val="Hypertextovodkaz"/>
          </w:rPr>
          <w:t>D.2.3.</w:t>
        </w:r>
        <w:r w:rsidR="00162F15">
          <w:rPr>
            <w:rFonts w:asciiTheme="minorHAnsi" w:eastAsiaTheme="minorEastAsia" w:hAnsiTheme="minorHAnsi" w:cstheme="minorBidi"/>
            <w:i w:val="0"/>
            <w:iCs w:val="0"/>
            <w:sz w:val="22"/>
            <w:szCs w:val="22"/>
          </w:rPr>
          <w:tab/>
        </w:r>
        <w:r w:rsidR="00162F15" w:rsidRPr="000732F0">
          <w:rPr>
            <w:rStyle w:val="Hypertextovodkaz"/>
          </w:rPr>
          <w:t>Rozpočtová flexibilita</w:t>
        </w:r>
        <w:r w:rsidR="00162F15">
          <w:rPr>
            <w:webHidden/>
          </w:rPr>
          <w:tab/>
        </w:r>
        <w:r w:rsidR="00162F15">
          <w:rPr>
            <w:webHidden/>
          </w:rPr>
          <w:fldChar w:fldCharType="begin"/>
        </w:r>
        <w:r w:rsidR="00162F15">
          <w:rPr>
            <w:webHidden/>
          </w:rPr>
          <w:instrText xml:space="preserve"> PAGEREF _Toc467081863 \h </w:instrText>
        </w:r>
        <w:r w:rsidR="00162F15">
          <w:rPr>
            <w:webHidden/>
          </w:rPr>
        </w:r>
        <w:r w:rsidR="00162F15">
          <w:rPr>
            <w:webHidden/>
          </w:rPr>
          <w:fldChar w:fldCharType="separate"/>
        </w:r>
        <w:r w:rsidR="00162F15">
          <w:rPr>
            <w:webHidden/>
          </w:rPr>
          <w:t>88</w:t>
        </w:r>
        <w:r w:rsidR="00162F15">
          <w:rPr>
            <w:webHidden/>
          </w:rPr>
          <w:fldChar w:fldCharType="end"/>
        </w:r>
      </w:hyperlink>
    </w:p>
    <w:p w:rsidR="00162F15" w:rsidRDefault="00FD53CC">
      <w:pPr>
        <w:pStyle w:val="Obsah2"/>
        <w:rPr>
          <w:rFonts w:asciiTheme="minorHAnsi" w:eastAsiaTheme="minorEastAsia" w:hAnsiTheme="minorHAnsi" w:cstheme="minorBidi"/>
          <w:b w:val="0"/>
          <w:bCs w:val="0"/>
          <w:noProof/>
          <w:sz w:val="22"/>
          <w:szCs w:val="22"/>
        </w:rPr>
      </w:pPr>
      <w:hyperlink w:anchor="_Toc467081864" w:history="1">
        <w:r w:rsidR="00162F15" w:rsidRPr="000732F0">
          <w:rPr>
            <w:rStyle w:val="Hypertextovodkaz"/>
            <w:rFonts w:ascii="Trebuchet MS" w:hAnsi="Trebuchet MS" w:cs="Trebuchet MS"/>
            <w:noProof/>
          </w:rPr>
          <w:t>D.3.</w:t>
        </w:r>
        <w:r w:rsidR="00162F15">
          <w:rPr>
            <w:rFonts w:asciiTheme="minorHAnsi" w:eastAsiaTheme="minorEastAsia" w:hAnsiTheme="minorHAnsi" w:cstheme="minorBidi"/>
            <w:b w:val="0"/>
            <w:bCs w:val="0"/>
            <w:noProof/>
            <w:sz w:val="22"/>
            <w:szCs w:val="22"/>
          </w:rPr>
          <w:tab/>
        </w:r>
        <w:r w:rsidR="00162F15" w:rsidRPr="000732F0">
          <w:rPr>
            <w:rStyle w:val="Hypertextovodkaz"/>
            <w:rFonts w:ascii="Trebuchet MS" w:hAnsi="Trebuchet MS" w:cs="Trebuchet MS"/>
            <w:noProof/>
          </w:rPr>
          <w:t>zásadnější úpravy</w:t>
        </w:r>
        <w:r w:rsidR="00162F15">
          <w:rPr>
            <w:noProof/>
            <w:webHidden/>
          </w:rPr>
          <w:tab/>
        </w:r>
        <w:r w:rsidR="00162F15">
          <w:rPr>
            <w:noProof/>
            <w:webHidden/>
          </w:rPr>
          <w:fldChar w:fldCharType="begin"/>
        </w:r>
        <w:r w:rsidR="00162F15">
          <w:rPr>
            <w:noProof/>
            <w:webHidden/>
          </w:rPr>
          <w:instrText xml:space="preserve"> PAGEREF _Toc467081864 \h </w:instrText>
        </w:r>
        <w:r w:rsidR="00162F15">
          <w:rPr>
            <w:noProof/>
            <w:webHidden/>
          </w:rPr>
        </w:r>
        <w:r w:rsidR="00162F15">
          <w:rPr>
            <w:noProof/>
            <w:webHidden/>
          </w:rPr>
          <w:fldChar w:fldCharType="separate"/>
        </w:r>
        <w:r w:rsidR="00162F15">
          <w:rPr>
            <w:noProof/>
            <w:webHidden/>
          </w:rPr>
          <w:t>89</w:t>
        </w:r>
        <w:r w:rsidR="00162F15">
          <w:rPr>
            <w:noProof/>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65" w:history="1">
        <w:r w:rsidR="00162F15" w:rsidRPr="000732F0">
          <w:rPr>
            <w:rStyle w:val="Hypertextovodkaz"/>
          </w:rPr>
          <w:t>D.3.1.</w:t>
        </w:r>
        <w:r w:rsidR="00162F15">
          <w:rPr>
            <w:rFonts w:asciiTheme="minorHAnsi" w:eastAsiaTheme="minorEastAsia" w:hAnsiTheme="minorHAnsi" w:cstheme="minorBidi"/>
            <w:i w:val="0"/>
            <w:iCs w:val="0"/>
            <w:sz w:val="22"/>
            <w:szCs w:val="22"/>
          </w:rPr>
          <w:tab/>
        </w:r>
        <w:r w:rsidR="00162F15" w:rsidRPr="000732F0">
          <w:rPr>
            <w:rStyle w:val="Hypertextovodkaz"/>
          </w:rPr>
          <w:t>Postup pro žádost o zásadnější úpravy</w:t>
        </w:r>
        <w:r w:rsidR="00162F15">
          <w:rPr>
            <w:webHidden/>
          </w:rPr>
          <w:tab/>
        </w:r>
        <w:r w:rsidR="00162F15">
          <w:rPr>
            <w:webHidden/>
          </w:rPr>
          <w:fldChar w:fldCharType="begin"/>
        </w:r>
        <w:r w:rsidR="00162F15">
          <w:rPr>
            <w:webHidden/>
          </w:rPr>
          <w:instrText xml:space="preserve"> PAGEREF _Toc467081865 \h </w:instrText>
        </w:r>
        <w:r w:rsidR="00162F15">
          <w:rPr>
            <w:webHidden/>
          </w:rPr>
        </w:r>
        <w:r w:rsidR="00162F15">
          <w:rPr>
            <w:webHidden/>
          </w:rPr>
          <w:fldChar w:fldCharType="separate"/>
        </w:r>
        <w:r w:rsidR="00162F15">
          <w:rPr>
            <w:webHidden/>
          </w:rPr>
          <w:t>90</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66" w:history="1">
        <w:r w:rsidR="00162F15" w:rsidRPr="000732F0">
          <w:rPr>
            <w:rStyle w:val="Hypertextovodkaz"/>
          </w:rPr>
          <w:t>D.3.2.</w:t>
        </w:r>
        <w:r w:rsidR="00162F15">
          <w:rPr>
            <w:rFonts w:asciiTheme="minorHAnsi" w:eastAsiaTheme="minorEastAsia" w:hAnsiTheme="minorHAnsi" w:cstheme="minorBidi"/>
            <w:i w:val="0"/>
            <w:iCs w:val="0"/>
            <w:sz w:val="22"/>
            <w:szCs w:val="22"/>
          </w:rPr>
          <w:tab/>
        </w:r>
        <w:r w:rsidR="00162F15" w:rsidRPr="000732F0">
          <w:rPr>
            <w:rStyle w:val="Hypertextovodkaz"/>
          </w:rPr>
          <w:t>Úprava partnerství</w:t>
        </w:r>
        <w:r w:rsidR="00162F15">
          <w:rPr>
            <w:webHidden/>
          </w:rPr>
          <w:tab/>
        </w:r>
        <w:r w:rsidR="00162F15">
          <w:rPr>
            <w:webHidden/>
          </w:rPr>
          <w:fldChar w:fldCharType="begin"/>
        </w:r>
        <w:r w:rsidR="00162F15">
          <w:rPr>
            <w:webHidden/>
          </w:rPr>
          <w:instrText xml:space="preserve"> PAGEREF _Toc467081866 \h </w:instrText>
        </w:r>
        <w:r w:rsidR="00162F15">
          <w:rPr>
            <w:webHidden/>
          </w:rPr>
        </w:r>
        <w:r w:rsidR="00162F15">
          <w:rPr>
            <w:webHidden/>
          </w:rPr>
          <w:fldChar w:fldCharType="separate"/>
        </w:r>
        <w:r w:rsidR="00162F15">
          <w:rPr>
            <w:webHidden/>
          </w:rPr>
          <w:t>91</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67" w:history="1">
        <w:r w:rsidR="00162F15" w:rsidRPr="000732F0">
          <w:rPr>
            <w:rStyle w:val="Hypertextovodkaz"/>
          </w:rPr>
          <w:t>D.3.3.</w:t>
        </w:r>
        <w:r w:rsidR="00162F15">
          <w:rPr>
            <w:rFonts w:asciiTheme="minorHAnsi" w:eastAsiaTheme="minorEastAsia" w:hAnsiTheme="minorHAnsi" w:cstheme="minorBidi"/>
            <w:i w:val="0"/>
            <w:iCs w:val="0"/>
            <w:sz w:val="22"/>
            <w:szCs w:val="22"/>
          </w:rPr>
          <w:tab/>
        </w:r>
        <w:r w:rsidR="00162F15" w:rsidRPr="000732F0">
          <w:rPr>
            <w:rStyle w:val="Hypertextovodkaz"/>
          </w:rPr>
          <w:t>Úprava činností / produktů / výstupů</w:t>
        </w:r>
        <w:r w:rsidR="00162F15">
          <w:rPr>
            <w:webHidden/>
          </w:rPr>
          <w:tab/>
        </w:r>
        <w:r w:rsidR="00162F15">
          <w:rPr>
            <w:webHidden/>
          </w:rPr>
          <w:fldChar w:fldCharType="begin"/>
        </w:r>
        <w:r w:rsidR="00162F15">
          <w:rPr>
            <w:webHidden/>
          </w:rPr>
          <w:instrText xml:space="preserve"> PAGEREF _Toc467081867 \h </w:instrText>
        </w:r>
        <w:r w:rsidR="00162F15">
          <w:rPr>
            <w:webHidden/>
          </w:rPr>
        </w:r>
        <w:r w:rsidR="00162F15">
          <w:rPr>
            <w:webHidden/>
          </w:rPr>
          <w:fldChar w:fldCharType="separate"/>
        </w:r>
        <w:r w:rsidR="00162F15">
          <w:rPr>
            <w:webHidden/>
          </w:rPr>
          <w:t>94</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68" w:history="1">
        <w:r w:rsidR="00162F15" w:rsidRPr="000732F0">
          <w:rPr>
            <w:rStyle w:val="Hypertextovodkaz"/>
          </w:rPr>
          <w:t>D.3.4.</w:t>
        </w:r>
        <w:r w:rsidR="00162F15">
          <w:rPr>
            <w:rFonts w:asciiTheme="minorHAnsi" w:eastAsiaTheme="minorEastAsia" w:hAnsiTheme="minorHAnsi" w:cstheme="minorBidi"/>
            <w:i w:val="0"/>
            <w:iCs w:val="0"/>
            <w:sz w:val="22"/>
            <w:szCs w:val="22"/>
          </w:rPr>
          <w:tab/>
        </w:r>
        <w:r w:rsidR="00162F15" w:rsidRPr="000732F0">
          <w:rPr>
            <w:rStyle w:val="Hypertextovodkaz"/>
          </w:rPr>
          <w:t>Úprava rozpočtu</w:t>
        </w:r>
        <w:r w:rsidR="00162F15">
          <w:rPr>
            <w:webHidden/>
          </w:rPr>
          <w:tab/>
        </w:r>
        <w:r w:rsidR="00162F15">
          <w:rPr>
            <w:webHidden/>
          </w:rPr>
          <w:fldChar w:fldCharType="begin"/>
        </w:r>
        <w:r w:rsidR="00162F15">
          <w:rPr>
            <w:webHidden/>
          </w:rPr>
          <w:instrText xml:space="preserve"> PAGEREF _Toc467081868 \h </w:instrText>
        </w:r>
        <w:r w:rsidR="00162F15">
          <w:rPr>
            <w:webHidden/>
          </w:rPr>
        </w:r>
        <w:r w:rsidR="00162F15">
          <w:rPr>
            <w:webHidden/>
          </w:rPr>
          <w:fldChar w:fldCharType="separate"/>
        </w:r>
        <w:r w:rsidR="00162F15">
          <w:rPr>
            <w:webHidden/>
          </w:rPr>
          <w:t>95</w:t>
        </w:r>
        <w:r w:rsidR="00162F15">
          <w:rPr>
            <w:webHidden/>
          </w:rPr>
          <w:fldChar w:fldCharType="end"/>
        </w:r>
      </w:hyperlink>
    </w:p>
    <w:p w:rsidR="00162F15" w:rsidRDefault="00FD53CC">
      <w:pPr>
        <w:pStyle w:val="Obsah3"/>
        <w:rPr>
          <w:rFonts w:asciiTheme="minorHAnsi" w:eastAsiaTheme="minorEastAsia" w:hAnsiTheme="minorHAnsi" w:cstheme="minorBidi"/>
          <w:i w:val="0"/>
          <w:iCs w:val="0"/>
          <w:sz w:val="22"/>
          <w:szCs w:val="22"/>
        </w:rPr>
      </w:pPr>
      <w:hyperlink w:anchor="_Toc467081869" w:history="1">
        <w:r w:rsidR="00162F15" w:rsidRPr="000732F0">
          <w:rPr>
            <w:rStyle w:val="Hypertextovodkaz"/>
          </w:rPr>
          <w:t>D.3.5.</w:t>
        </w:r>
        <w:r w:rsidR="00162F15">
          <w:rPr>
            <w:rFonts w:asciiTheme="minorHAnsi" w:eastAsiaTheme="minorEastAsia" w:hAnsiTheme="minorHAnsi" w:cstheme="minorBidi"/>
            <w:i w:val="0"/>
            <w:iCs w:val="0"/>
            <w:sz w:val="22"/>
            <w:szCs w:val="22"/>
          </w:rPr>
          <w:tab/>
        </w:r>
        <w:r w:rsidR="00162F15" w:rsidRPr="000732F0">
          <w:rPr>
            <w:rStyle w:val="Hypertextovodkaz"/>
          </w:rPr>
          <w:t>Prodloužení doby trvání projektu</w:t>
        </w:r>
        <w:r w:rsidR="00162F15">
          <w:rPr>
            <w:webHidden/>
          </w:rPr>
          <w:tab/>
        </w:r>
        <w:r w:rsidR="00162F15">
          <w:rPr>
            <w:webHidden/>
          </w:rPr>
          <w:fldChar w:fldCharType="begin"/>
        </w:r>
        <w:r w:rsidR="00162F15">
          <w:rPr>
            <w:webHidden/>
          </w:rPr>
          <w:instrText xml:space="preserve"> PAGEREF _Toc467081869 \h </w:instrText>
        </w:r>
        <w:r w:rsidR="00162F15">
          <w:rPr>
            <w:webHidden/>
          </w:rPr>
        </w:r>
        <w:r w:rsidR="00162F15">
          <w:rPr>
            <w:webHidden/>
          </w:rPr>
          <w:fldChar w:fldCharType="separate"/>
        </w:r>
        <w:r w:rsidR="00162F15">
          <w:rPr>
            <w:webHidden/>
          </w:rPr>
          <w:t>95</w:t>
        </w:r>
        <w:r w:rsidR="00162F15">
          <w:rPr>
            <w:webHidden/>
          </w:rPr>
          <w:fldChar w:fldCharType="end"/>
        </w:r>
      </w:hyperlink>
    </w:p>
    <w:p w:rsidR="00162F15" w:rsidRDefault="00FD53CC">
      <w:pPr>
        <w:pStyle w:val="Obsah1"/>
        <w:rPr>
          <w:rFonts w:asciiTheme="minorHAnsi" w:eastAsiaTheme="minorEastAsia" w:hAnsiTheme="minorHAnsi" w:cstheme="minorBidi"/>
          <w:b w:val="0"/>
          <w:bCs w:val="0"/>
          <w:caps w:val="0"/>
        </w:rPr>
      </w:pPr>
      <w:hyperlink w:anchor="_Toc467081870" w:history="1">
        <w:r w:rsidR="00162F15" w:rsidRPr="000732F0">
          <w:rPr>
            <w:rStyle w:val="Hypertextovodkaz"/>
          </w:rPr>
          <w:t>E.</w:t>
        </w:r>
        <w:r w:rsidR="00162F15">
          <w:rPr>
            <w:rFonts w:asciiTheme="minorHAnsi" w:eastAsiaTheme="minorEastAsia" w:hAnsiTheme="minorHAnsi" w:cstheme="minorBidi"/>
            <w:b w:val="0"/>
            <w:bCs w:val="0"/>
            <w:caps w:val="0"/>
          </w:rPr>
          <w:tab/>
        </w:r>
        <w:r w:rsidR="00162F15" w:rsidRPr="000732F0">
          <w:rPr>
            <w:rStyle w:val="Hypertextovodkaz"/>
          </w:rPr>
          <w:t>JAK UKONČIT PROJEKT</w:t>
        </w:r>
        <w:r w:rsidR="00162F15">
          <w:rPr>
            <w:webHidden/>
          </w:rPr>
          <w:tab/>
        </w:r>
        <w:r w:rsidR="00162F15">
          <w:rPr>
            <w:webHidden/>
          </w:rPr>
          <w:fldChar w:fldCharType="begin"/>
        </w:r>
        <w:r w:rsidR="00162F15">
          <w:rPr>
            <w:webHidden/>
          </w:rPr>
          <w:instrText xml:space="preserve"> PAGEREF _Toc467081870 \h </w:instrText>
        </w:r>
        <w:r w:rsidR="00162F15">
          <w:rPr>
            <w:webHidden/>
          </w:rPr>
        </w:r>
        <w:r w:rsidR="00162F15">
          <w:rPr>
            <w:webHidden/>
          </w:rPr>
          <w:fldChar w:fldCharType="separate"/>
        </w:r>
        <w:r w:rsidR="00162F15">
          <w:rPr>
            <w:webHidden/>
          </w:rPr>
          <w:t>97</w:t>
        </w:r>
        <w:r w:rsidR="00162F15">
          <w:rPr>
            <w:webHidden/>
          </w:rPr>
          <w:fldChar w:fldCharType="end"/>
        </w:r>
      </w:hyperlink>
    </w:p>
    <w:p w:rsidR="00162F15" w:rsidRDefault="00FD53CC">
      <w:pPr>
        <w:pStyle w:val="Obsah2"/>
        <w:rPr>
          <w:rFonts w:asciiTheme="minorHAnsi" w:eastAsiaTheme="minorEastAsia" w:hAnsiTheme="minorHAnsi" w:cstheme="minorBidi"/>
          <w:b w:val="0"/>
          <w:bCs w:val="0"/>
          <w:noProof/>
          <w:sz w:val="22"/>
          <w:szCs w:val="22"/>
        </w:rPr>
      </w:pPr>
      <w:hyperlink w:anchor="_Toc467081871" w:history="1">
        <w:r w:rsidR="00162F15" w:rsidRPr="000732F0">
          <w:rPr>
            <w:rStyle w:val="Hypertextovodkaz"/>
            <w:rFonts w:ascii="Trebuchet MS" w:hAnsi="Trebuchet MS" w:cs="Trebuchet MS"/>
            <w:noProof/>
          </w:rPr>
          <w:t>E.1.</w:t>
        </w:r>
        <w:r w:rsidR="00162F15">
          <w:rPr>
            <w:rFonts w:asciiTheme="minorHAnsi" w:eastAsiaTheme="minorEastAsia" w:hAnsiTheme="minorHAnsi" w:cstheme="minorBidi"/>
            <w:b w:val="0"/>
            <w:bCs w:val="0"/>
            <w:noProof/>
            <w:sz w:val="22"/>
            <w:szCs w:val="22"/>
          </w:rPr>
          <w:tab/>
        </w:r>
        <w:r w:rsidR="00162F15" w:rsidRPr="000732F0">
          <w:rPr>
            <w:rStyle w:val="Hypertextovodkaz"/>
            <w:rFonts w:ascii="Trebuchet MS" w:hAnsi="Trebuchet MS" w:cs="Trebuchet MS"/>
            <w:noProof/>
          </w:rPr>
          <w:t>Proces ukončení projektu</w:t>
        </w:r>
        <w:r w:rsidR="00162F15">
          <w:rPr>
            <w:noProof/>
            <w:webHidden/>
          </w:rPr>
          <w:tab/>
        </w:r>
        <w:r w:rsidR="00162F15">
          <w:rPr>
            <w:noProof/>
            <w:webHidden/>
          </w:rPr>
          <w:fldChar w:fldCharType="begin"/>
        </w:r>
        <w:r w:rsidR="00162F15">
          <w:rPr>
            <w:noProof/>
            <w:webHidden/>
          </w:rPr>
          <w:instrText xml:space="preserve"> PAGEREF _Toc467081871 \h </w:instrText>
        </w:r>
        <w:r w:rsidR="00162F15">
          <w:rPr>
            <w:noProof/>
            <w:webHidden/>
          </w:rPr>
        </w:r>
        <w:r w:rsidR="00162F15">
          <w:rPr>
            <w:noProof/>
            <w:webHidden/>
          </w:rPr>
          <w:fldChar w:fldCharType="separate"/>
        </w:r>
        <w:r w:rsidR="00162F15">
          <w:rPr>
            <w:noProof/>
            <w:webHidden/>
          </w:rPr>
          <w:t>97</w:t>
        </w:r>
        <w:r w:rsidR="00162F15">
          <w:rPr>
            <w:noProof/>
            <w:webHidden/>
          </w:rPr>
          <w:fldChar w:fldCharType="end"/>
        </w:r>
      </w:hyperlink>
    </w:p>
    <w:p w:rsidR="00162F15" w:rsidRDefault="00FD53CC">
      <w:pPr>
        <w:pStyle w:val="Obsah2"/>
        <w:rPr>
          <w:rFonts w:asciiTheme="minorHAnsi" w:eastAsiaTheme="minorEastAsia" w:hAnsiTheme="minorHAnsi" w:cstheme="minorBidi"/>
          <w:b w:val="0"/>
          <w:bCs w:val="0"/>
          <w:noProof/>
          <w:sz w:val="22"/>
          <w:szCs w:val="22"/>
        </w:rPr>
      </w:pPr>
      <w:hyperlink w:anchor="_Toc467081872" w:history="1">
        <w:r w:rsidR="00162F15" w:rsidRPr="000732F0">
          <w:rPr>
            <w:rStyle w:val="Hypertextovodkaz"/>
            <w:rFonts w:ascii="Trebuchet MS" w:hAnsi="Trebuchet MS" w:cs="Trebuchet MS"/>
            <w:noProof/>
          </w:rPr>
          <w:t>E.2.</w:t>
        </w:r>
        <w:r w:rsidR="00162F15">
          <w:rPr>
            <w:rFonts w:asciiTheme="minorHAnsi" w:eastAsiaTheme="minorEastAsia" w:hAnsiTheme="minorHAnsi" w:cstheme="minorBidi"/>
            <w:b w:val="0"/>
            <w:bCs w:val="0"/>
            <w:noProof/>
            <w:sz w:val="22"/>
            <w:szCs w:val="22"/>
          </w:rPr>
          <w:tab/>
        </w:r>
        <w:r w:rsidR="00470765">
          <w:rPr>
            <w:rStyle w:val="Hypertextovodkaz"/>
            <w:rFonts w:ascii="Trebuchet MS" w:hAnsi="Trebuchet MS" w:cs="Trebuchet MS"/>
            <w:noProof/>
          </w:rPr>
          <w:t>Trval</w:t>
        </w:r>
        <w:r w:rsidR="00162F15" w:rsidRPr="000732F0">
          <w:rPr>
            <w:rStyle w:val="Hypertextovodkaz"/>
            <w:rFonts w:ascii="Trebuchet MS" w:hAnsi="Trebuchet MS" w:cs="Trebuchet MS"/>
            <w:noProof/>
          </w:rPr>
          <w:t>ost a vlastnictví</w:t>
        </w:r>
        <w:r w:rsidR="00162F15">
          <w:rPr>
            <w:noProof/>
            <w:webHidden/>
          </w:rPr>
          <w:tab/>
        </w:r>
        <w:r w:rsidR="00162F15">
          <w:rPr>
            <w:noProof/>
            <w:webHidden/>
          </w:rPr>
          <w:fldChar w:fldCharType="begin"/>
        </w:r>
        <w:r w:rsidR="00162F15">
          <w:rPr>
            <w:noProof/>
            <w:webHidden/>
          </w:rPr>
          <w:instrText xml:space="preserve"> PAGEREF _Toc467081872 \h </w:instrText>
        </w:r>
        <w:r w:rsidR="00162F15">
          <w:rPr>
            <w:noProof/>
            <w:webHidden/>
          </w:rPr>
        </w:r>
        <w:r w:rsidR="00162F15">
          <w:rPr>
            <w:noProof/>
            <w:webHidden/>
          </w:rPr>
          <w:fldChar w:fldCharType="separate"/>
        </w:r>
        <w:r w:rsidR="00162F15">
          <w:rPr>
            <w:noProof/>
            <w:webHidden/>
          </w:rPr>
          <w:t>97</w:t>
        </w:r>
        <w:r w:rsidR="00162F15">
          <w:rPr>
            <w:noProof/>
            <w:webHidden/>
          </w:rPr>
          <w:fldChar w:fldCharType="end"/>
        </w:r>
      </w:hyperlink>
    </w:p>
    <w:p w:rsidR="003F2825" w:rsidRPr="000E6EBC" w:rsidRDefault="003F2825">
      <w:pPr>
        <w:pStyle w:val="Obsah1"/>
        <w:rPr>
          <w:b w:val="0"/>
          <w:bCs w:val="0"/>
          <w:caps w:val="0"/>
          <w:sz w:val="20"/>
          <w:szCs w:val="20"/>
        </w:rPr>
      </w:pPr>
      <w:r>
        <w:rPr>
          <w:sz w:val="20"/>
          <w:szCs w:val="20"/>
        </w:rPr>
        <w:fldChar w:fldCharType="end"/>
      </w:r>
    </w:p>
    <w:p w:rsidR="003F2825" w:rsidRPr="000E6EBC" w:rsidRDefault="003F2825" w:rsidP="006D685A">
      <w:pPr>
        <w:spacing w:before="120" w:after="0" w:line="240" w:lineRule="auto"/>
        <w:jc w:val="both"/>
        <w:rPr>
          <w:rFonts w:ascii="Trebuchet MS" w:hAnsi="Trebuchet MS" w:cs="Trebuchet MS"/>
          <w:b/>
          <w:bCs/>
          <w:color w:val="4F81BD"/>
          <w:sz w:val="24"/>
          <w:szCs w:val="24"/>
        </w:rPr>
      </w:pPr>
      <w:r>
        <w:rPr>
          <w:rFonts w:ascii="Trebuchet MS" w:hAnsi="Trebuchet MS" w:cs="Trebuchet MS"/>
          <w:b/>
          <w:bCs/>
          <w:color w:val="4F81BD"/>
          <w:sz w:val="24"/>
          <w:szCs w:val="24"/>
        </w:rPr>
        <w:lastRenderedPageBreak/>
        <w:t>PŘÍLOHY</w:t>
      </w:r>
    </w:p>
    <w:p w:rsidR="003F2825" w:rsidRPr="000E6EBC" w:rsidRDefault="003F2825" w:rsidP="00BA616F">
      <w:pPr>
        <w:spacing w:before="120" w:after="0" w:line="240" w:lineRule="auto"/>
        <w:rPr>
          <w:rFonts w:ascii="Trebuchet MS" w:hAnsi="Trebuchet MS" w:cs="Trebuchet MS"/>
          <w:sz w:val="18"/>
          <w:szCs w:val="18"/>
        </w:rPr>
      </w:pPr>
      <w:r>
        <w:rPr>
          <w:rFonts w:ascii="Trebuchet MS" w:hAnsi="Trebuchet MS" w:cs="Trebuchet MS"/>
          <w:sz w:val="18"/>
          <w:szCs w:val="18"/>
        </w:rPr>
        <w:t xml:space="preserve">Příloha 1: Používané pojmy </w:t>
      </w:r>
    </w:p>
    <w:p w:rsidR="003F2825" w:rsidRDefault="003F2825">
      <w:pPr>
        <w:spacing w:after="0" w:line="240" w:lineRule="auto"/>
        <w:rPr>
          <w:rFonts w:ascii="Trebuchet MS" w:hAnsi="Trebuchet MS" w:cs="Trebuchet MS"/>
          <w:sz w:val="20"/>
          <w:szCs w:val="20"/>
        </w:rPr>
      </w:pPr>
    </w:p>
    <w:p w:rsidR="003F2825" w:rsidRDefault="003F2825">
      <w:pPr>
        <w:spacing w:after="0" w:line="240" w:lineRule="auto"/>
        <w:rPr>
          <w:rFonts w:ascii="Trebuchet MS" w:hAnsi="Trebuchet MS" w:cs="Trebuchet MS"/>
          <w:sz w:val="20"/>
          <w:szCs w:val="20"/>
        </w:rPr>
      </w:pPr>
      <w:r>
        <w:br w:type="page"/>
      </w:r>
    </w:p>
    <w:p w:rsidR="003F2825" w:rsidRPr="00A15323" w:rsidRDefault="003F2825" w:rsidP="00BA616F">
      <w:pPr>
        <w:pStyle w:val="Nadpis1"/>
        <w:numPr>
          <w:ilvl w:val="0"/>
          <w:numId w:val="0"/>
        </w:numPr>
        <w:pBdr>
          <w:bottom w:val="single" w:sz="4" w:space="1" w:color="1F497D"/>
        </w:pBdr>
        <w:ind w:left="432" w:hanging="432"/>
        <w:rPr>
          <w:rFonts w:ascii="Trebuchet MS" w:hAnsi="Trebuchet MS" w:cs="Trebuchet MS"/>
          <w:color w:val="4F81BD"/>
          <w:sz w:val="24"/>
          <w:szCs w:val="24"/>
        </w:rPr>
      </w:pPr>
      <w:bookmarkStart w:id="18" w:name="_Toc421888700"/>
      <w:bookmarkStart w:id="19" w:name="_Toc421888802"/>
      <w:bookmarkStart w:id="20" w:name="_Toc421888902"/>
      <w:bookmarkStart w:id="21" w:name="_Toc421889197"/>
      <w:bookmarkStart w:id="22" w:name="_Toc431296862"/>
      <w:bookmarkStart w:id="23" w:name="_Toc455752974"/>
      <w:bookmarkStart w:id="24" w:name="_Toc467081774"/>
      <w:r>
        <w:rPr>
          <w:rFonts w:ascii="Trebuchet MS" w:hAnsi="Trebuchet MS" w:cs="Trebuchet MS"/>
          <w:color w:val="4F81BD"/>
          <w:sz w:val="24"/>
          <w:szCs w:val="24"/>
        </w:rPr>
        <w:lastRenderedPageBreak/>
        <w:t>ZKRATKY</w:t>
      </w:r>
      <w:bookmarkEnd w:id="18"/>
      <w:bookmarkEnd w:id="19"/>
      <w:bookmarkEnd w:id="20"/>
      <w:bookmarkEnd w:id="21"/>
      <w:bookmarkEnd w:id="22"/>
      <w:bookmarkEnd w:id="23"/>
      <w:bookmarkEnd w:id="24"/>
    </w:p>
    <w:p w:rsidR="003F2825" w:rsidRDefault="003F2825" w:rsidP="00BA616F">
      <w:pPr>
        <w:spacing w:before="120" w:after="0"/>
        <w:ind w:left="1701" w:hanging="1701"/>
        <w:jc w:val="both"/>
        <w:rPr>
          <w:rFonts w:ascii="Trebuchet MS" w:hAnsi="Trebuchet MS" w:cs="Trebuchet MS"/>
          <w:sz w:val="20"/>
          <w:szCs w:val="20"/>
        </w:rPr>
      </w:pPr>
      <w:r>
        <w:rPr>
          <w:rFonts w:ascii="Trebuchet MS" w:hAnsi="Trebuchet MS" w:cs="Trebuchet MS"/>
          <w:sz w:val="20"/>
          <w:szCs w:val="20"/>
        </w:rPr>
        <w:t>AA</w:t>
      </w:r>
      <w:r>
        <w:tab/>
      </w:r>
      <w:r>
        <w:rPr>
          <w:rFonts w:ascii="Trebuchet MS" w:hAnsi="Trebuchet MS" w:cs="Trebuchet MS"/>
          <w:sz w:val="20"/>
          <w:szCs w:val="20"/>
        </w:rPr>
        <w:t>Auditní orgán</w:t>
      </w:r>
    </w:p>
    <w:p w:rsidR="003F2825" w:rsidRDefault="003F2825" w:rsidP="00BA616F">
      <w:pPr>
        <w:spacing w:before="120" w:after="0"/>
        <w:ind w:left="1701" w:hanging="1701"/>
        <w:jc w:val="both"/>
        <w:rPr>
          <w:rFonts w:ascii="Trebuchet MS" w:hAnsi="Trebuchet MS" w:cs="Trebuchet MS"/>
          <w:sz w:val="20"/>
          <w:szCs w:val="20"/>
        </w:rPr>
      </w:pPr>
      <w:r>
        <w:rPr>
          <w:rFonts w:ascii="Trebuchet MS" w:hAnsi="Trebuchet MS" w:cs="Trebuchet MS"/>
          <w:sz w:val="20"/>
          <w:szCs w:val="20"/>
        </w:rPr>
        <w:t>CA</w:t>
      </w:r>
      <w:r>
        <w:tab/>
      </w:r>
      <w:r>
        <w:rPr>
          <w:rFonts w:ascii="Trebuchet MS" w:hAnsi="Trebuchet MS" w:cs="Trebuchet MS"/>
          <w:sz w:val="20"/>
          <w:szCs w:val="20"/>
        </w:rPr>
        <w:t xml:space="preserve">Certifikační orgán; v rámci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CENTRAL EUROPE je tato funkce vykonávána řídicím orgánem</w:t>
      </w:r>
    </w:p>
    <w:p w:rsidR="003F2825" w:rsidRDefault="003F2825" w:rsidP="00BA616F">
      <w:pPr>
        <w:spacing w:before="120" w:after="0"/>
        <w:ind w:left="1701" w:hanging="1701"/>
        <w:jc w:val="both"/>
        <w:rPr>
          <w:rFonts w:ascii="Trebuchet MS" w:hAnsi="Trebuchet MS" w:cs="Trebuchet MS"/>
          <w:sz w:val="20"/>
          <w:szCs w:val="20"/>
        </w:rPr>
      </w:pPr>
      <w:r>
        <w:rPr>
          <w:rFonts w:ascii="Trebuchet MS" w:hAnsi="Trebuchet MS" w:cs="Trebuchet MS"/>
          <w:sz w:val="20"/>
          <w:szCs w:val="20"/>
        </w:rPr>
        <w:t>CP</w:t>
      </w:r>
      <w:r>
        <w:tab/>
      </w:r>
      <w:r>
        <w:rPr>
          <w:rFonts w:ascii="Trebuchet MS" w:hAnsi="Trebuchet MS" w:cs="Trebuchet MS"/>
          <w:sz w:val="20"/>
          <w:szCs w:val="20"/>
        </w:rPr>
        <w:t xml:space="preserve">Program spolupráce (dokument) pro program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CENTRAL EUROPE přijatý Evropskou komisí dne 16.12.2014</w:t>
      </w:r>
    </w:p>
    <w:p w:rsidR="003F2825" w:rsidRPr="000F5FB4" w:rsidRDefault="003F2825" w:rsidP="00BA616F">
      <w:pPr>
        <w:spacing w:before="120" w:after="0"/>
        <w:ind w:left="1701" w:hanging="1701"/>
        <w:jc w:val="both"/>
        <w:rPr>
          <w:rFonts w:ascii="Trebuchet MS" w:hAnsi="Trebuchet MS" w:cs="Trebuchet MS"/>
          <w:sz w:val="20"/>
          <w:szCs w:val="20"/>
        </w:rPr>
      </w:pPr>
      <w:r>
        <w:rPr>
          <w:rFonts w:ascii="Trebuchet MS" w:hAnsi="Trebuchet MS" w:cs="Trebuchet MS"/>
          <w:sz w:val="20"/>
          <w:szCs w:val="20"/>
        </w:rPr>
        <w:t>CPR</w:t>
      </w:r>
      <w:r>
        <w:tab/>
      </w:r>
      <w:r>
        <w:rPr>
          <w:rFonts w:ascii="Trebuchet MS" w:hAnsi="Trebuchet MS" w:cs="Trebuchet MS"/>
          <w:sz w:val="20"/>
          <w:szCs w:val="20"/>
        </w:rPr>
        <w:t>Nařízení Evropského parlamentu a Rady o společných ustanoveních; Nařízení (EU) č. 1303/2013, které formuluje společná ustanovení pro Evropský fond pro regionální rozvoj, Evropský sociální fond, Fond soudržnosti, Evropský zemědělský fond pro rozvoj venkova a Evropský námořní a rybářský fond a formuluje obecná ustanovení pro Evropský fond pro regionální rozvoj, Evropský sociální fond, Fond soudržnosti a Evropský námořní a rybářský fond a ruší nařízení Rady (ES) č. 1083/2006</w:t>
      </w:r>
    </w:p>
    <w:p w:rsidR="003F2825" w:rsidRPr="00A61874" w:rsidRDefault="003F2825" w:rsidP="00BA616F">
      <w:pPr>
        <w:spacing w:before="120" w:after="0"/>
        <w:ind w:left="1701" w:hanging="1701"/>
        <w:jc w:val="both"/>
        <w:rPr>
          <w:rFonts w:ascii="Trebuchet MS" w:hAnsi="Trebuchet MS" w:cs="Trebuchet MS"/>
          <w:sz w:val="20"/>
          <w:szCs w:val="20"/>
        </w:rPr>
      </w:pPr>
      <w:r>
        <w:rPr>
          <w:rFonts w:ascii="Trebuchet MS" w:hAnsi="Trebuchet MS" w:cs="Trebuchet MS"/>
          <w:sz w:val="20"/>
          <w:szCs w:val="20"/>
        </w:rPr>
        <w:t>EC</w:t>
      </w:r>
      <w:r>
        <w:tab/>
      </w:r>
      <w:r>
        <w:rPr>
          <w:rFonts w:ascii="Trebuchet MS" w:hAnsi="Trebuchet MS" w:cs="Trebuchet MS"/>
          <w:sz w:val="20"/>
          <w:szCs w:val="20"/>
        </w:rPr>
        <w:t>Evropská komise</w:t>
      </w:r>
    </w:p>
    <w:p w:rsidR="003F2825" w:rsidRDefault="003F2825" w:rsidP="00BA616F">
      <w:pPr>
        <w:spacing w:before="120" w:after="0"/>
        <w:ind w:left="1701" w:hanging="1701"/>
        <w:jc w:val="both"/>
        <w:rPr>
          <w:rFonts w:ascii="Trebuchet MS" w:hAnsi="Trebuchet MS" w:cs="Trebuchet MS"/>
          <w:sz w:val="20"/>
          <w:szCs w:val="20"/>
        </w:rPr>
      </w:pPr>
      <w:r>
        <w:rPr>
          <w:rFonts w:ascii="Trebuchet MS" w:hAnsi="Trebuchet MS" w:cs="Trebuchet MS"/>
          <w:sz w:val="20"/>
          <w:szCs w:val="20"/>
        </w:rPr>
        <w:t>ECA</w:t>
      </w:r>
      <w:r>
        <w:tab/>
      </w:r>
      <w:r>
        <w:rPr>
          <w:rFonts w:ascii="Trebuchet MS" w:hAnsi="Trebuchet MS" w:cs="Trebuchet MS"/>
          <w:sz w:val="20"/>
          <w:szCs w:val="20"/>
        </w:rPr>
        <w:t>Evropský účetní dvůr</w:t>
      </w:r>
    </w:p>
    <w:p w:rsidR="003F2825" w:rsidRDefault="003F2825" w:rsidP="00BA616F">
      <w:pPr>
        <w:spacing w:before="120" w:after="0"/>
        <w:ind w:left="1701" w:hanging="1701"/>
        <w:jc w:val="both"/>
        <w:rPr>
          <w:rFonts w:ascii="Trebuchet MS" w:hAnsi="Trebuchet MS" w:cs="Trebuchet MS"/>
          <w:sz w:val="20"/>
          <w:szCs w:val="20"/>
        </w:rPr>
      </w:pPr>
      <w:r>
        <w:rPr>
          <w:rFonts w:ascii="Trebuchet MS" w:hAnsi="Trebuchet MS" w:cs="Trebuchet MS"/>
          <w:sz w:val="20"/>
          <w:szCs w:val="20"/>
        </w:rPr>
        <w:t>ETC</w:t>
      </w:r>
      <w:r>
        <w:tab/>
      </w:r>
      <w:r>
        <w:rPr>
          <w:rFonts w:ascii="Trebuchet MS" w:hAnsi="Trebuchet MS" w:cs="Trebuchet MS"/>
          <w:sz w:val="20"/>
          <w:szCs w:val="20"/>
        </w:rPr>
        <w:t xml:space="preserve">Evropská územní spolupráce </w:t>
      </w:r>
    </w:p>
    <w:p w:rsidR="003F2825" w:rsidRDefault="003F2825" w:rsidP="00BA616F">
      <w:pPr>
        <w:spacing w:before="120" w:after="0"/>
        <w:ind w:left="1701" w:hanging="1701"/>
        <w:jc w:val="both"/>
        <w:rPr>
          <w:rFonts w:ascii="Trebuchet MS" w:hAnsi="Trebuchet MS" w:cs="Trebuchet MS"/>
          <w:sz w:val="20"/>
          <w:szCs w:val="20"/>
        </w:rPr>
      </w:pPr>
      <w:proofErr w:type="spellStart"/>
      <w:r>
        <w:rPr>
          <w:rFonts w:ascii="Trebuchet MS" w:hAnsi="Trebuchet MS" w:cs="Trebuchet MS"/>
          <w:sz w:val="20"/>
          <w:szCs w:val="20"/>
        </w:rPr>
        <w:t>eMS</w:t>
      </w:r>
      <w:proofErr w:type="spellEnd"/>
      <w:r>
        <w:tab/>
      </w:r>
      <w:r>
        <w:rPr>
          <w:rFonts w:ascii="Trebuchet MS" w:hAnsi="Trebuchet MS" w:cs="Trebuchet MS"/>
          <w:sz w:val="20"/>
          <w:szCs w:val="20"/>
        </w:rPr>
        <w:t xml:space="preserve">Elektronický systém monitorování programu </w:t>
      </w:r>
    </w:p>
    <w:p w:rsidR="003F2825" w:rsidRDefault="003F2825" w:rsidP="00BA616F">
      <w:pPr>
        <w:spacing w:before="120" w:after="0"/>
        <w:ind w:left="1701" w:hanging="1701"/>
        <w:jc w:val="both"/>
        <w:rPr>
          <w:rFonts w:ascii="Trebuchet MS" w:hAnsi="Trebuchet MS" w:cs="Trebuchet MS"/>
          <w:sz w:val="20"/>
          <w:szCs w:val="20"/>
        </w:rPr>
      </w:pPr>
      <w:r>
        <w:rPr>
          <w:rFonts w:ascii="Trebuchet MS" w:hAnsi="Trebuchet MS" w:cs="Trebuchet MS"/>
          <w:sz w:val="20"/>
          <w:szCs w:val="20"/>
        </w:rPr>
        <w:t>ERDF</w:t>
      </w:r>
      <w:r>
        <w:tab/>
      </w:r>
      <w:r>
        <w:rPr>
          <w:rFonts w:ascii="Trebuchet MS" w:hAnsi="Trebuchet MS" w:cs="Trebuchet MS"/>
          <w:sz w:val="20"/>
          <w:szCs w:val="20"/>
        </w:rPr>
        <w:t>Evropský fond pro regionální rozvoj</w:t>
      </w:r>
    </w:p>
    <w:p w:rsidR="003F2825" w:rsidRDefault="003F2825" w:rsidP="00BA616F">
      <w:pPr>
        <w:spacing w:before="120" w:after="0"/>
        <w:ind w:left="1701" w:hanging="1701"/>
        <w:jc w:val="both"/>
        <w:rPr>
          <w:rFonts w:ascii="Trebuchet MS" w:hAnsi="Trebuchet MS" w:cs="Trebuchet MS"/>
          <w:sz w:val="20"/>
          <w:szCs w:val="20"/>
        </w:rPr>
      </w:pPr>
      <w:r>
        <w:rPr>
          <w:rFonts w:ascii="Trebuchet MS" w:hAnsi="Trebuchet MS" w:cs="Trebuchet MS"/>
          <w:sz w:val="20"/>
          <w:szCs w:val="20"/>
        </w:rPr>
        <w:t>Nařízení o ERDF</w:t>
      </w:r>
      <w:r>
        <w:tab/>
      </w:r>
      <w:r>
        <w:rPr>
          <w:rFonts w:ascii="Trebuchet MS" w:hAnsi="Trebuchet MS" w:cs="Trebuchet MS"/>
          <w:sz w:val="20"/>
          <w:szCs w:val="20"/>
        </w:rPr>
        <w:t>Nařízení (EU) č. 1301/2013 o Evropském fondu pro regionální rozvoj a zvláštní ustanovení týkající se Investic pro růst a zaměstnanost a zrušení nařízení (ES) č. 1080/2006</w:t>
      </w:r>
    </w:p>
    <w:p w:rsidR="003F2825" w:rsidRDefault="003F2825" w:rsidP="00BA616F">
      <w:pPr>
        <w:spacing w:before="120" w:after="0"/>
        <w:ind w:left="1701" w:hanging="1701"/>
        <w:jc w:val="both"/>
        <w:rPr>
          <w:rFonts w:ascii="Trebuchet MS" w:hAnsi="Trebuchet MS" w:cs="Trebuchet MS"/>
          <w:sz w:val="20"/>
          <w:szCs w:val="20"/>
        </w:rPr>
      </w:pPr>
      <w:r>
        <w:rPr>
          <w:rFonts w:ascii="Trebuchet MS" w:hAnsi="Trebuchet MS" w:cs="Trebuchet MS"/>
          <w:sz w:val="20"/>
          <w:szCs w:val="20"/>
        </w:rPr>
        <w:t>ESI</w:t>
      </w:r>
      <w:r>
        <w:tab/>
      </w:r>
      <w:r>
        <w:rPr>
          <w:rFonts w:ascii="Trebuchet MS" w:hAnsi="Trebuchet MS" w:cs="Trebuchet MS"/>
          <w:sz w:val="20"/>
          <w:szCs w:val="20"/>
        </w:rPr>
        <w:t>Evropské strukturální a investiční fondy</w:t>
      </w:r>
    </w:p>
    <w:p w:rsidR="003F2825" w:rsidRPr="000F5FB4" w:rsidRDefault="003F2825" w:rsidP="00BA616F">
      <w:pPr>
        <w:spacing w:before="120" w:after="0"/>
        <w:ind w:left="1701" w:hanging="1701"/>
        <w:jc w:val="both"/>
        <w:rPr>
          <w:rFonts w:ascii="Trebuchet MS" w:hAnsi="Trebuchet MS" w:cs="Trebuchet MS"/>
          <w:sz w:val="20"/>
          <w:szCs w:val="20"/>
        </w:rPr>
      </w:pPr>
      <w:r>
        <w:rPr>
          <w:rFonts w:ascii="Trebuchet MS" w:hAnsi="Trebuchet MS" w:cs="Trebuchet MS"/>
          <w:sz w:val="20"/>
          <w:szCs w:val="20"/>
        </w:rPr>
        <w:t>Nařízení o ETC</w:t>
      </w:r>
      <w:r>
        <w:tab/>
      </w:r>
      <w:r>
        <w:rPr>
          <w:rFonts w:ascii="Trebuchet MS" w:hAnsi="Trebuchet MS" w:cs="Trebuchet MS"/>
          <w:sz w:val="20"/>
          <w:szCs w:val="20"/>
        </w:rPr>
        <w:t>Nařízení Evropského parlamentu a Rady (EU) č. 1299/2013 o zvláštních ustanoveních pro podporu z Evropského fondu pro regionální rozvoj pro cíl Evropská územní spolupráce</w:t>
      </w:r>
    </w:p>
    <w:p w:rsidR="003F2825" w:rsidRDefault="003F2825" w:rsidP="00BA616F">
      <w:pPr>
        <w:spacing w:before="120" w:after="0"/>
        <w:ind w:left="1701" w:hanging="1701"/>
        <w:jc w:val="both"/>
        <w:rPr>
          <w:rFonts w:ascii="Trebuchet MS" w:hAnsi="Trebuchet MS" w:cs="Trebuchet MS"/>
          <w:sz w:val="20"/>
          <w:szCs w:val="20"/>
        </w:rPr>
      </w:pPr>
      <w:proofErr w:type="spellStart"/>
      <w:r>
        <w:rPr>
          <w:rFonts w:ascii="Trebuchet MS" w:hAnsi="Trebuchet MS" w:cs="Trebuchet MS"/>
          <w:sz w:val="20"/>
          <w:szCs w:val="20"/>
        </w:rPr>
        <w:t>GoA</w:t>
      </w:r>
      <w:proofErr w:type="spellEnd"/>
      <w:r>
        <w:tab/>
      </w:r>
      <w:r>
        <w:rPr>
          <w:rFonts w:ascii="Trebuchet MS" w:hAnsi="Trebuchet MS" w:cs="Trebuchet MS"/>
          <w:sz w:val="20"/>
          <w:szCs w:val="20"/>
        </w:rPr>
        <w:t>Skupina auditorů</w:t>
      </w:r>
    </w:p>
    <w:p w:rsidR="003F2825" w:rsidRPr="00D34C9E" w:rsidRDefault="003F2825" w:rsidP="00BA616F">
      <w:pPr>
        <w:spacing w:before="120" w:after="0"/>
        <w:ind w:left="1701" w:hanging="1701"/>
        <w:jc w:val="both"/>
        <w:rPr>
          <w:rFonts w:ascii="Trebuchet MS" w:hAnsi="Trebuchet MS" w:cs="Trebuchet MS"/>
          <w:sz w:val="20"/>
          <w:szCs w:val="20"/>
        </w:rPr>
      </w:pP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w:t>
      </w:r>
      <w:r>
        <w:tab/>
      </w:r>
      <w:r>
        <w:rPr>
          <w:rFonts w:ascii="Trebuchet MS" w:hAnsi="Trebuchet MS" w:cs="Trebuchet MS"/>
          <w:sz w:val="20"/>
          <w:szCs w:val="20"/>
        </w:rPr>
        <w:t xml:space="preserve">Program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CENTRAL EUROPE </w:t>
      </w:r>
    </w:p>
    <w:p w:rsidR="003F2825" w:rsidRPr="00180042" w:rsidRDefault="003F2825" w:rsidP="00BA616F">
      <w:pPr>
        <w:spacing w:before="120" w:after="0"/>
        <w:ind w:left="1701" w:hanging="1701"/>
        <w:jc w:val="both"/>
        <w:rPr>
          <w:rFonts w:ascii="Trebuchet MS" w:hAnsi="Trebuchet MS" w:cs="Trebuchet MS"/>
          <w:sz w:val="20"/>
          <w:szCs w:val="20"/>
        </w:rPr>
      </w:pPr>
      <w:r>
        <w:rPr>
          <w:rFonts w:ascii="Trebuchet MS" w:hAnsi="Trebuchet MS" w:cs="Trebuchet MS"/>
          <w:sz w:val="20"/>
          <w:szCs w:val="20"/>
        </w:rPr>
        <w:t>JS</w:t>
      </w:r>
      <w:r>
        <w:tab/>
      </w:r>
      <w:r>
        <w:rPr>
          <w:rFonts w:ascii="Trebuchet MS" w:hAnsi="Trebuchet MS" w:cs="Trebuchet MS"/>
          <w:sz w:val="20"/>
          <w:szCs w:val="20"/>
        </w:rPr>
        <w:t xml:space="preserve">Společný sekretariát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CENTRAL EUROPE</w:t>
      </w:r>
    </w:p>
    <w:p w:rsidR="003F2825" w:rsidRDefault="003F2825" w:rsidP="00BA616F">
      <w:pPr>
        <w:spacing w:before="120" w:after="0"/>
        <w:ind w:left="1701" w:hanging="1701"/>
        <w:jc w:val="both"/>
        <w:rPr>
          <w:rFonts w:ascii="Trebuchet MS" w:hAnsi="Trebuchet MS" w:cs="Trebuchet MS"/>
          <w:sz w:val="20"/>
          <w:szCs w:val="20"/>
        </w:rPr>
      </w:pPr>
      <w:r>
        <w:rPr>
          <w:rFonts w:ascii="Trebuchet MS" w:hAnsi="Trebuchet MS" w:cs="Trebuchet MS"/>
          <w:sz w:val="20"/>
          <w:szCs w:val="20"/>
        </w:rPr>
        <w:t>LA</w:t>
      </w:r>
      <w:r>
        <w:tab/>
      </w:r>
      <w:r>
        <w:rPr>
          <w:rFonts w:ascii="Trebuchet MS" w:hAnsi="Trebuchet MS" w:cs="Trebuchet MS"/>
          <w:sz w:val="20"/>
          <w:szCs w:val="20"/>
        </w:rPr>
        <w:t>Vedoucí žadatel</w:t>
      </w:r>
    </w:p>
    <w:p w:rsidR="003F2825" w:rsidRDefault="003F2825" w:rsidP="00BA616F">
      <w:pPr>
        <w:spacing w:before="120" w:after="0"/>
        <w:ind w:left="1701" w:hanging="1701"/>
        <w:jc w:val="both"/>
        <w:rPr>
          <w:rFonts w:ascii="Trebuchet MS" w:hAnsi="Trebuchet MS" w:cs="Trebuchet MS"/>
          <w:sz w:val="20"/>
          <w:szCs w:val="20"/>
        </w:rPr>
      </w:pPr>
      <w:r>
        <w:rPr>
          <w:rFonts w:ascii="Trebuchet MS" w:hAnsi="Trebuchet MS" w:cs="Trebuchet MS"/>
          <w:sz w:val="20"/>
          <w:szCs w:val="20"/>
        </w:rPr>
        <w:t>LP</w:t>
      </w:r>
      <w:r>
        <w:tab/>
      </w:r>
      <w:r>
        <w:rPr>
          <w:rFonts w:ascii="Trebuchet MS" w:hAnsi="Trebuchet MS" w:cs="Trebuchet MS"/>
          <w:sz w:val="20"/>
          <w:szCs w:val="20"/>
        </w:rPr>
        <w:t xml:space="preserve">Vedoucí partner </w:t>
      </w:r>
    </w:p>
    <w:p w:rsidR="003F2825" w:rsidRPr="00180042" w:rsidRDefault="003F2825" w:rsidP="00BA616F">
      <w:pPr>
        <w:spacing w:before="120" w:after="0"/>
        <w:ind w:left="1701" w:hanging="1701"/>
        <w:jc w:val="both"/>
        <w:rPr>
          <w:rFonts w:ascii="Trebuchet MS" w:hAnsi="Trebuchet MS" w:cs="Trebuchet MS"/>
          <w:sz w:val="20"/>
          <w:szCs w:val="20"/>
        </w:rPr>
      </w:pPr>
      <w:r>
        <w:rPr>
          <w:rFonts w:ascii="Trebuchet MS" w:hAnsi="Trebuchet MS" w:cs="Trebuchet MS"/>
          <w:sz w:val="20"/>
          <w:szCs w:val="20"/>
        </w:rPr>
        <w:t>MA</w:t>
      </w:r>
      <w:r>
        <w:tab/>
      </w:r>
      <w:r>
        <w:rPr>
          <w:rFonts w:ascii="Trebuchet MS" w:hAnsi="Trebuchet MS" w:cs="Trebuchet MS"/>
          <w:sz w:val="20"/>
          <w:szCs w:val="20"/>
        </w:rPr>
        <w:t xml:space="preserve">Řídicí orgán (přebírá také funkce certifikačního orgánu)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CENTRAL EUROPE</w:t>
      </w:r>
    </w:p>
    <w:p w:rsidR="003F2825" w:rsidRDefault="003F2825" w:rsidP="00BA616F">
      <w:pPr>
        <w:spacing w:before="120" w:after="0"/>
        <w:ind w:left="1701" w:hanging="1701"/>
        <w:jc w:val="both"/>
        <w:rPr>
          <w:rFonts w:ascii="Trebuchet MS" w:hAnsi="Trebuchet MS" w:cs="Trebuchet MS"/>
          <w:sz w:val="20"/>
          <w:szCs w:val="20"/>
        </w:rPr>
      </w:pPr>
      <w:r>
        <w:rPr>
          <w:rFonts w:ascii="Trebuchet MS" w:hAnsi="Trebuchet MS" w:cs="Trebuchet MS"/>
          <w:sz w:val="20"/>
          <w:szCs w:val="20"/>
        </w:rPr>
        <w:t>NCP</w:t>
      </w:r>
      <w:r>
        <w:tab/>
      </w:r>
      <w:r>
        <w:rPr>
          <w:rFonts w:ascii="Trebuchet MS" w:hAnsi="Trebuchet MS" w:cs="Trebuchet MS"/>
          <w:sz w:val="20"/>
          <w:szCs w:val="20"/>
        </w:rPr>
        <w:t xml:space="preserve">Národní kontaktní místo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CENTRAL EUROPE</w:t>
      </w:r>
    </w:p>
    <w:p w:rsidR="003F2825" w:rsidRDefault="003F2825" w:rsidP="00BA616F">
      <w:pPr>
        <w:spacing w:before="120" w:after="0"/>
        <w:ind w:left="1701" w:hanging="1701"/>
        <w:jc w:val="both"/>
        <w:rPr>
          <w:rFonts w:ascii="Trebuchet MS" w:hAnsi="Trebuchet MS" w:cs="Trebuchet MS"/>
          <w:sz w:val="20"/>
          <w:szCs w:val="20"/>
        </w:rPr>
      </w:pPr>
      <w:r>
        <w:rPr>
          <w:rFonts w:ascii="Trebuchet MS" w:hAnsi="Trebuchet MS" w:cs="Trebuchet MS"/>
          <w:sz w:val="20"/>
          <w:szCs w:val="20"/>
        </w:rPr>
        <w:t>OLAF</w:t>
      </w:r>
      <w:r>
        <w:tab/>
      </w:r>
      <w:r>
        <w:rPr>
          <w:rFonts w:ascii="Trebuchet MS" w:hAnsi="Trebuchet MS" w:cs="Trebuchet MS"/>
          <w:sz w:val="20"/>
          <w:szCs w:val="20"/>
        </w:rPr>
        <w:t>Evropský úřad pro boj proti podvodům</w:t>
      </w:r>
    </w:p>
    <w:p w:rsidR="003F2825" w:rsidRPr="00D33134" w:rsidRDefault="003F2825" w:rsidP="00BA616F">
      <w:pPr>
        <w:spacing w:before="120" w:after="0"/>
        <w:ind w:left="1701" w:hanging="1701"/>
        <w:jc w:val="both"/>
        <w:rPr>
          <w:rFonts w:ascii="Trebuchet MS" w:hAnsi="Trebuchet MS" w:cs="Trebuchet MS"/>
          <w:sz w:val="20"/>
          <w:szCs w:val="20"/>
        </w:rPr>
      </w:pPr>
      <w:r>
        <w:rPr>
          <w:rFonts w:ascii="Trebuchet MS" w:hAnsi="Trebuchet MS" w:cs="Trebuchet MS"/>
          <w:sz w:val="20"/>
          <w:szCs w:val="20"/>
        </w:rPr>
        <w:t>PP</w:t>
      </w:r>
      <w:r>
        <w:tab/>
      </w:r>
      <w:r>
        <w:rPr>
          <w:rFonts w:ascii="Trebuchet MS" w:hAnsi="Trebuchet MS" w:cs="Trebuchet MS"/>
          <w:sz w:val="20"/>
          <w:szCs w:val="20"/>
        </w:rPr>
        <w:t>Projektový partner</w:t>
      </w:r>
    </w:p>
    <w:p w:rsidR="003F2825" w:rsidRPr="006D685A" w:rsidRDefault="003F2825" w:rsidP="006D685A">
      <w:pPr>
        <w:spacing w:before="120" w:after="0" w:line="240" w:lineRule="auto"/>
        <w:jc w:val="both"/>
        <w:rPr>
          <w:rFonts w:ascii="Trebuchet MS" w:hAnsi="Trebuchet MS" w:cs="Trebuchet MS"/>
          <w:sz w:val="20"/>
          <w:szCs w:val="20"/>
        </w:rPr>
      </w:pPr>
    </w:p>
    <w:p w:rsidR="003F2825" w:rsidRDefault="003F2825">
      <w:pPr>
        <w:spacing w:after="0" w:line="240" w:lineRule="auto"/>
        <w:rPr>
          <w:sz w:val="18"/>
          <w:szCs w:val="18"/>
        </w:rPr>
        <w:sectPr w:rsidR="003F2825" w:rsidSect="008F2AF3">
          <w:headerReference w:type="default" r:id="rId11"/>
          <w:footerReference w:type="default" r:id="rId12"/>
          <w:pgSz w:w="11906" w:h="16838" w:code="9"/>
          <w:pgMar w:top="1843" w:right="1080" w:bottom="851" w:left="1080" w:header="567" w:footer="470" w:gutter="0"/>
          <w:pgNumType w:fmt="lowerRoman" w:start="1"/>
          <w:cols w:space="708"/>
          <w:docGrid w:linePitch="360"/>
        </w:sectPr>
      </w:pPr>
    </w:p>
    <w:p w:rsidR="003F2825" w:rsidRPr="00A15323" w:rsidRDefault="003F2825" w:rsidP="00A15323">
      <w:pPr>
        <w:pStyle w:val="Nadpis1"/>
        <w:numPr>
          <w:ilvl w:val="0"/>
          <w:numId w:val="0"/>
        </w:numPr>
        <w:pBdr>
          <w:bottom w:val="single" w:sz="4" w:space="1" w:color="1F497D"/>
        </w:pBdr>
        <w:ind w:left="432" w:hanging="432"/>
        <w:rPr>
          <w:rFonts w:ascii="Trebuchet MS" w:hAnsi="Trebuchet MS" w:cs="Trebuchet MS"/>
          <w:color w:val="4F81BD"/>
          <w:sz w:val="24"/>
          <w:szCs w:val="24"/>
        </w:rPr>
      </w:pPr>
      <w:bookmarkStart w:id="25" w:name="_Toc420070080"/>
      <w:bookmarkStart w:id="26" w:name="_Toc420070221"/>
      <w:bookmarkStart w:id="27" w:name="_Toc420070765"/>
      <w:bookmarkStart w:id="28" w:name="_Toc455752975"/>
      <w:bookmarkStart w:id="29" w:name="_Toc467081775"/>
      <w:bookmarkEnd w:id="17"/>
      <w:r>
        <w:rPr>
          <w:rFonts w:ascii="Trebuchet MS" w:hAnsi="Trebuchet MS" w:cs="Trebuchet MS"/>
          <w:color w:val="4F81BD"/>
          <w:sz w:val="24"/>
          <w:szCs w:val="24"/>
        </w:rPr>
        <w:lastRenderedPageBreak/>
        <w:t>ÚVOD</w:t>
      </w:r>
      <w:bookmarkEnd w:id="25"/>
      <w:bookmarkEnd w:id="26"/>
      <w:bookmarkEnd w:id="27"/>
      <w:bookmarkEnd w:id="28"/>
      <w:bookmarkEnd w:id="29"/>
    </w:p>
    <w:p w:rsidR="003F2825" w:rsidRPr="00311673" w:rsidRDefault="003F2825" w:rsidP="00311673">
      <w:pPr>
        <w:spacing w:before="120" w:after="240" w:line="240" w:lineRule="auto"/>
        <w:jc w:val="both"/>
        <w:rPr>
          <w:rFonts w:ascii="Trebuchet MS" w:hAnsi="Trebuchet MS" w:cs="Trebuchet MS"/>
          <w:b/>
          <w:bCs/>
          <w:color w:val="4F81BD"/>
          <w:sz w:val="20"/>
          <w:szCs w:val="20"/>
        </w:rPr>
      </w:pPr>
      <w:bookmarkStart w:id="30" w:name="_Toc420070081"/>
      <w:bookmarkStart w:id="31" w:name="_Toc420070222"/>
      <w:bookmarkStart w:id="32" w:name="_Toc420070766"/>
      <w:r>
        <w:rPr>
          <w:rFonts w:ascii="Trebuchet MS" w:hAnsi="Trebuchet MS" w:cs="Trebuchet MS"/>
          <w:b/>
          <w:bCs/>
          <w:color w:val="4F81BD"/>
          <w:sz w:val="20"/>
          <w:szCs w:val="20"/>
        </w:rPr>
        <w:t>Úvod</w:t>
      </w:r>
      <w:bookmarkEnd w:id="30"/>
      <w:bookmarkEnd w:id="31"/>
      <w:bookmarkEnd w:id="32"/>
    </w:p>
    <w:p w:rsidR="003F2825" w:rsidRDefault="003F2825" w:rsidP="0089390B">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Cílem </w:t>
      </w:r>
      <w:r w:rsidR="00F27ED2">
        <w:rPr>
          <w:rFonts w:ascii="Trebuchet MS" w:hAnsi="Trebuchet MS" w:cs="Trebuchet MS"/>
          <w:sz w:val="20"/>
          <w:szCs w:val="20"/>
        </w:rPr>
        <w:t>implementačního</w:t>
      </w:r>
      <w:r>
        <w:rPr>
          <w:rFonts w:ascii="Trebuchet MS" w:hAnsi="Trebuchet MS" w:cs="Trebuchet MS"/>
          <w:sz w:val="20"/>
          <w:szCs w:val="20"/>
        </w:rPr>
        <w:t xml:space="preserve"> manuálu (IM)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CENTRAL EUROPE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je poskytnout vedoucím partnerům (LP) a projektovým partnerům (PP) informace a pokyny nutné pro řádnou a včasnou realizaci financovaných projektů dle příslušného právního rámce.</w:t>
      </w:r>
    </w:p>
    <w:p w:rsidR="003F2825" w:rsidRDefault="003F2825" w:rsidP="0089390B">
      <w:pPr>
        <w:spacing w:before="120" w:after="0" w:line="240" w:lineRule="auto"/>
        <w:jc w:val="both"/>
        <w:rPr>
          <w:rFonts w:ascii="Trebuchet MS" w:hAnsi="Trebuchet MS" w:cs="Trebuchet MS"/>
          <w:sz w:val="20"/>
          <w:szCs w:val="20"/>
        </w:rPr>
      </w:pPr>
      <w:r>
        <w:rPr>
          <w:rFonts w:ascii="Trebuchet MS" w:hAnsi="Trebuchet MS" w:cs="Trebuchet MS"/>
          <w:sz w:val="20"/>
          <w:szCs w:val="20"/>
        </w:rPr>
        <w:t>IM obsahuje ustanovení týkající se všech fází životního cyklu projektu od uzavření smlouvy přes realizaci projektu až po ukončení. Některé kapitoly obsahují povinné požadavky programu (např. pravidla způsobilosti), v dalších jsou informace, pokyny a podpora pro zajištění řádného řízení projektů na všech úrovních.</w:t>
      </w:r>
    </w:p>
    <w:p w:rsidR="003F2825" w:rsidRDefault="003F2825" w:rsidP="0089390B">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Cílovou skupinou tohoto dokumentu jsou: </w:t>
      </w:r>
    </w:p>
    <w:p w:rsidR="003F2825" w:rsidRDefault="003F2825" w:rsidP="009D6DF8">
      <w:pPr>
        <w:pStyle w:val="Odstavecseseznamem"/>
        <w:numPr>
          <w:ilvl w:val="0"/>
          <w:numId w:val="120"/>
        </w:numPr>
        <w:spacing w:before="120" w:after="0" w:line="240" w:lineRule="auto"/>
        <w:jc w:val="both"/>
        <w:rPr>
          <w:rFonts w:ascii="Trebuchet MS" w:hAnsi="Trebuchet MS" w:cs="Trebuchet MS"/>
          <w:sz w:val="20"/>
          <w:szCs w:val="20"/>
        </w:rPr>
      </w:pPr>
      <w:r>
        <w:rPr>
          <w:rFonts w:ascii="Trebuchet MS" w:hAnsi="Trebuchet MS" w:cs="Trebuchet MS"/>
          <w:sz w:val="20"/>
          <w:szCs w:val="20"/>
        </w:rPr>
        <w:t>Projektový manažeři, finanční manažeři a komunikační manažeři, které jmenovali příjemci</w:t>
      </w:r>
      <w:r>
        <w:rPr>
          <w:rStyle w:val="Znakapoznpodarou"/>
          <w:rFonts w:ascii="Trebuchet MS" w:hAnsi="Trebuchet MS" w:cs="Trebuchet MS"/>
          <w:sz w:val="20"/>
          <w:szCs w:val="20"/>
        </w:rPr>
        <w:footnoteReference w:id="1"/>
      </w:r>
      <w:r>
        <w:rPr>
          <w:rFonts w:ascii="Trebuchet MS" w:hAnsi="Trebuchet MS" w:cs="Trebuchet MS"/>
          <w:sz w:val="20"/>
          <w:szCs w:val="20"/>
        </w:rPr>
        <w:t xml:space="preserve"> účastnící se schválených projektů;</w:t>
      </w:r>
    </w:p>
    <w:p w:rsidR="003F2825" w:rsidRDefault="00B66EE0" w:rsidP="009D6DF8">
      <w:pPr>
        <w:pStyle w:val="Odstavecseseznamem"/>
        <w:numPr>
          <w:ilvl w:val="0"/>
          <w:numId w:val="120"/>
        </w:numPr>
        <w:spacing w:before="120" w:after="0" w:line="240" w:lineRule="auto"/>
        <w:jc w:val="both"/>
        <w:rPr>
          <w:rFonts w:ascii="Trebuchet MS" w:hAnsi="Trebuchet MS" w:cs="Trebuchet MS"/>
          <w:sz w:val="20"/>
          <w:szCs w:val="20"/>
        </w:rPr>
      </w:pPr>
      <w:r>
        <w:rPr>
          <w:rFonts w:ascii="Trebuchet MS" w:hAnsi="Trebuchet MS" w:cs="Trebuchet MS"/>
          <w:sz w:val="20"/>
          <w:szCs w:val="20"/>
        </w:rPr>
        <w:t>N</w:t>
      </w:r>
      <w:r w:rsidR="003F2825">
        <w:rPr>
          <w:rFonts w:ascii="Trebuchet MS" w:hAnsi="Trebuchet MS" w:cs="Trebuchet MS"/>
          <w:sz w:val="20"/>
          <w:szCs w:val="20"/>
        </w:rPr>
        <w:t>árodní kontroloři odpovědní za posuzování výdajů, které vznikly příjemcům a které příjemci zaplatili.</w:t>
      </w:r>
    </w:p>
    <w:p w:rsidR="003F2825" w:rsidRDefault="003F2825" w:rsidP="0089390B">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Tento dokument stanovuje podmínky pro získání financování z Evropského fondu pro regionální rozvoj v rámci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proto se žadatelům navíc důrazně doporučuje jej projít</w:t>
      </w:r>
      <w:r w:rsidR="00F27ED2" w:rsidRPr="00F27ED2">
        <w:rPr>
          <w:rFonts w:ascii="Trebuchet MS" w:hAnsi="Trebuchet MS" w:cs="Trebuchet MS"/>
          <w:sz w:val="20"/>
          <w:szCs w:val="20"/>
        </w:rPr>
        <w:t xml:space="preserve"> </w:t>
      </w:r>
      <w:r w:rsidR="00F27ED2">
        <w:rPr>
          <w:rFonts w:ascii="Trebuchet MS" w:hAnsi="Trebuchet MS" w:cs="Trebuchet MS"/>
          <w:sz w:val="20"/>
          <w:szCs w:val="20"/>
        </w:rPr>
        <w:t>při přípravě návrhů projektů</w:t>
      </w:r>
      <w:r>
        <w:rPr>
          <w:rFonts w:ascii="Trebuchet MS" w:hAnsi="Trebuchet MS" w:cs="Trebuchet MS"/>
          <w:sz w:val="20"/>
          <w:szCs w:val="20"/>
        </w:rPr>
        <w:t>.</w:t>
      </w:r>
    </w:p>
    <w:p w:rsidR="003F2825" w:rsidRDefault="003F2825" w:rsidP="0089390B">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Informace v tomto dokumentu budou v případě potřeby dále rozvedeny a aktualizovány během realizace programu. Program příjemcům a národním kontrolorům také poskytne </w:t>
      </w:r>
      <w:r w:rsidR="00F27ED2">
        <w:rPr>
          <w:rFonts w:ascii="Trebuchet MS" w:hAnsi="Trebuchet MS" w:cs="Trebuchet MS"/>
          <w:sz w:val="20"/>
          <w:szCs w:val="20"/>
        </w:rPr>
        <w:t>školení</w:t>
      </w:r>
      <w:r>
        <w:rPr>
          <w:rFonts w:ascii="Trebuchet MS" w:hAnsi="Trebuchet MS" w:cs="Trebuchet MS"/>
          <w:sz w:val="20"/>
          <w:szCs w:val="20"/>
        </w:rPr>
        <w:t xml:space="preserve"> a příležitosti k výměně informací </w:t>
      </w:r>
      <w:r w:rsidR="00F27ED2">
        <w:rPr>
          <w:rFonts w:ascii="Trebuchet MS" w:hAnsi="Trebuchet MS" w:cs="Trebuchet MS"/>
          <w:sz w:val="20"/>
          <w:szCs w:val="20"/>
        </w:rPr>
        <w:t>už od</w:t>
      </w:r>
      <w:r>
        <w:rPr>
          <w:rFonts w:ascii="Trebuchet MS" w:hAnsi="Trebuchet MS" w:cs="Trebuchet MS"/>
          <w:sz w:val="20"/>
          <w:szCs w:val="20"/>
        </w:rPr>
        <w:t xml:space="preserve"> raných fází realizace projektu. Referenti ze společného sekretariátu (JS) budou navíc příjemcům (zejména LP) osobně asistovat.</w:t>
      </w:r>
    </w:p>
    <w:p w:rsidR="003F2825" w:rsidRDefault="003F2825" w:rsidP="00FB6C7F">
      <w:pPr>
        <w:spacing w:before="120" w:after="0" w:line="240" w:lineRule="auto"/>
        <w:jc w:val="both"/>
        <w:rPr>
          <w:rFonts w:ascii="Trebuchet MS" w:hAnsi="Trebuchet MS" w:cs="Trebuchet MS"/>
          <w:sz w:val="20"/>
          <w:szCs w:val="20"/>
        </w:rPr>
      </w:pPr>
    </w:p>
    <w:p w:rsidR="003F2825" w:rsidRPr="00337E1F" w:rsidRDefault="003F2825" w:rsidP="00311673">
      <w:pPr>
        <w:spacing w:before="120" w:after="240" w:line="240" w:lineRule="auto"/>
        <w:jc w:val="both"/>
        <w:rPr>
          <w:rFonts w:ascii="Trebuchet MS" w:hAnsi="Trebuchet MS" w:cs="Trebuchet MS"/>
          <w:color w:val="4F81BD"/>
        </w:rPr>
      </w:pPr>
      <w:bookmarkStart w:id="33" w:name="_Toc420070082"/>
      <w:bookmarkStart w:id="34" w:name="_Toc420070223"/>
      <w:bookmarkStart w:id="35" w:name="_Toc420070767"/>
      <w:r>
        <w:rPr>
          <w:rFonts w:ascii="Trebuchet MS" w:hAnsi="Trebuchet MS" w:cs="Trebuchet MS"/>
          <w:b/>
          <w:bCs/>
          <w:color w:val="4F81BD"/>
          <w:sz w:val="20"/>
          <w:szCs w:val="20"/>
        </w:rPr>
        <w:t>Právní rámec a hierarchie pravidel</w:t>
      </w:r>
      <w:r>
        <w:rPr>
          <w:rFonts w:ascii="Trebuchet MS" w:hAnsi="Trebuchet MS" w:cs="Trebuchet MS"/>
          <w:color w:val="4F81BD"/>
        </w:rPr>
        <w:t xml:space="preserve"> </w:t>
      </w:r>
      <w:bookmarkEnd w:id="33"/>
      <w:bookmarkEnd w:id="34"/>
      <w:bookmarkEnd w:id="35"/>
    </w:p>
    <w:p w:rsidR="003F2825" w:rsidRPr="00A15323" w:rsidRDefault="003F2825" w:rsidP="0089390B">
      <w:pPr>
        <w:spacing w:before="120" w:after="0" w:line="240" w:lineRule="auto"/>
        <w:ind w:left="709" w:hanging="709"/>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Právní rámec</w:t>
      </w:r>
    </w:p>
    <w:p w:rsidR="003F2825" w:rsidRDefault="003F2825" w:rsidP="0089390B">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Předpisový rámec pro řízení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CENTRAL EUROPE i jakýchkoliv jiných projektů financovaných EU je založen na následujících dvou nařízeních:</w:t>
      </w:r>
    </w:p>
    <w:p w:rsidR="003F2825" w:rsidRPr="007B0BCB" w:rsidRDefault="003F2825" w:rsidP="009D6DF8">
      <w:pPr>
        <w:pStyle w:val="Odstavecseseznamem"/>
        <w:numPr>
          <w:ilvl w:val="0"/>
          <w:numId w:val="121"/>
        </w:numPr>
        <w:spacing w:before="120" w:after="0" w:line="240" w:lineRule="auto"/>
        <w:jc w:val="both"/>
        <w:rPr>
          <w:rFonts w:ascii="Trebuchet MS" w:hAnsi="Trebuchet MS" w:cs="Trebuchet MS"/>
          <w:sz w:val="20"/>
          <w:szCs w:val="20"/>
        </w:rPr>
      </w:pPr>
      <w:r>
        <w:rPr>
          <w:rFonts w:ascii="Trebuchet MS" w:hAnsi="Trebuchet MS" w:cs="Trebuchet MS"/>
          <w:sz w:val="20"/>
          <w:szCs w:val="20"/>
        </w:rPr>
        <w:t>Nařízení Evropského parlamentu a Rady (EU, EURATOM) č. 966/2012 (</w:t>
      </w:r>
      <w:r w:rsidRPr="003A3545">
        <w:rPr>
          <w:rFonts w:ascii="Trebuchet MS" w:hAnsi="Trebuchet MS" w:cs="Trebuchet MS"/>
          <w:sz w:val="20"/>
          <w:szCs w:val="20"/>
        </w:rPr>
        <w:t>Finanční nařízení</w:t>
      </w:r>
      <w:r>
        <w:rPr>
          <w:rFonts w:ascii="Trebuchet MS" w:hAnsi="Trebuchet MS" w:cs="Trebuchet MS"/>
          <w:sz w:val="20"/>
          <w:szCs w:val="20"/>
        </w:rPr>
        <w:t>), kterým se stanoví finanční pravidla o souhrnném rozpočtu Unie a o zrušení nařízení Rady (ES, Euratom) č. 1605/2002;</w:t>
      </w:r>
    </w:p>
    <w:p w:rsidR="003F2825" w:rsidRPr="007B0BCB" w:rsidRDefault="003F2825" w:rsidP="009D6DF8">
      <w:pPr>
        <w:pStyle w:val="Odstavecseseznamem"/>
        <w:numPr>
          <w:ilvl w:val="0"/>
          <w:numId w:val="121"/>
        </w:numPr>
        <w:spacing w:before="120" w:after="0" w:line="240" w:lineRule="auto"/>
        <w:jc w:val="both"/>
        <w:rPr>
          <w:rFonts w:ascii="Trebuchet MS" w:hAnsi="Trebuchet MS" w:cs="Trebuchet MS"/>
          <w:sz w:val="20"/>
          <w:szCs w:val="20"/>
        </w:rPr>
      </w:pPr>
      <w:r>
        <w:rPr>
          <w:rFonts w:ascii="Trebuchet MS" w:hAnsi="Trebuchet MS" w:cs="Trebuchet MS"/>
          <w:sz w:val="20"/>
          <w:szCs w:val="20"/>
        </w:rPr>
        <w:t>Nařízení Komise</w:t>
      </w:r>
      <w:r>
        <w:rPr>
          <w:rStyle w:val="Znakapoznpodarou"/>
          <w:sz w:val="20"/>
          <w:szCs w:val="20"/>
        </w:rPr>
        <w:footnoteReference w:id="2"/>
      </w:r>
      <w:r>
        <w:rPr>
          <w:rFonts w:ascii="Trebuchet MS" w:hAnsi="Trebuchet MS" w:cs="Trebuchet MS"/>
          <w:sz w:val="20"/>
          <w:szCs w:val="20"/>
        </w:rPr>
        <w:t xml:space="preserve"> v přenesené pravomoci (EU) č. 1268/2012 o pravidlech provádění nařízení Evropského parlamentu a Rady (EU, Euratom) č. 966/2012, kterým se stanoví finanční pravidla o souhrnném rozpočtu Unie.</w:t>
      </w:r>
    </w:p>
    <w:p w:rsidR="003F2825" w:rsidRDefault="003F2825" w:rsidP="0089390B">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Kromě toho jsou použitelná všechny pravidla týkající se strukturálních a investičních fondů, přičemž program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je spolufinancován z Evropského fondu pro regionální rozvoj (ERDF). Proto se uplatňují následující právní normy a dokumenty (seznam není vyčerpávající):</w:t>
      </w:r>
    </w:p>
    <w:p w:rsidR="003F2825" w:rsidRDefault="003F2825" w:rsidP="009D6DF8">
      <w:pPr>
        <w:pStyle w:val="Odstavecseseznamem"/>
        <w:numPr>
          <w:ilvl w:val="0"/>
          <w:numId w:val="122"/>
        </w:numPr>
        <w:spacing w:before="120" w:after="0" w:line="240" w:lineRule="auto"/>
        <w:jc w:val="both"/>
        <w:rPr>
          <w:rFonts w:ascii="Trebuchet MS" w:hAnsi="Trebuchet MS" w:cs="Trebuchet MS"/>
          <w:sz w:val="20"/>
          <w:szCs w:val="20"/>
        </w:rPr>
      </w:pPr>
      <w:r>
        <w:rPr>
          <w:rFonts w:ascii="Trebuchet MS" w:hAnsi="Trebuchet MS" w:cs="Trebuchet MS"/>
          <w:sz w:val="20"/>
          <w:szCs w:val="20"/>
        </w:rPr>
        <w:t>Nařízení (EU) č. 1303/2013 o společných ustanoveních pro Evropský fond pro regionální rozvoj, Evropský sociální fond, Fond soudržnosti, Evropský zemědělský fond pro rozvoj venkova a Evropský námořní a rybářský fond a o obecných ustanoveních pro Evropský fond pro regionální rozvoj, Evropský sociální fond, Fond soudržnosti a Evropský námořní a rybářský fond a ruší nařízení Rady (ES) č. 1083/2006 (</w:t>
      </w:r>
      <w:r w:rsidRPr="003A3545">
        <w:rPr>
          <w:rFonts w:ascii="Trebuchet MS" w:hAnsi="Trebuchet MS" w:cs="Trebuchet MS"/>
          <w:sz w:val="20"/>
          <w:szCs w:val="20"/>
        </w:rPr>
        <w:t>nařízení o společných ustanoveních</w:t>
      </w:r>
      <w:r>
        <w:rPr>
          <w:rFonts w:ascii="Trebuchet MS" w:hAnsi="Trebuchet MS" w:cs="Trebuchet MS"/>
          <w:sz w:val="20"/>
          <w:szCs w:val="20"/>
        </w:rPr>
        <w:t>);</w:t>
      </w:r>
    </w:p>
    <w:p w:rsidR="003F2825" w:rsidRDefault="003F2825" w:rsidP="009D6DF8">
      <w:pPr>
        <w:pStyle w:val="Odstavecseseznamem"/>
        <w:numPr>
          <w:ilvl w:val="0"/>
          <w:numId w:val="122"/>
        </w:numPr>
        <w:spacing w:before="120" w:after="0" w:line="240" w:lineRule="auto"/>
        <w:jc w:val="both"/>
        <w:rPr>
          <w:rFonts w:ascii="Trebuchet MS" w:hAnsi="Trebuchet MS" w:cs="Trebuchet MS"/>
          <w:sz w:val="20"/>
          <w:szCs w:val="20"/>
        </w:rPr>
      </w:pPr>
      <w:r>
        <w:rPr>
          <w:rFonts w:ascii="Trebuchet MS" w:hAnsi="Trebuchet MS" w:cs="Trebuchet MS"/>
          <w:sz w:val="20"/>
          <w:szCs w:val="20"/>
        </w:rPr>
        <w:lastRenderedPageBreak/>
        <w:t>Nařízení (EU) č. 1301/2013 o Evropském fondu pro regionální rozvoj a zvláštní ustanovení týkající se Investic pro růst a zaměstnanost a zrušení nařízení (ES) č. 1080/2006 (</w:t>
      </w:r>
      <w:r w:rsidRPr="003A3545">
        <w:rPr>
          <w:rFonts w:ascii="Trebuchet MS" w:hAnsi="Trebuchet MS" w:cs="Trebuchet MS"/>
          <w:sz w:val="20"/>
          <w:szCs w:val="20"/>
        </w:rPr>
        <w:t>nařízení o ERDF</w:t>
      </w:r>
      <w:r>
        <w:rPr>
          <w:rFonts w:ascii="Trebuchet MS" w:hAnsi="Trebuchet MS" w:cs="Trebuchet MS"/>
          <w:sz w:val="20"/>
          <w:szCs w:val="20"/>
        </w:rPr>
        <w:t>);</w:t>
      </w:r>
    </w:p>
    <w:p w:rsidR="003F2825" w:rsidRDefault="003F2825" w:rsidP="009D6DF8">
      <w:pPr>
        <w:pStyle w:val="Odstavecseseznamem"/>
        <w:numPr>
          <w:ilvl w:val="0"/>
          <w:numId w:val="123"/>
        </w:numPr>
        <w:spacing w:before="120" w:after="0" w:line="240" w:lineRule="auto"/>
        <w:jc w:val="both"/>
        <w:rPr>
          <w:rFonts w:ascii="Trebuchet MS" w:hAnsi="Trebuchet MS" w:cs="Trebuchet MS"/>
          <w:sz w:val="20"/>
          <w:szCs w:val="20"/>
        </w:rPr>
      </w:pPr>
      <w:r>
        <w:rPr>
          <w:rFonts w:ascii="Trebuchet MS" w:hAnsi="Trebuchet MS" w:cs="Trebuchet MS"/>
          <w:sz w:val="20"/>
          <w:szCs w:val="20"/>
        </w:rPr>
        <w:t>Nařízení (EU) č. 1299/2013 o zvláštních ustanoveních pro podporu z Evropského fondu pro regionální rozvoj pro cíl Evropská územní spolupráce (</w:t>
      </w:r>
      <w:r w:rsidRPr="003A3545">
        <w:rPr>
          <w:rFonts w:ascii="Trebuchet MS" w:hAnsi="Trebuchet MS" w:cs="Trebuchet MS"/>
          <w:sz w:val="20"/>
          <w:szCs w:val="20"/>
        </w:rPr>
        <w:t>nařízení o ETC</w:t>
      </w:r>
      <w:r>
        <w:rPr>
          <w:rFonts w:ascii="Trebuchet MS" w:hAnsi="Trebuchet MS" w:cs="Trebuchet MS"/>
          <w:sz w:val="20"/>
          <w:szCs w:val="20"/>
        </w:rPr>
        <w:t>);</w:t>
      </w:r>
    </w:p>
    <w:p w:rsidR="003F2825" w:rsidRDefault="003F2825" w:rsidP="009D6DF8">
      <w:pPr>
        <w:pStyle w:val="Odstavecseseznamem"/>
        <w:numPr>
          <w:ilvl w:val="0"/>
          <w:numId w:val="123"/>
        </w:numPr>
        <w:spacing w:before="120" w:after="0" w:line="240" w:lineRule="auto"/>
        <w:jc w:val="both"/>
        <w:rPr>
          <w:rFonts w:ascii="Trebuchet MS" w:hAnsi="Trebuchet MS" w:cs="Trebuchet MS"/>
          <w:sz w:val="20"/>
          <w:szCs w:val="20"/>
        </w:rPr>
      </w:pPr>
      <w:r>
        <w:rPr>
          <w:rFonts w:ascii="Trebuchet MS" w:hAnsi="Trebuchet MS" w:cs="Trebuchet MS"/>
          <w:sz w:val="20"/>
          <w:szCs w:val="20"/>
        </w:rPr>
        <w:t>Prováděcí akty a akty v přenesené pravomoci přijaté v souladu s výše uvedenými nařízeními;</w:t>
      </w:r>
    </w:p>
    <w:p w:rsidR="003F2825" w:rsidRDefault="003F2825" w:rsidP="009D6DF8">
      <w:pPr>
        <w:pStyle w:val="Odstavecseseznamem"/>
        <w:numPr>
          <w:ilvl w:val="0"/>
          <w:numId w:val="123"/>
        </w:numPr>
        <w:spacing w:before="120" w:after="0" w:line="240" w:lineRule="auto"/>
        <w:jc w:val="both"/>
        <w:rPr>
          <w:rFonts w:ascii="Trebuchet MS" w:hAnsi="Trebuchet MS" w:cs="Trebuchet MS"/>
          <w:sz w:val="20"/>
          <w:szCs w:val="20"/>
        </w:rPr>
      </w:pPr>
      <w:r>
        <w:rPr>
          <w:rFonts w:ascii="Trebuchet MS" w:hAnsi="Trebuchet MS" w:cs="Trebuchet MS"/>
          <w:sz w:val="20"/>
          <w:szCs w:val="20"/>
        </w:rPr>
        <w:t>Další nařízení a směrnice vztahující se na realizaci projektů spolufinancovaných prostřednictvím ERDF (některé jsou uvedené v textu);</w:t>
      </w:r>
    </w:p>
    <w:p w:rsidR="003F2825" w:rsidRDefault="003F2825" w:rsidP="009D6DF8">
      <w:pPr>
        <w:pStyle w:val="Odstavecseseznamem"/>
        <w:numPr>
          <w:ilvl w:val="0"/>
          <w:numId w:val="123"/>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Program spolupráce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CENTRAL EUROPE (CCI 2014TC16RFTN003) přijatý Evropskou komisí dne 16. prosince 2014 rozhodnutím č. C(2014) 10023 v konečném znění.</w:t>
      </w:r>
    </w:p>
    <w:p w:rsidR="003F2825" w:rsidRPr="00311673" w:rsidRDefault="003F2825" w:rsidP="00311673">
      <w:pPr>
        <w:spacing w:before="120" w:after="0" w:line="240" w:lineRule="auto"/>
        <w:jc w:val="both"/>
        <w:rPr>
          <w:rFonts w:ascii="Trebuchet MS" w:hAnsi="Trebuchet MS" w:cs="Trebuchet MS"/>
          <w:sz w:val="20"/>
          <w:szCs w:val="20"/>
        </w:rPr>
      </w:pPr>
      <w:r>
        <w:rPr>
          <w:rFonts w:ascii="Trebuchet MS" w:hAnsi="Trebuchet MS" w:cs="Trebuchet MS"/>
          <w:sz w:val="20"/>
          <w:szCs w:val="20"/>
        </w:rPr>
        <w:t>Další pokyny o záležitostech důležitých pro finanční řízení projektu a kontrolu výdajů lze nalézt v následujících pokynech vydaných Evropskou komisí</w:t>
      </w:r>
      <w:r>
        <w:rPr>
          <w:rStyle w:val="Znakapoznpodarou"/>
          <w:rFonts w:ascii="Trebuchet MS" w:hAnsi="Trebuchet MS" w:cs="Trebuchet MS"/>
          <w:sz w:val="20"/>
          <w:szCs w:val="20"/>
        </w:rPr>
        <w:footnoteReference w:id="3"/>
      </w:r>
      <w:r>
        <w:rPr>
          <w:rFonts w:ascii="Trebuchet MS" w:hAnsi="Trebuchet MS" w:cs="Trebuchet MS"/>
          <w:sz w:val="20"/>
          <w:szCs w:val="20"/>
        </w:rPr>
        <w:t xml:space="preserve">: </w:t>
      </w:r>
    </w:p>
    <w:p w:rsidR="003F2825" w:rsidRPr="00BE416D" w:rsidRDefault="003F2825" w:rsidP="009D6DF8">
      <w:pPr>
        <w:pStyle w:val="Odstavecseseznamem"/>
        <w:numPr>
          <w:ilvl w:val="1"/>
          <w:numId w:val="29"/>
        </w:numPr>
        <w:spacing w:before="120" w:after="0" w:line="240" w:lineRule="auto"/>
        <w:jc w:val="both"/>
        <w:rPr>
          <w:rFonts w:ascii="Trebuchet MS" w:hAnsi="Trebuchet MS" w:cs="Trebuchet MS"/>
          <w:sz w:val="20"/>
          <w:szCs w:val="20"/>
        </w:rPr>
      </w:pPr>
      <w:r>
        <w:rPr>
          <w:rFonts w:ascii="Trebuchet MS" w:hAnsi="Trebuchet MS" w:cs="Trebuchet MS"/>
          <w:sz w:val="20"/>
          <w:szCs w:val="20"/>
        </w:rPr>
        <w:t>EGESIF 14_0012. Pokyny pro členské státy k ověřování řízení.</w:t>
      </w:r>
      <w:r>
        <w:rPr>
          <w:rStyle w:val="Znakapoznpodarou"/>
          <w:rFonts w:ascii="Trebuchet MS" w:hAnsi="Trebuchet MS" w:cs="Trebuchet MS"/>
          <w:sz w:val="20"/>
          <w:szCs w:val="20"/>
        </w:rPr>
        <w:footnoteReference w:id="4"/>
      </w:r>
    </w:p>
    <w:p w:rsidR="003F2825" w:rsidRDefault="003F2825" w:rsidP="009D6DF8">
      <w:pPr>
        <w:pStyle w:val="Odstavecseseznamem"/>
        <w:numPr>
          <w:ilvl w:val="1"/>
          <w:numId w:val="29"/>
        </w:numPr>
        <w:spacing w:before="120" w:after="0" w:line="240" w:lineRule="auto"/>
        <w:jc w:val="both"/>
        <w:rPr>
          <w:rFonts w:ascii="Trebuchet MS" w:hAnsi="Trebuchet MS" w:cs="Trebuchet MS"/>
          <w:sz w:val="20"/>
          <w:szCs w:val="20"/>
        </w:rPr>
      </w:pPr>
      <w:r>
        <w:rPr>
          <w:rFonts w:ascii="Trebuchet MS" w:hAnsi="Trebuchet MS" w:cs="Trebuchet MS"/>
          <w:sz w:val="20"/>
          <w:szCs w:val="20"/>
        </w:rPr>
        <w:t>EGESIF 14_0017. Zjednodušené možnosti v oblasti nákladů (</w:t>
      </w:r>
      <w:proofErr w:type="spellStart"/>
      <w:r>
        <w:rPr>
          <w:rFonts w:ascii="Trebuchet MS" w:hAnsi="Trebuchet MS" w:cs="Trebuchet MS"/>
          <w:sz w:val="20"/>
          <w:szCs w:val="20"/>
        </w:rPr>
        <w:t>SCOs</w:t>
      </w:r>
      <w:proofErr w:type="spellEnd"/>
      <w:r>
        <w:rPr>
          <w:rFonts w:ascii="Trebuchet MS" w:hAnsi="Trebuchet MS" w:cs="Trebuchet MS"/>
          <w:sz w:val="20"/>
          <w:szCs w:val="20"/>
        </w:rPr>
        <w:t>). Financování na základě paušálních sazeb, standardní stupnice jednotkových nákladů, jednorázové částky.</w:t>
      </w:r>
    </w:p>
    <w:p w:rsidR="003F2825" w:rsidRPr="00BE416D" w:rsidRDefault="003F2825" w:rsidP="009D6DF8">
      <w:pPr>
        <w:pStyle w:val="Odstavecseseznamem"/>
        <w:numPr>
          <w:ilvl w:val="1"/>
          <w:numId w:val="29"/>
        </w:numPr>
        <w:spacing w:before="120" w:after="0" w:line="240" w:lineRule="auto"/>
        <w:jc w:val="both"/>
        <w:rPr>
          <w:rFonts w:ascii="Trebuchet MS" w:hAnsi="Trebuchet MS" w:cs="Trebuchet MS"/>
          <w:sz w:val="20"/>
          <w:szCs w:val="20"/>
        </w:rPr>
      </w:pPr>
      <w:r>
        <w:rPr>
          <w:rFonts w:ascii="Trebuchet MS" w:hAnsi="Trebuchet MS" w:cs="Trebuchet MS"/>
          <w:sz w:val="20"/>
          <w:szCs w:val="20"/>
        </w:rPr>
        <w:t>EGESIF 14_0030. Veřejné zakázky. Pokyny pro odborníky k zamezení nejčastějších chyb v projektech financovaných ESI.</w:t>
      </w:r>
      <w:r>
        <w:rPr>
          <w:rStyle w:val="Znakapoznpodarou"/>
          <w:rFonts w:ascii="Trebuchet MS" w:hAnsi="Trebuchet MS" w:cs="Trebuchet MS"/>
          <w:sz w:val="20"/>
          <w:szCs w:val="20"/>
        </w:rPr>
        <w:footnoteReference w:id="5"/>
      </w:r>
    </w:p>
    <w:p w:rsidR="003F2825" w:rsidRDefault="003F2825" w:rsidP="0089390B">
      <w:pPr>
        <w:spacing w:before="120" w:after="0" w:line="240" w:lineRule="auto"/>
        <w:jc w:val="both"/>
        <w:rPr>
          <w:rFonts w:ascii="Trebuchet MS" w:hAnsi="Trebuchet MS" w:cs="Trebuchet MS"/>
          <w:sz w:val="20"/>
          <w:szCs w:val="20"/>
        </w:rPr>
      </w:pPr>
      <w:r>
        <w:rPr>
          <w:rFonts w:ascii="Trebuchet MS" w:hAnsi="Trebuchet MS" w:cs="Trebuchet MS"/>
          <w:sz w:val="20"/>
          <w:szCs w:val="20"/>
        </w:rPr>
        <w:t>V případě dodatku uvedených právních norem a dokumentů platí poslední verze.</w:t>
      </w:r>
    </w:p>
    <w:p w:rsidR="003F2825" w:rsidRPr="00510B04" w:rsidRDefault="003F2825" w:rsidP="007A5252">
      <w:p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Hierarchie pravidel způsobilosti výdajů</w:t>
      </w:r>
    </w:p>
    <w:p w:rsidR="003F2825" w:rsidRDefault="003F2825" w:rsidP="0089390B">
      <w:pPr>
        <w:spacing w:before="120" w:after="0" w:line="240" w:lineRule="auto"/>
        <w:jc w:val="both"/>
        <w:rPr>
          <w:rFonts w:ascii="Trebuchet MS" w:hAnsi="Trebuchet MS" w:cs="Trebuchet MS"/>
          <w:sz w:val="20"/>
          <w:szCs w:val="20"/>
        </w:rPr>
      </w:pPr>
      <w:r>
        <w:rPr>
          <w:rFonts w:ascii="Trebuchet MS" w:hAnsi="Trebuchet MS" w:cs="Trebuchet MS"/>
          <w:sz w:val="20"/>
          <w:szCs w:val="20"/>
        </w:rPr>
        <w:t>Hierarchie pravidel způsobilosti vztahující se k projektům financovaným v rámci cíle Evropské územní spolupráce vypracovaným politikou soudržnosti 2014–2020 je definována v článku 18 nařízení o ETC:</w:t>
      </w:r>
    </w:p>
    <w:p w:rsidR="003F2825" w:rsidRPr="00311673" w:rsidRDefault="003F2825" w:rsidP="009D6DF8">
      <w:pPr>
        <w:pStyle w:val="Odstavecseseznamem"/>
        <w:numPr>
          <w:ilvl w:val="0"/>
          <w:numId w:val="94"/>
        </w:numPr>
        <w:tabs>
          <w:tab w:val="left" w:pos="2268"/>
        </w:tabs>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u w:val="single"/>
        </w:rPr>
        <w:t>Pravidla EU</w:t>
      </w:r>
      <w:r>
        <w:rPr>
          <w:rFonts w:ascii="Trebuchet MS" w:hAnsi="Trebuchet MS" w:cs="Trebuchet MS"/>
          <w:sz w:val="20"/>
          <w:szCs w:val="20"/>
        </w:rPr>
        <w:t>, která zahrnují:</w:t>
      </w:r>
    </w:p>
    <w:p w:rsidR="003F2825" w:rsidRPr="007A5252" w:rsidRDefault="003F2825" w:rsidP="009D6DF8">
      <w:pPr>
        <w:pStyle w:val="Odstavecseseznamem"/>
        <w:numPr>
          <w:ilvl w:val="0"/>
          <w:numId w:val="85"/>
        </w:numPr>
        <w:spacing w:before="120" w:after="0" w:line="240" w:lineRule="auto"/>
        <w:ind w:left="714" w:hanging="357"/>
        <w:jc w:val="both"/>
        <w:rPr>
          <w:rFonts w:ascii="Trebuchet MS" w:hAnsi="Trebuchet MS" w:cs="Trebuchet MS"/>
          <w:sz w:val="20"/>
          <w:szCs w:val="20"/>
        </w:rPr>
      </w:pPr>
      <w:r>
        <w:rPr>
          <w:rFonts w:ascii="Trebuchet MS" w:hAnsi="Trebuchet MS" w:cs="Trebuchet MS"/>
          <w:sz w:val="20"/>
          <w:szCs w:val="20"/>
        </w:rPr>
        <w:t>nařízení o společných ustanoveních, v n</w:t>
      </w:r>
      <w:r w:rsidR="008F5CDA">
        <w:rPr>
          <w:rFonts w:ascii="Trebuchet MS" w:hAnsi="Trebuchet MS" w:cs="Trebuchet MS"/>
          <w:sz w:val="20"/>
          <w:szCs w:val="20"/>
        </w:rPr>
        <w:t>ěmž</w:t>
      </w:r>
      <w:r>
        <w:rPr>
          <w:rFonts w:ascii="Trebuchet MS" w:hAnsi="Trebuchet MS" w:cs="Trebuchet MS"/>
          <w:sz w:val="20"/>
          <w:szCs w:val="20"/>
        </w:rPr>
        <w:t xml:space="preserve"> články 6 a 65 až 71 popisují zvláštní ustanovení o použitelném právu a o způsobilosti výdajů;</w:t>
      </w:r>
    </w:p>
    <w:p w:rsidR="003F2825" w:rsidRPr="007A5252" w:rsidRDefault="003F2825" w:rsidP="009D6DF8">
      <w:pPr>
        <w:pStyle w:val="Odstavecseseznamem"/>
        <w:numPr>
          <w:ilvl w:val="0"/>
          <w:numId w:val="85"/>
        </w:numPr>
        <w:spacing w:before="120" w:after="0" w:line="240" w:lineRule="auto"/>
        <w:ind w:left="714" w:hanging="357"/>
        <w:jc w:val="both"/>
        <w:rPr>
          <w:rFonts w:ascii="Trebuchet MS" w:hAnsi="Trebuchet MS" w:cs="Trebuchet MS"/>
          <w:sz w:val="20"/>
          <w:szCs w:val="20"/>
        </w:rPr>
      </w:pPr>
      <w:r>
        <w:rPr>
          <w:rFonts w:ascii="Trebuchet MS" w:hAnsi="Trebuchet MS" w:cs="Trebuchet MS"/>
          <w:sz w:val="20"/>
          <w:szCs w:val="20"/>
        </w:rPr>
        <w:t>nařízení ERDF, v němž článek 3 popisuje zvláštní ustanovení o způsobilosti aktivit v rámci ERDF;</w:t>
      </w:r>
    </w:p>
    <w:p w:rsidR="003F2825" w:rsidRPr="007A5252" w:rsidRDefault="003F2825" w:rsidP="009D6DF8">
      <w:pPr>
        <w:pStyle w:val="Odstavecseseznamem"/>
        <w:numPr>
          <w:ilvl w:val="0"/>
          <w:numId w:val="85"/>
        </w:numPr>
        <w:spacing w:before="120" w:after="0" w:line="240" w:lineRule="auto"/>
        <w:ind w:left="714" w:hanging="357"/>
        <w:jc w:val="both"/>
        <w:rPr>
          <w:rFonts w:ascii="Trebuchet MS" w:hAnsi="Trebuchet MS" w:cs="Trebuchet MS"/>
          <w:sz w:val="20"/>
          <w:szCs w:val="20"/>
        </w:rPr>
      </w:pPr>
      <w:r>
        <w:rPr>
          <w:rFonts w:ascii="Trebuchet MS" w:hAnsi="Trebuchet MS" w:cs="Trebuchet MS"/>
          <w:sz w:val="20"/>
          <w:szCs w:val="20"/>
        </w:rPr>
        <w:t>nařízení ETC, v němž články 18 až 20 popisují zvláštní ustanovení o způsobilosti výdajů použitelná pro programy ETC;</w:t>
      </w:r>
    </w:p>
    <w:p w:rsidR="003F2825" w:rsidRPr="007A5252" w:rsidRDefault="003F2825" w:rsidP="009D6DF8">
      <w:pPr>
        <w:pStyle w:val="Odstavecseseznamem"/>
        <w:numPr>
          <w:ilvl w:val="0"/>
          <w:numId w:val="85"/>
        </w:numPr>
        <w:spacing w:before="120" w:after="0" w:line="240" w:lineRule="auto"/>
        <w:ind w:left="714" w:hanging="357"/>
        <w:jc w:val="both"/>
        <w:rPr>
          <w:rFonts w:ascii="Trebuchet MS" w:hAnsi="Trebuchet MS" w:cs="Trebuchet MS"/>
          <w:sz w:val="20"/>
          <w:szCs w:val="20"/>
        </w:rPr>
      </w:pPr>
      <w:r>
        <w:rPr>
          <w:rFonts w:ascii="Trebuchet MS" w:hAnsi="Trebuchet MS" w:cs="Trebuchet MS"/>
          <w:sz w:val="20"/>
          <w:szCs w:val="20"/>
        </w:rPr>
        <w:t>nařízení Komise v přenesené pravomoci (EU) č. 481/2014, které obsahuje zvláštní pravidla způsobilosti výdajů pro programy ETC.</w:t>
      </w:r>
    </w:p>
    <w:p w:rsidR="003F2825" w:rsidRDefault="003F2825" w:rsidP="009D6DF8">
      <w:pPr>
        <w:pStyle w:val="Odstavecseseznamem"/>
        <w:numPr>
          <w:ilvl w:val="0"/>
          <w:numId w:val="94"/>
        </w:numPr>
        <w:tabs>
          <w:tab w:val="left" w:pos="2268"/>
        </w:tabs>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u w:val="single"/>
        </w:rPr>
        <w:t>Pravidla programu</w:t>
      </w:r>
      <w:r>
        <w:rPr>
          <w:rFonts w:ascii="Trebuchet MS" w:hAnsi="Trebuchet MS" w:cs="Trebuchet MS"/>
          <w:sz w:val="20"/>
          <w:szCs w:val="20"/>
        </w:rPr>
        <w:t xml:space="preserve">: tj. </w:t>
      </w:r>
    </w:p>
    <w:p w:rsidR="003F2825" w:rsidRPr="00B23774" w:rsidRDefault="003F2825" w:rsidP="009D6DF8">
      <w:pPr>
        <w:pStyle w:val="Odstavecseseznamem"/>
        <w:numPr>
          <w:ilvl w:val="0"/>
          <w:numId w:val="85"/>
        </w:numPr>
        <w:spacing w:before="120" w:after="0" w:line="240" w:lineRule="auto"/>
        <w:ind w:left="714" w:hanging="357"/>
        <w:jc w:val="both"/>
        <w:rPr>
          <w:rFonts w:ascii="Trebuchet MS" w:hAnsi="Trebuchet MS" w:cs="Trebuchet MS"/>
          <w:sz w:val="20"/>
          <w:szCs w:val="20"/>
        </w:rPr>
      </w:pPr>
      <w:r>
        <w:rPr>
          <w:rFonts w:ascii="Trebuchet MS" w:hAnsi="Trebuchet MS" w:cs="Trebuchet MS"/>
          <w:sz w:val="20"/>
          <w:szCs w:val="20"/>
        </w:rPr>
        <w:t xml:space="preserve">Doplňující pravidla způsobilosti výdajů stanovená MC pro program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jako celek. Tato pravidla jsou uvedena v tomto IM.</w:t>
      </w:r>
    </w:p>
    <w:p w:rsidR="003F2825" w:rsidRDefault="00004022" w:rsidP="009D6DF8">
      <w:pPr>
        <w:pStyle w:val="Odstavecseseznamem"/>
        <w:numPr>
          <w:ilvl w:val="0"/>
          <w:numId w:val="94"/>
        </w:numPr>
        <w:tabs>
          <w:tab w:val="left" w:pos="2268"/>
        </w:tabs>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u w:val="single"/>
        </w:rPr>
        <w:t>Národ</w:t>
      </w:r>
      <w:r w:rsidR="003F2825">
        <w:rPr>
          <w:rFonts w:ascii="Trebuchet MS" w:hAnsi="Trebuchet MS" w:cs="Trebuchet MS"/>
          <w:sz w:val="20"/>
          <w:szCs w:val="20"/>
          <w:u w:val="single"/>
        </w:rPr>
        <w:t>ní pravidla způsobilosti (včetně institucionálních)</w:t>
      </w:r>
      <w:r w:rsidR="003F2825">
        <w:rPr>
          <w:rFonts w:ascii="Trebuchet MS" w:hAnsi="Trebuchet MS" w:cs="Trebuchet MS"/>
          <w:sz w:val="20"/>
          <w:szCs w:val="20"/>
        </w:rPr>
        <w:t xml:space="preserve">: tj. </w:t>
      </w:r>
    </w:p>
    <w:p w:rsidR="003F2825" w:rsidRPr="003D05F0" w:rsidRDefault="003F2825" w:rsidP="009D6DF8">
      <w:pPr>
        <w:pStyle w:val="Odstavecseseznamem"/>
        <w:numPr>
          <w:ilvl w:val="0"/>
          <w:numId w:val="85"/>
        </w:numPr>
        <w:spacing w:before="120" w:after="0" w:line="240" w:lineRule="auto"/>
        <w:jc w:val="both"/>
        <w:rPr>
          <w:rFonts w:ascii="Trebuchet MS" w:hAnsi="Trebuchet MS" w:cs="Trebuchet MS"/>
          <w:sz w:val="20"/>
          <w:szCs w:val="20"/>
        </w:rPr>
      </w:pPr>
      <w:r>
        <w:rPr>
          <w:rFonts w:ascii="Trebuchet MS" w:hAnsi="Trebuchet MS" w:cs="Trebuchet MS"/>
          <w:sz w:val="20"/>
          <w:szCs w:val="20"/>
        </w:rPr>
        <w:t>Pravidla, která platí pouze pro záležitosti, na něž se nevztahují pravidla způsobilosti stanovená ve výše uvedených pravidlech EU a pravidlech programu.</w:t>
      </w:r>
    </w:p>
    <w:p w:rsidR="003F2825" w:rsidRDefault="003F2825" w:rsidP="0089390B">
      <w:pPr>
        <w:spacing w:before="120" w:after="0" w:line="240" w:lineRule="auto"/>
        <w:jc w:val="both"/>
        <w:rPr>
          <w:rFonts w:ascii="Trebuchet MS" w:hAnsi="Trebuchet MS" w:cs="Trebuchet M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Upozornění</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Vezměte na vědomí, že v souladu s čl. 6 nařízení o společných ustanoveních jsou všechna použitelná pravidla EU a </w:t>
            </w:r>
            <w:r w:rsidR="00004022">
              <w:rPr>
                <w:rFonts w:ascii="Trebuchet MS" w:hAnsi="Trebuchet MS" w:cs="Trebuchet MS"/>
                <w:sz w:val="20"/>
                <w:szCs w:val="20"/>
              </w:rPr>
              <w:t>národ</w:t>
            </w:r>
            <w:r>
              <w:rPr>
                <w:rFonts w:ascii="Trebuchet MS" w:hAnsi="Trebuchet MS" w:cs="Trebuchet MS"/>
                <w:sz w:val="20"/>
                <w:szCs w:val="20"/>
              </w:rPr>
              <w:t xml:space="preserve">ní pravidla, kromě pravidel způsobilosti, na vyšší hierarchické úrovni než pravidla stanovená programem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Musejí být proto dodržována (např. zákon o zadávání veřejných zakázek).</w:t>
            </w:r>
          </w:p>
        </w:tc>
      </w:tr>
    </w:tbl>
    <w:p w:rsidR="003F2825" w:rsidRPr="006D5FD1" w:rsidRDefault="003F2825">
      <w:pPr>
        <w:spacing w:after="0" w:line="240" w:lineRule="auto"/>
      </w:pPr>
      <w:r>
        <w:lastRenderedPageBreak/>
        <w:br w:type="page"/>
      </w:r>
    </w:p>
    <w:p w:rsidR="003F2825" w:rsidRPr="00A15323" w:rsidRDefault="003F2825" w:rsidP="009D6DF8">
      <w:pPr>
        <w:pStyle w:val="Nadpis1"/>
        <w:numPr>
          <w:ilvl w:val="0"/>
          <w:numId w:val="55"/>
        </w:numPr>
        <w:pBdr>
          <w:bottom w:val="single" w:sz="4" w:space="1" w:color="1F497D"/>
        </w:pBdr>
        <w:rPr>
          <w:rFonts w:ascii="Trebuchet MS" w:hAnsi="Trebuchet MS" w:cs="Trebuchet MS"/>
          <w:color w:val="4F81BD"/>
          <w:sz w:val="24"/>
          <w:szCs w:val="24"/>
        </w:rPr>
      </w:pPr>
      <w:bookmarkStart w:id="36" w:name="_Toc420070083"/>
      <w:bookmarkStart w:id="37" w:name="_Toc420070224"/>
      <w:bookmarkStart w:id="38" w:name="_Toc420070768"/>
      <w:bookmarkStart w:id="39" w:name="_Toc455752976"/>
      <w:bookmarkStart w:id="40" w:name="_Toc467081776"/>
      <w:r>
        <w:rPr>
          <w:rFonts w:ascii="Trebuchet MS" w:hAnsi="Trebuchet MS" w:cs="Trebuchet MS"/>
          <w:color w:val="4F81BD"/>
          <w:sz w:val="24"/>
          <w:szCs w:val="24"/>
        </w:rPr>
        <w:lastRenderedPageBreak/>
        <w:t>JAK ZAHÁJIT PROJEKT</w:t>
      </w:r>
      <w:bookmarkEnd w:id="36"/>
      <w:bookmarkEnd w:id="37"/>
      <w:bookmarkEnd w:id="38"/>
      <w:bookmarkEnd w:id="39"/>
      <w:bookmarkEnd w:id="40"/>
    </w:p>
    <w:p w:rsidR="003F2825" w:rsidRPr="00A15323" w:rsidRDefault="003F2825" w:rsidP="009D6DF8">
      <w:pPr>
        <w:pStyle w:val="Nadpis2"/>
        <w:numPr>
          <w:ilvl w:val="0"/>
          <w:numId w:val="56"/>
        </w:numPr>
        <w:rPr>
          <w:rFonts w:ascii="Trebuchet MS" w:hAnsi="Trebuchet MS" w:cs="Trebuchet MS"/>
          <w:color w:val="4F81BD"/>
          <w:sz w:val="22"/>
          <w:szCs w:val="22"/>
        </w:rPr>
      </w:pPr>
      <w:bookmarkStart w:id="41" w:name="_Toc414625877"/>
      <w:bookmarkStart w:id="42" w:name="_Toc414626685"/>
      <w:bookmarkStart w:id="43" w:name="_Toc420070084"/>
      <w:bookmarkStart w:id="44" w:name="_Toc420070225"/>
      <w:bookmarkStart w:id="45" w:name="_Toc420070769"/>
      <w:bookmarkStart w:id="46" w:name="_Toc455752977"/>
      <w:bookmarkStart w:id="47" w:name="_Toc467081777"/>
      <w:r>
        <w:rPr>
          <w:rFonts w:ascii="Trebuchet MS" w:hAnsi="Trebuchet MS" w:cs="Trebuchet MS"/>
          <w:color w:val="4F81BD"/>
          <w:sz w:val="22"/>
          <w:szCs w:val="22"/>
        </w:rPr>
        <w:t>Obecné požadavky</w:t>
      </w:r>
      <w:bookmarkEnd w:id="41"/>
      <w:bookmarkEnd w:id="42"/>
      <w:bookmarkEnd w:id="43"/>
      <w:bookmarkEnd w:id="44"/>
      <w:bookmarkEnd w:id="45"/>
      <w:bookmarkEnd w:id="46"/>
      <w:bookmarkEnd w:id="47"/>
    </w:p>
    <w:p w:rsidR="003F2825" w:rsidRPr="00A15323" w:rsidRDefault="003F2825" w:rsidP="009D6DF8">
      <w:pPr>
        <w:pStyle w:val="Nadpis3"/>
        <w:keepLines/>
        <w:numPr>
          <w:ilvl w:val="0"/>
          <w:numId w:val="9"/>
        </w:numPr>
        <w:spacing w:before="120" w:after="0" w:line="240" w:lineRule="auto"/>
        <w:rPr>
          <w:rFonts w:ascii="Trebuchet MS" w:hAnsi="Trebuchet MS" w:cs="Trebuchet MS"/>
          <w:i/>
          <w:iCs/>
          <w:color w:val="4F81BD"/>
          <w:sz w:val="22"/>
          <w:szCs w:val="22"/>
        </w:rPr>
      </w:pPr>
      <w:bookmarkStart w:id="48" w:name="_Toc420070085"/>
      <w:bookmarkStart w:id="49" w:name="_Toc420070226"/>
      <w:bookmarkStart w:id="50" w:name="_Toc420070770"/>
      <w:bookmarkStart w:id="51" w:name="_Toc455752978"/>
      <w:bookmarkStart w:id="52" w:name="_Toc467081778"/>
      <w:r>
        <w:rPr>
          <w:rFonts w:ascii="Trebuchet MS" w:hAnsi="Trebuchet MS" w:cs="Trebuchet MS"/>
          <w:i/>
          <w:iCs/>
          <w:color w:val="4F81BD"/>
          <w:sz w:val="22"/>
          <w:szCs w:val="22"/>
        </w:rPr>
        <w:t>Podpis smlouvy o dotaci</w:t>
      </w:r>
      <w:bookmarkEnd w:id="48"/>
      <w:bookmarkEnd w:id="49"/>
      <w:bookmarkEnd w:id="50"/>
      <w:bookmarkEnd w:id="51"/>
      <w:bookmarkEnd w:id="52"/>
    </w:p>
    <w:p w:rsidR="003F2825" w:rsidRDefault="003F2825" w:rsidP="0089390B">
      <w:pPr>
        <w:spacing w:before="120" w:after="0" w:line="240" w:lineRule="auto"/>
        <w:jc w:val="both"/>
        <w:rPr>
          <w:rFonts w:ascii="Trebuchet MS" w:hAnsi="Trebuchet MS" w:cs="Trebuchet MS"/>
          <w:sz w:val="20"/>
          <w:szCs w:val="20"/>
        </w:rPr>
      </w:pPr>
      <w:r>
        <w:rPr>
          <w:rFonts w:ascii="Trebuchet MS" w:hAnsi="Trebuchet MS" w:cs="Trebuchet MS"/>
          <w:sz w:val="20"/>
          <w:szCs w:val="20"/>
        </w:rPr>
        <w:t>Smlouva o dotaci je smlouvou, která je v souladu s principem „vedoucího partnera“</w:t>
      </w:r>
      <w:r>
        <w:rPr>
          <w:rStyle w:val="Znakapoznpodarou"/>
          <w:rFonts w:ascii="Trebuchet MS" w:hAnsi="Trebuchet MS" w:cs="Trebuchet MS"/>
          <w:sz w:val="20"/>
          <w:szCs w:val="20"/>
        </w:rPr>
        <w:footnoteReference w:id="6"/>
      </w:r>
      <w:r>
        <w:rPr>
          <w:rFonts w:ascii="Trebuchet MS" w:hAnsi="Trebuchet MS" w:cs="Trebuchet MS"/>
          <w:sz w:val="20"/>
          <w:szCs w:val="20"/>
        </w:rPr>
        <w:t xml:space="preserve"> uzavřena mezi </w:t>
      </w:r>
      <w:r w:rsidR="008F5CDA">
        <w:rPr>
          <w:rFonts w:ascii="Trebuchet MS" w:hAnsi="Trebuchet MS" w:cs="Trebuchet MS"/>
          <w:sz w:val="20"/>
          <w:szCs w:val="20"/>
        </w:rPr>
        <w:t>M</w:t>
      </w:r>
      <w:r>
        <w:rPr>
          <w:rFonts w:ascii="Trebuchet MS" w:hAnsi="Trebuchet MS" w:cs="Trebuchet MS"/>
          <w:sz w:val="20"/>
          <w:szCs w:val="20"/>
        </w:rPr>
        <w:t xml:space="preserve">ěstem Vídeň jako řídicím orgánem (MA) a LP. Smlouva o dotaci představuje právní rámec pro realizaci projektu, potvrzuje konečný závazek ERDF </w:t>
      </w:r>
      <w:r w:rsidR="008F5CDA">
        <w:rPr>
          <w:rFonts w:ascii="Trebuchet MS" w:hAnsi="Trebuchet MS" w:cs="Trebuchet MS"/>
          <w:sz w:val="20"/>
          <w:szCs w:val="20"/>
        </w:rPr>
        <w:t>pro</w:t>
      </w:r>
      <w:r>
        <w:rPr>
          <w:rFonts w:ascii="Trebuchet MS" w:hAnsi="Trebuchet MS" w:cs="Trebuchet MS"/>
          <w:sz w:val="20"/>
          <w:szCs w:val="20"/>
        </w:rPr>
        <w:t xml:space="preserve"> projekt a stanovuje podmínky pro podporu a poskytování prováděcích opatření. Nejnovější verze schválené projektové žádosti je nedílnou součástí smlouvy o dotaci. Šablona smlouvy o dotaci je k dispozici ke stažení na webových stránkách programu </w:t>
      </w:r>
      <w:hyperlink r:id="rId13">
        <w:r>
          <w:rPr>
            <w:rStyle w:val="Hypertextovodkaz"/>
            <w:rFonts w:ascii="Trebuchet MS" w:hAnsi="Trebuchet MS" w:cs="Trebuchet MS"/>
            <w:sz w:val="20"/>
            <w:szCs w:val="20"/>
          </w:rPr>
          <w:t>www.interreg-central.eu</w:t>
        </w:r>
      </w:hyperlink>
      <w:r>
        <w:rPr>
          <w:rFonts w:ascii="Trebuchet MS" w:hAnsi="Trebuchet MS" w:cs="Trebuchet MS"/>
          <w:sz w:val="20"/>
          <w:szCs w:val="20"/>
        </w:rPr>
        <w:t xml:space="preserve">. </w:t>
      </w:r>
    </w:p>
    <w:p w:rsidR="003F2825" w:rsidRDefault="003F2825" w:rsidP="0089390B">
      <w:pPr>
        <w:spacing w:before="120" w:after="0" w:line="240" w:lineRule="auto"/>
        <w:jc w:val="both"/>
        <w:rPr>
          <w:rFonts w:ascii="Trebuchet MS" w:hAnsi="Trebuchet MS" w:cs="Trebuchet MS"/>
          <w:sz w:val="20"/>
          <w:szCs w:val="20"/>
        </w:rPr>
      </w:pPr>
      <w:r>
        <w:rPr>
          <w:rFonts w:ascii="Trebuchet MS" w:hAnsi="Trebuchet MS" w:cs="Trebuchet MS"/>
          <w:sz w:val="20"/>
          <w:szCs w:val="20"/>
        </w:rPr>
        <w:t>Po schválení projektu monitorovacím výborem (MC)</w:t>
      </w:r>
      <w:r w:rsidR="008F5CDA">
        <w:rPr>
          <w:rFonts w:ascii="Trebuchet MS" w:hAnsi="Trebuchet MS" w:cs="Trebuchet MS"/>
          <w:sz w:val="20"/>
          <w:szCs w:val="20"/>
        </w:rPr>
        <w:t>,</w:t>
      </w:r>
      <w:r>
        <w:rPr>
          <w:rFonts w:ascii="Trebuchet MS" w:hAnsi="Trebuchet MS" w:cs="Trebuchet MS"/>
          <w:sz w:val="20"/>
          <w:szCs w:val="20"/>
        </w:rPr>
        <w:t xml:space="preserve"> a</w:t>
      </w:r>
      <w:r w:rsidR="008F5CDA">
        <w:rPr>
          <w:rFonts w:ascii="Trebuchet MS" w:hAnsi="Trebuchet MS" w:cs="Trebuchet MS"/>
          <w:sz w:val="20"/>
          <w:szCs w:val="20"/>
        </w:rPr>
        <w:t xml:space="preserve"> </w:t>
      </w:r>
      <w:r>
        <w:rPr>
          <w:rFonts w:ascii="Trebuchet MS" w:hAnsi="Trebuchet MS" w:cs="Trebuchet MS"/>
          <w:sz w:val="20"/>
          <w:szCs w:val="20"/>
        </w:rPr>
        <w:t>po splnění všech podmínek pro schválení stanovených MC</w:t>
      </w:r>
      <w:r>
        <w:rPr>
          <w:rStyle w:val="Znakapoznpodarou"/>
          <w:rFonts w:ascii="Trebuchet MS" w:hAnsi="Trebuchet MS" w:cs="Trebuchet MS"/>
          <w:sz w:val="20"/>
          <w:szCs w:val="20"/>
        </w:rPr>
        <w:footnoteReference w:id="7"/>
      </w:r>
      <w:r>
        <w:rPr>
          <w:rFonts w:ascii="Trebuchet MS" w:hAnsi="Trebuchet MS" w:cs="Trebuchet MS"/>
          <w:sz w:val="20"/>
          <w:szCs w:val="20"/>
        </w:rPr>
        <w:t xml:space="preserve"> </w:t>
      </w:r>
      <w:r w:rsidR="008F5CDA">
        <w:rPr>
          <w:rFonts w:ascii="Trebuchet MS" w:hAnsi="Trebuchet MS" w:cs="Trebuchet MS"/>
          <w:sz w:val="20"/>
          <w:szCs w:val="20"/>
        </w:rPr>
        <w:t xml:space="preserve">pokud je to relevantní, </w:t>
      </w:r>
      <w:r>
        <w:rPr>
          <w:rFonts w:ascii="Trebuchet MS" w:hAnsi="Trebuchet MS" w:cs="Trebuchet MS"/>
          <w:sz w:val="20"/>
          <w:szCs w:val="20"/>
        </w:rPr>
        <w:t xml:space="preserve">pošle JS jménem MA návrh smlouvy o dotaci LP. Návrh smlouvy o dotaci je LP zaslán ihned po schválení MC a splnění podmínek. LP má poté </w:t>
      </w:r>
      <w:r>
        <w:rPr>
          <w:rFonts w:ascii="Trebuchet MS" w:hAnsi="Trebuchet MS" w:cs="Trebuchet MS"/>
          <w:sz w:val="20"/>
          <w:szCs w:val="20"/>
          <w:u w:val="single"/>
        </w:rPr>
        <w:t>dva měsíce</w:t>
      </w:r>
      <w:r>
        <w:rPr>
          <w:rFonts w:ascii="Trebuchet MS" w:hAnsi="Trebuchet MS" w:cs="Trebuchet MS"/>
          <w:sz w:val="20"/>
          <w:szCs w:val="20"/>
        </w:rPr>
        <w:t xml:space="preserve"> na přijetí návrhu (od data zaslání) a zaslání dvou originálních výtisků smlouvy o dotaci zpět. Výtisky budou opatřeny datem, záhlavím na všech stránkách, orazítkovány a podepsány právním zástupcem in</w:t>
      </w:r>
      <w:r w:rsidR="00CC7A09">
        <w:rPr>
          <w:rFonts w:ascii="Trebuchet MS" w:hAnsi="Trebuchet MS" w:cs="Trebuchet MS"/>
          <w:sz w:val="20"/>
          <w:szCs w:val="20"/>
        </w:rPr>
        <w:t>s</w:t>
      </w:r>
      <w:r>
        <w:rPr>
          <w:rFonts w:ascii="Trebuchet MS" w:hAnsi="Trebuchet MS" w:cs="Trebuchet MS"/>
          <w:sz w:val="20"/>
          <w:szCs w:val="20"/>
        </w:rPr>
        <w:t>tituce LP. MA zašle zpět LP jeden podepsaný výtisk smlouvy o dotaci.</w:t>
      </w:r>
    </w:p>
    <w:p w:rsidR="003F2825" w:rsidRDefault="003F2825" w:rsidP="0089390B">
      <w:pPr>
        <w:spacing w:before="120" w:after="0" w:line="240" w:lineRule="auto"/>
        <w:jc w:val="both"/>
        <w:rPr>
          <w:rFonts w:ascii="Trebuchet MS" w:hAnsi="Trebuchet MS" w:cs="Trebuchet M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Upozornění</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Po dvou měsících od zaslání smlouvy o dotaci pozbývá návrh platnosti, pokud MA toto období neprodlouží.</w:t>
            </w:r>
          </w:p>
          <w:p w:rsidR="003F2825" w:rsidRPr="00E74054" w:rsidRDefault="003F2825" w:rsidP="00E74054">
            <w:pPr>
              <w:spacing w:before="120" w:after="0" w:line="240" w:lineRule="auto"/>
              <w:jc w:val="both"/>
              <w:rPr>
                <w:rFonts w:ascii="Trebuchet MS" w:hAnsi="Trebuchet MS" w:cs="Trebuchet MS"/>
                <w:sz w:val="20"/>
                <w:szCs w:val="20"/>
              </w:rPr>
            </w:pPr>
          </w:p>
        </w:tc>
      </w:tr>
    </w:tbl>
    <w:p w:rsidR="003F2825" w:rsidRPr="00320AC4" w:rsidRDefault="003F2825" w:rsidP="0089390B">
      <w:pPr>
        <w:spacing w:before="120" w:after="0" w:line="240" w:lineRule="auto"/>
        <w:jc w:val="both"/>
        <w:rPr>
          <w:rFonts w:ascii="Trebuchet MS" w:hAnsi="Trebuchet MS" w:cs="Trebuchet MS"/>
          <w:strike/>
          <w:sz w:val="20"/>
          <w:szCs w:val="20"/>
        </w:rPr>
      </w:pPr>
    </w:p>
    <w:p w:rsidR="003F2825" w:rsidRDefault="003F2825" w:rsidP="0089390B">
      <w:pPr>
        <w:spacing w:before="120" w:after="0" w:line="240" w:lineRule="auto"/>
        <w:jc w:val="both"/>
        <w:rPr>
          <w:rFonts w:ascii="Trebuchet MS" w:hAnsi="Trebuchet MS" w:cs="Trebuchet MS"/>
          <w:sz w:val="20"/>
          <w:szCs w:val="20"/>
        </w:rPr>
      </w:pPr>
    </w:p>
    <w:p w:rsidR="003F2825" w:rsidRPr="00A15323" w:rsidRDefault="003F2825" w:rsidP="009D6DF8">
      <w:pPr>
        <w:pStyle w:val="Nadpis3"/>
        <w:keepLines/>
        <w:numPr>
          <w:ilvl w:val="0"/>
          <w:numId w:val="9"/>
        </w:numPr>
        <w:spacing w:before="120" w:after="0" w:line="240" w:lineRule="auto"/>
        <w:rPr>
          <w:rFonts w:ascii="Trebuchet MS" w:hAnsi="Trebuchet MS" w:cs="Trebuchet MS"/>
          <w:i/>
          <w:iCs/>
          <w:color w:val="4F81BD"/>
          <w:sz w:val="22"/>
          <w:szCs w:val="22"/>
        </w:rPr>
      </w:pPr>
      <w:bookmarkStart w:id="53" w:name="_Toc420070086"/>
      <w:bookmarkStart w:id="54" w:name="_Toc420070227"/>
      <w:bookmarkStart w:id="55" w:name="_Toc420070771"/>
      <w:bookmarkStart w:id="56" w:name="_Toc455752979"/>
      <w:bookmarkStart w:id="57" w:name="_Toc467081779"/>
      <w:r>
        <w:rPr>
          <w:rFonts w:ascii="Trebuchet MS" w:hAnsi="Trebuchet MS" w:cs="Trebuchet MS"/>
          <w:i/>
          <w:iCs/>
          <w:color w:val="4F81BD"/>
          <w:sz w:val="22"/>
          <w:szCs w:val="22"/>
        </w:rPr>
        <w:t>Vytvoření dohody o partnerství</w:t>
      </w:r>
      <w:bookmarkEnd w:id="53"/>
      <w:bookmarkEnd w:id="54"/>
      <w:bookmarkEnd w:id="55"/>
      <w:bookmarkEnd w:id="56"/>
      <w:bookmarkEnd w:id="57"/>
    </w:p>
    <w:p w:rsidR="003F2825" w:rsidRPr="0087678C" w:rsidRDefault="003F2825" w:rsidP="009951C9">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 souladu s článkem 13(2) nařízení o ETC vymezí LP v dohodě opatření pro vztahy s PP, které </w:t>
      </w:r>
      <w:r>
        <w:rPr>
          <w:rFonts w:ascii="Trebuchet MS" w:hAnsi="Trebuchet MS" w:cs="Trebuchet MS"/>
          <w:i/>
          <w:iCs/>
          <w:sz w:val="20"/>
          <w:szCs w:val="20"/>
        </w:rPr>
        <w:t xml:space="preserve">inter </w:t>
      </w:r>
      <w:proofErr w:type="spellStart"/>
      <w:r>
        <w:rPr>
          <w:rFonts w:ascii="Trebuchet MS" w:hAnsi="Trebuchet MS" w:cs="Trebuchet MS"/>
          <w:i/>
          <w:iCs/>
          <w:sz w:val="20"/>
          <w:szCs w:val="20"/>
        </w:rPr>
        <w:t>alia</w:t>
      </w:r>
      <w:proofErr w:type="spellEnd"/>
      <w:r>
        <w:rPr>
          <w:rFonts w:ascii="Trebuchet MS" w:hAnsi="Trebuchet MS" w:cs="Trebuchet MS"/>
          <w:sz w:val="20"/>
          <w:szCs w:val="20"/>
        </w:rPr>
        <w:t xml:space="preserve"> budou zahrnovat ustanovení, jež zaručí řádné finanční řízení </w:t>
      </w:r>
      <w:r w:rsidR="00A06159">
        <w:rPr>
          <w:rFonts w:ascii="Trebuchet MS" w:hAnsi="Trebuchet MS" w:cs="Trebuchet MS"/>
          <w:sz w:val="20"/>
          <w:szCs w:val="20"/>
        </w:rPr>
        <w:t>dotac</w:t>
      </w:r>
      <w:r>
        <w:rPr>
          <w:rFonts w:ascii="Trebuchet MS" w:hAnsi="Trebuchet MS" w:cs="Trebuchet MS"/>
          <w:sz w:val="20"/>
          <w:szCs w:val="20"/>
        </w:rPr>
        <w:t>í přidělených projektu, včetně zpětného vymáhání neoprávněně vyplacených částek. Smlouva o dotaci stanovuje právní základ mezi MA a LP a dohoda o partnerství stanovuje právní základ mezi LP a všemi PP.</w:t>
      </w:r>
    </w:p>
    <w:p w:rsidR="003F2825" w:rsidRPr="0087678C" w:rsidRDefault="003F2825" w:rsidP="009951C9">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Program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poskytuje šablonu dohody o partnerství ke stažení na </w:t>
      </w:r>
      <w:hyperlink r:id="rId14">
        <w:r>
          <w:rPr>
            <w:rStyle w:val="Hypertextovodkaz"/>
            <w:rFonts w:ascii="Trebuchet MS" w:hAnsi="Trebuchet MS" w:cs="Trebuchet MS"/>
            <w:sz w:val="20"/>
            <w:szCs w:val="20"/>
          </w:rPr>
          <w:t>www.interreg-central.eu</w:t>
        </w:r>
      </w:hyperlink>
      <w:r>
        <w:rPr>
          <w:rFonts w:ascii="Trebuchet MS" w:hAnsi="Trebuchet MS" w:cs="Trebuchet MS"/>
          <w:sz w:val="20"/>
          <w:szCs w:val="20"/>
        </w:rPr>
        <w:t>. Tato šablona uvádí všechny nutné minimální povinné požadavky, což znamená, že lze zahrnout i další prvky a přizpůsobit dohodu potřebám partnerství. Další ustanovení obsažená v dokumentu musí být v každém případě v souladu s cíli programu a právním rámcem uvedeným ve smlouvě o dotaci a dohodě o partnerství.</w:t>
      </w:r>
    </w:p>
    <w:p w:rsidR="003F2825" w:rsidRPr="00A63381" w:rsidRDefault="003F2825" w:rsidP="009951C9">
      <w:pPr>
        <w:spacing w:before="120" w:after="0" w:line="240" w:lineRule="auto"/>
        <w:jc w:val="both"/>
        <w:rPr>
          <w:rFonts w:ascii="Trebuchet MS" w:hAnsi="Trebuchet MS" w:cs="Trebuchet MS"/>
          <w:sz w:val="20"/>
          <w:szCs w:val="20"/>
        </w:rPr>
      </w:pPr>
      <w:r>
        <w:rPr>
          <w:rFonts w:ascii="Trebuchet MS" w:hAnsi="Trebuchet MS" w:cs="Trebuchet MS"/>
          <w:sz w:val="20"/>
          <w:szCs w:val="20"/>
        </w:rPr>
        <w:t>Dohodu o partnerství musí podepsat LP a všichni PP buď jako jeden dokument, nebo jako bilaterální dokumenty mezi LP a každým PP. V případě výběru bilaterální možnosti musí všechny bilaterální dohody obsahovat ustanovení, které je propojí.</w:t>
      </w:r>
    </w:p>
    <w:p w:rsidR="003F2825" w:rsidRDefault="003F2825" w:rsidP="009951C9">
      <w:pPr>
        <w:spacing w:before="120" w:after="0" w:line="240" w:lineRule="auto"/>
        <w:jc w:val="both"/>
        <w:rPr>
          <w:rFonts w:ascii="Trebuchet MS" w:hAnsi="Trebuchet MS" w:cs="Trebuchet MS"/>
          <w:sz w:val="20"/>
          <w:szCs w:val="20"/>
        </w:rPr>
      </w:pPr>
      <w:r>
        <w:rPr>
          <w:rFonts w:ascii="Trebuchet MS" w:hAnsi="Trebuchet MS" w:cs="Trebuchet MS"/>
          <w:sz w:val="20"/>
          <w:szCs w:val="20"/>
        </w:rPr>
        <w:t>Dohoda o partnerství musí být podepsána nejpozději do tří měsíců od vstupu smlouvy o dotaci v platnost. LP musí o podpisu dohody o partnerství poskytnout důkaz MA / JS</w:t>
      </w:r>
      <w:r>
        <w:rPr>
          <w:rStyle w:val="Znakapoznpodarou"/>
          <w:rFonts w:ascii="Trebuchet MS" w:hAnsi="Trebuchet MS" w:cs="Trebuchet MS"/>
          <w:sz w:val="20"/>
          <w:szCs w:val="20"/>
        </w:rPr>
        <w:footnoteReference w:id="8"/>
      </w:r>
      <w:r>
        <w:rPr>
          <w:rFonts w:ascii="Trebuchet MS" w:hAnsi="Trebuchet MS" w:cs="Trebuchet MS"/>
          <w:sz w:val="20"/>
          <w:szCs w:val="20"/>
        </w:rPr>
        <w:t>. MA si vyhrazuje právo dohodu o partnerství zkontrolovat a ověřit, že byla podepsána a že splňuje minimální požadavky stanovené programem.</w:t>
      </w:r>
    </w:p>
    <w:p w:rsidR="003F2825" w:rsidRDefault="003F2825" w:rsidP="009951C9">
      <w:pPr>
        <w:spacing w:before="120" w:after="0" w:line="240" w:lineRule="auto"/>
        <w:jc w:val="both"/>
        <w:rPr>
          <w:rFonts w:ascii="Trebuchet MS" w:hAnsi="Trebuchet MS" w:cs="Trebuchet M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Tip</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Ze zkušeností vyplývá, že v některých případech nemohou projektoví partneři zahájit realizaci aktivit před podpisem smlouvy o dotaci a dohody o partnerství. Doporučuje se proto podepsat tyto dokumenty co nejdříve a zamezit tak prodlením při realizaci projektu.</w:t>
            </w:r>
          </w:p>
        </w:tc>
      </w:tr>
    </w:tbl>
    <w:p w:rsidR="003F2825" w:rsidRDefault="003F2825" w:rsidP="00FB6C7F">
      <w:pPr>
        <w:spacing w:before="120" w:after="0" w:line="240" w:lineRule="auto"/>
        <w:jc w:val="both"/>
        <w:rPr>
          <w:rFonts w:ascii="Trebuchet MS" w:hAnsi="Trebuchet MS" w:cs="Trebuchet MS"/>
          <w:sz w:val="20"/>
          <w:szCs w:val="20"/>
        </w:rPr>
      </w:pPr>
    </w:p>
    <w:p w:rsidR="003F2825" w:rsidRPr="00A15323" w:rsidRDefault="003F2825" w:rsidP="009D6DF8">
      <w:pPr>
        <w:pStyle w:val="Nadpis3"/>
        <w:keepLines/>
        <w:numPr>
          <w:ilvl w:val="0"/>
          <w:numId w:val="9"/>
        </w:numPr>
        <w:spacing w:before="120" w:after="0" w:line="240" w:lineRule="auto"/>
        <w:rPr>
          <w:rFonts w:ascii="Trebuchet MS" w:hAnsi="Trebuchet MS" w:cs="Trebuchet MS"/>
          <w:i/>
          <w:iCs/>
          <w:color w:val="4F81BD"/>
          <w:sz w:val="22"/>
          <w:szCs w:val="22"/>
        </w:rPr>
      </w:pPr>
      <w:bookmarkStart w:id="58" w:name="_Toc420070087"/>
      <w:bookmarkStart w:id="59" w:name="_Toc420070228"/>
      <w:bookmarkStart w:id="60" w:name="_Toc420070772"/>
      <w:bookmarkStart w:id="61" w:name="_Toc455752980"/>
      <w:bookmarkStart w:id="62" w:name="_Toc467081780"/>
      <w:r>
        <w:rPr>
          <w:rFonts w:ascii="Trebuchet MS" w:hAnsi="Trebuchet MS" w:cs="Trebuchet MS"/>
          <w:i/>
          <w:iCs/>
          <w:color w:val="4F81BD"/>
          <w:sz w:val="22"/>
          <w:szCs w:val="22"/>
        </w:rPr>
        <w:t>Vyplňování doplňujících informací v elektronickém systému monitorování</w:t>
      </w:r>
      <w:bookmarkEnd w:id="58"/>
      <w:bookmarkEnd w:id="59"/>
      <w:bookmarkEnd w:id="60"/>
      <w:bookmarkEnd w:id="61"/>
      <w:bookmarkEnd w:id="62"/>
    </w:p>
    <w:p w:rsidR="003F2825" w:rsidRDefault="003F2825" w:rsidP="00FB6C7F">
      <w:pPr>
        <w:spacing w:before="120" w:after="0" w:line="240" w:lineRule="auto"/>
        <w:jc w:val="both"/>
        <w:rPr>
          <w:rFonts w:ascii="Trebuchet MS" w:hAnsi="Trebuchet MS" w:cs="Trebuchet MS"/>
          <w:sz w:val="20"/>
          <w:szCs w:val="20"/>
        </w:rPr>
      </w:pPr>
      <w:r>
        <w:rPr>
          <w:rFonts w:ascii="Trebuchet MS" w:hAnsi="Trebuchet MS" w:cs="Trebuchet MS"/>
          <w:sz w:val="20"/>
          <w:szCs w:val="20"/>
        </w:rPr>
        <w:t>V průběhu tří měsíců po vstupu smlouvy o dotaci v platnost musí LP vyplnit v elektronickém systému monitorování programu (</w:t>
      </w:r>
      <w:proofErr w:type="spellStart"/>
      <w:r>
        <w:rPr>
          <w:rFonts w:ascii="Trebuchet MS" w:hAnsi="Trebuchet MS" w:cs="Trebuchet MS"/>
          <w:sz w:val="20"/>
          <w:szCs w:val="20"/>
        </w:rPr>
        <w:t>eMS</w:t>
      </w:r>
      <w:proofErr w:type="spellEnd"/>
      <w:r>
        <w:rPr>
          <w:rFonts w:ascii="Trebuchet MS" w:hAnsi="Trebuchet MS" w:cs="Trebuchet MS"/>
          <w:sz w:val="20"/>
          <w:szCs w:val="20"/>
        </w:rPr>
        <w:t>) část „</w:t>
      </w:r>
      <w:proofErr w:type="spellStart"/>
      <w:r>
        <w:rPr>
          <w:rFonts w:ascii="Trebuchet MS" w:hAnsi="Trebuchet MS" w:cs="Trebuchet MS"/>
          <w:sz w:val="20"/>
          <w:szCs w:val="20"/>
        </w:rPr>
        <w:t>Supplementary</w:t>
      </w:r>
      <w:proofErr w:type="spellEnd"/>
      <w:r>
        <w:rPr>
          <w:rFonts w:ascii="Trebuchet MS" w:hAnsi="Trebuchet MS" w:cs="Trebuchet MS"/>
          <w:sz w:val="20"/>
          <w:szCs w:val="20"/>
        </w:rPr>
        <w:t xml:space="preserve"> </w:t>
      </w:r>
      <w:proofErr w:type="spellStart"/>
      <w:r>
        <w:rPr>
          <w:rFonts w:ascii="Trebuchet MS" w:hAnsi="Trebuchet MS" w:cs="Trebuchet MS"/>
          <w:sz w:val="20"/>
          <w:szCs w:val="20"/>
        </w:rPr>
        <w:t>information</w:t>
      </w:r>
      <w:proofErr w:type="spellEnd"/>
      <w:r>
        <w:rPr>
          <w:rFonts w:ascii="Trebuchet MS" w:hAnsi="Trebuchet MS" w:cs="Trebuchet MS"/>
          <w:sz w:val="20"/>
          <w:szCs w:val="20"/>
        </w:rPr>
        <w:t>“ („Doplňující informace“) a poskytnout tyto informace:</w:t>
      </w:r>
    </w:p>
    <w:p w:rsidR="003F2825" w:rsidRPr="000B5B36" w:rsidRDefault="003F2825" w:rsidP="009D6DF8">
      <w:pPr>
        <w:pStyle w:val="Odstavecseseznamem"/>
        <w:numPr>
          <w:ilvl w:val="0"/>
          <w:numId w:val="20"/>
        </w:numPr>
        <w:spacing w:before="120" w:after="0" w:line="240" w:lineRule="auto"/>
        <w:jc w:val="both"/>
        <w:rPr>
          <w:rFonts w:ascii="Trebuchet MS" w:hAnsi="Trebuchet MS" w:cs="Trebuchet MS"/>
          <w:sz w:val="20"/>
          <w:szCs w:val="20"/>
        </w:rPr>
      </w:pPr>
      <w:r>
        <w:rPr>
          <w:rFonts w:ascii="Trebuchet MS" w:hAnsi="Trebuchet MS" w:cs="Trebuchet MS"/>
          <w:sz w:val="20"/>
          <w:szCs w:val="20"/>
        </w:rPr>
        <w:t>jména a podrobné kontaktní údaje týmu pro řízení projektu, tj. projektového, finančního a komunikačního manažera;</w:t>
      </w:r>
    </w:p>
    <w:p w:rsidR="003F2825" w:rsidRPr="00895FFF" w:rsidRDefault="003F2825" w:rsidP="009D6DF8">
      <w:pPr>
        <w:pStyle w:val="Odstavecseseznamem"/>
        <w:numPr>
          <w:ilvl w:val="0"/>
          <w:numId w:val="20"/>
        </w:numPr>
        <w:spacing w:before="120" w:after="0" w:line="240" w:lineRule="auto"/>
        <w:jc w:val="both"/>
        <w:rPr>
          <w:rFonts w:ascii="Trebuchet MS" w:hAnsi="Trebuchet MS" w:cs="Trebuchet MS"/>
          <w:sz w:val="20"/>
          <w:szCs w:val="20"/>
        </w:rPr>
      </w:pPr>
      <w:r>
        <w:rPr>
          <w:rFonts w:ascii="Trebuchet MS" w:hAnsi="Trebuchet MS" w:cs="Trebuchet MS"/>
          <w:sz w:val="20"/>
          <w:szCs w:val="20"/>
        </w:rPr>
        <w:t>umístění oficiální projektové dokumentace v prostorách LP a každého PP;</w:t>
      </w:r>
    </w:p>
    <w:p w:rsidR="003F2825" w:rsidRDefault="003F2825" w:rsidP="009D6DF8">
      <w:pPr>
        <w:pStyle w:val="Odstavecseseznamem"/>
        <w:numPr>
          <w:ilvl w:val="0"/>
          <w:numId w:val="20"/>
        </w:numPr>
        <w:spacing w:before="120" w:after="0" w:line="240" w:lineRule="auto"/>
        <w:jc w:val="both"/>
        <w:rPr>
          <w:rFonts w:ascii="Trebuchet MS" w:hAnsi="Trebuchet MS" w:cs="Trebuchet MS"/>
          <w:sz w:val="20"/>
          <w:szCs w:val="20"/>
        </w:rPr>
      </w:pPr>
      <w:r>
        <w:rPr>
          <w:rFonts w:ascii="Trebuchet MS" w:hAnsi="Trebuchet MS" w:cs="Trebuchet MS"/>
          <w:sz w:val="20"/>
          <w:szCs w:val="20"/>
        </w:rPr>
        <w:t>bankovní údaje LP;</w:t>
      </w:r>
    </w:p>
    <w:p w:rsidR="003F2825" w:rsidRDefault="003F2825" w:rsidP="009D6DF8">
      <w:pPr>
        <w:pStyle w:val="Odstavecseseznamem"/>
        <w:numPr>
          <w:ilvl w:val="0"/>
          <w:numId w:val="20"/>
        </w:numPr>
        <w:spacing w:before="120" w:after="0" w:line="240" w:lineRule="auto"/>
        <w:jc w:val="both"/>
        <w:rPr>
          <w:rFonts w:ascii="Trebuchet MS" w:hAnsi="Trebuchet MS" w:cs="Trebuchet MS"/>
          <w:sz w:val="20"/>
          <w:szCs w:val="20"/>
        </w:rPr>
      </w:pPr>
      <w:r>
        <w:rPr>
          <w:rFonts w:ascii="Trebuchet MS" w:hAnsi="Trebuchet MS" w:cs="Trebuchet MS"/>
          <w:sz w:val="20"/>
          <w:szCs w:val="20"/>
        </w:rPr>
        <w:t>identifikac</w:t>
      </w:r>
      <w:r w:rsidR="00736350">
        <w:rPr>
          <w:rFonts w:ascii="Trebuchet MS" w:hAnsi="Trebuchet MS" w:cs="Trebuchet MS"/>
          <w:sz w:val="20"/>
          <w:szCs w:val="20"/>
        </w:rPr>
        <w:t>i</w:t>
      </w:r>
      <w:r>
        <w:rPr>
          <w:rFonts w:ascii="Trebuchet MS" w:hAnsi="Trebuchet MS" w:cs="Trebuchet MS"/>
          <w:sz w:val="20"/>
          <w:szCs w:val="20"/>
        </w:rPr>
        <w:t xml:space="preserve"> národních kontrolorů</w:t>
      </w:r>
      <w:r w:rsidR="00736350">
        <w:rPr>
          <w:rFonts w:ascii="Trebuchet MS" w:hAnsi="Trebuchet MS" w:cs="Trebuchet MS"/>
          <w:sz w:val="20"/>
          <w:szCs w:val="20"/>
        </w:rPr>
        <w:t xml:space="preserve"> </w:t>
      </w:r>
      <w:r w:rsidR="002E7056">
        <w:rPr>
          <w:rFonts w:ascii="Trebuchet MS" w:hAnsi="Trebuchet MS" w:cs="Trebuchet MS"/>
          <w:sz w:val="20"/>
          <w:szCs w:val="20"/>
        </w:rPr>
        <w:t>předloženou</w:t>
      </w:r>
      <w:r w:rsidR="00736350">
        <w:rPr>
          <w:rFonts w:ascii="Trebuchet MS" w:hAnsi="Trebuchet MS" w:cs="Trebuchet MS"/>
          <w:sz w:val="20"/>
          <w:szCs w:val="20"/>
        </w:rPr>
        <w:t xml:space="preserve"> </w:t>
      </w:r>
      <w:r>
        <w:rPr>
          <w:rFonts w:ascii="Trebuchet MS" w:hAnsi="Trebuchet MS" w:cs="Trebuchet MS"/>
          <w:sz w:val="20"/>
          <w:szCs w:val="20"/>
        </w:rPr>
        <w:t>LP a každ</w:t>
      </w:r>
      <w:r w:rsidR="00736350">
        <w:rPr>
          <w:rFonts w:ascii="Trebuchet MS" w:hAnsi="Trebuchet MS" w:cs="Trebuchet MS"/>
          <w:sz w:val="20"/>
          <w:szCs w:val="20"/>
        </w:rPr>
        <w:t>ým</w:t>
      </w:r>
      <w:r>
        <w:rPr>
          <w:rFonts w:ascii="Trebuchet MS" w:hAnsi="Trebuchet MS" w:cs="Trebuchet MS"/>
          <w:sz w:val="20"/>
          <w:szCs w:val="20"/>
        </w:rPr>
        <w:t xml:space="preserve"> PP.</w:t>
      </w:r>
      <w:r>
        <w:rPr>
          <w:rStyle w:val="Znakapoznpodarou"/>
          <w:rFonts w:ascii="Trebuchet MS" w:hAnsi="Trebuchet MS" w:cs="Trebuchet MS"/>
          <w:sz w:val="20"/>
          <w:szCs w:val="20"/>
        </w:rPr>
        <w:footnoteReference w:id="9"/>
      </w:r>
    </w:p>
    <w:p w:rsidR="003F2825" w:rsidRPr="007A5252" w:rsidRDefault="003F2825" w:rsidP="00084E48">
      <w:pPr>
        <w:spacing w:before="120" w:after="0" w:line="240" w:lineRule="auto"/>
        <w:jc w:val="both"/>
        <w:rPr>
          <w:rFonts w:ascii="Trebuchet MS" w:hAnsi="Trebuchet MS" w:cs="Trebuchet MS"/>
          <w:sz w:val="20"/>
          <w:szCs w:val="20"/>
        </w:rPr>
      </w:pPr>
      <w:r>
        <w:rPr>
          <w:rFonts w:ascii="Trebuchet MS" w:hAnsi="Trebuchet MS" w:cs="Trebuchet MS"/>
          <w:sz w:val="20"/>
          <w:szCs w:val="20"/>
        </w:rPr>
        <w:t>MA (z titulu své funkce CA) uvolní finanční prostředky, pouze pokud LP dodá přinejmenším tyto informace: identifikac</w:t>
      </w:r>
      <w:r w:rsidR="00736350">
        <w:rPr>
          <w:rFonts w:ascii="Trebuchet MS" w:hAnsi="Trebuchet MS" w:cs="Trebuchet MS"/>
          <w:sz w:val="20"/>
          <w:szCs w:val="20"/>
        </w:rPr>
        <w:t>i</w:t>
      </w:r>
      <w:r>
        <w:rPr>
          <w:rFonts w:ascii="Trebuchet MS" w:hAnsi="Trebuchet MS" w:cs="Trebuchet MS"/>
          <w:sz w:val="20"/>
          <w:szCs w:val="20"/>
        </w:rPr>
        <w:t xml:space="preserve"> pověřených národních kontrolorů nárokovaných výdajů partnerů, bankovní účet LP, místo uchovávání projektové dokumentace v prostorách LP a každého partnera, důkaz o podpisu dohody o partnerství (jak je uvedeno v kapitole A.1.2).</w:t>
      </w:r>
    </w:p>
    <w:p w:rsidR="003F2825" w:rsidRDefault="003F2825" w:rsidP="00FB6C7F">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 případě změn během realizace projektu musí LP tuto část aktualizovat a informovat o tom JS e-mailem a případně přiložit příslušné podpůrné dokumenty. </w:t>
      </w:r>
    </w:p>
    <w:p w:rsidR="003F2825" w:rsidRDefault="003F2825" w:rsidP="00FB6C7F">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 této části </w:t>
      </w:r>
      <w:proofErr w:type="spellStart"/>
      <w:r>
        <w:rPr>
          <w:rFonts w:ascii="Trebuchet MS" w:hAnsi="Trebuchet MS" w:cs="Trebuchet MS"/>
          <w:sz w:val="20"/>
          <w:szCs w:val="20"/>
        </w:rPr>
        <w:t>eMS</w:t>
      </w:r>
      <w:proofErr w:type="spellEnd"/>
      <w:r>
        <w:rPr>
          <w:rFonts w:ascii="Trebuchet MS" w:hAnsi="Trebuchet MS" w:cs="Trebuchet MS"/>
          <w:sz w:val="20"/>
          <w:szCs w:val="20"/>
        </w:rPr>
        <w:t xml:space="preserve"> může LP také přiřazovat uživatelská práva PP (tj. osobám v partnerských institucích zabývajícím se projektem a již registrovaným v </w:t>
      </w:r>
      <w:proofErr w:type="spellStart"/>
      <w:r>
        <w:rPr>
          <w:rFonts w:ascii="Trebuchet MS" w:hAnsi="Trebuchet MS" w:cs="Trebuchet MS"/>
          <w:sz w:val="20"/>
          <w:szCs w:val="20"/>
        </w:rPr>
        <w:t>eMS</w:t>
      </w:r>
      <w:proofErr w:type="spellEnd"/>
      <w:r>
        <w:rPr>
          <w:rFonts w:ascii="Trebuchet MS" w:hAnsi="Trebuchet MS" w:cs="Trebuchet MS"/>
          <w:sz w:val="20"/>
          <w:szCs w:val="20"/>
        </w:rPr>
        <w:t>). Je však třeba poznamenat, že zprávy o průběhu projektu a p</w:t>
      </w:r>
      <w:r w:rsidR="002E7056">
        <w:rPr>
          <w:rFonts w:ascii="Trebuchet MS" w:hAnsi="Trebuchet MS" w:cs="Trebuchet MS"/>
          <w:sz w:val="20"/>
          <w:szCs w:val="20"/>
        </w:rPr>
        <w:t>řípadné</w:t>
      </w:r>
      <w:r>
        <w:rPr>
          <w:rFonts w:ascii="Trebuchet MS" w:hAnsi="Trebuchet MS" w:cs="Trebuchet MS"/>
          <w:sz w:val="20"/>
          <w:szCs w:val="20"/>
        </w:rPr>
        <w:t xml:space="preserve"> žádosti o úpravy může podávat pouze LP.</w:t>
      </w:r>
    </w:p>
    <w:p w:rsidR="003F2825" w:rsidRDefault="003F2825" w:rsidP="00FB6C7F">
      <w:pPr>
        <w:spacing w:before="120" w:after="0" w:line="240" w:lineRule="auto"/>
        <w:jc w:val="both"/>
        <w:rPr>
          <w:rFonts w:ascii="Trebuchet MS" w:hAnsi="Trebuchet MS" w:cs="Trebuchet MS"/>
          <w:sz w:val="20"/>
          <w:szCs w:val="20"/>
        </w:rPr>
      </w:pPr>
    </w:p>
    <w:p w:rsidR="003F2825" w:rsidRPr="00A15323" w:rsidRDefault="003F2825" w:rsidP="009D6DF8">
      <w:pPr>
        <w:pStyle w:val="Nadpis3"/>
        <w:keepLines/>
        <w:numPr>
          <w:ilvl w:val="0"/>
          <w:numId w:val="9"/>
        </w:numPr>
        <w:spacing w:before="120" w:after="0" w:line="240" w:lineRule="auto"/>
        <w:rPr>
          <w:rFonts w:ascii="Trebuchet MS" w:hAnsi="Trebuchet MS" w:cs="Trebuchet MS"/>
          <w:i/>
          <w:iCs/>
          <w:color w:val="4F81BD"/>
          <w:sz w:val="22"/>
          <w:szCs w:val="22"/>
        </w:rPr>
      </w:pPr>
      <w:bookmarkStart w:id="63" w:name="_Toc420070088"/>
      <w:bookmarkStart w:id="64" w:name="_Toc420070229"/>
      <w:bookmarkStart w:id="65" w:name="_Toc420070773"/>
      <w:bookmarkStart w:id="66" w:name="_Toc455752981"/>
      <w:bookmarkStart w:id="67" w:name="_Toc467081781"/>
      <w:r>
        <w:rPr>
          <w:rFonts w:ascii="Trebuchet MS" w:hAnsi="Trebuchet MS" w:cs="Trebuchet MS"/>
          <w:i/>
          <w:iCs/>
          <w:color w:val="4F81BD"/>
          <w:sz w:val="22"/>
          <w:szCs w:val="22"/>
        </w:rPr>
        <w:t>Úhrada výdajů na přípravu projektu a smluvních výdajů</w:t>
      </w:r>
      <w:bookmarkEnd w:id="63"/>
      <w:bookmarkEnd w:id="64"/>
      <w:bookmarkEnd w:id="65"/>
      <w:bookmarkEnd w:id="66"/>
      <w:bookmarkEnd w:id="67"/>
    </w:p>
    <w:p w:rsidR="003F2825" w:rsidRDefault="003F2825" w:rsidP="004E4DA9">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Schválené projekty, jejichž smlouva o dotaci je s MA podepsána, mají nárok na úhradu výdajů na přípravu projektu a smluvních výdajů formou jednorázové částky. </w:t>
      </w:r>
    </w:p>
    <w:p w:rsidR="003F2825" w:rsidRPr="00AB47C3" w:rsidRDefault="003F2825" w:rsidP="004E4DA9">
      <w:pPr>
        <w:spacing w:before="120" w:after="0" w:line="240" w:lineRule="auto"/>
        <w:jc w:val="both"/>
        <w:rPr>
          <w:rFonts w:ascii="Trebuchet MS" w:hAnsi="Trebuchet MS" w:cs="Trebuchet MS"/>
          <w:sz w:val="20"/>
          <w:szCs w:val="20"/>
        </w:rPr>
      </w:pPr>
      <w:r>
        <w:rPr>
          <w:rFonts w:ascii="Trebuchet MS" w:hAnsi="Trebuchet MS" w:cs="Trebuchet MS"/>
          <w:sz w:val="20"/>
          <w:szCs w:val="20"/>
        </w:rPr>
        <w:t>Úhrada jednorázové částky za výdaje na přípravu projektu se řídí zásadami podrobně uvedenými níže:</w:t>
      </w:r>
    </w:p>
    <w:p w:rsidR="003F2825" w:rsidRDefault="003F2825" w:rsidP="009D6DF8">
      <w:pPr>
        <w:pStyle w:val="Odstavecseseznamem"/>
        <w:numPr>
          <w:ilvl w:val="0"/>
          <w:numId w:val="31"/>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Jednorázová částka je </w:t>
      </w:r>
      <w:r w:rsidR="002E7056">
        <w:rPr>
          <w:rFonts w:ascii="Trebuchet MS" w:hAnsi="Trebuchet MS" w:cs="Trebuchet MS"/>
          <w:sz w:val="20"/>
          <w:szCs w:val="20"/>
        </w:rPr>
        <w:t xml:space="preserve">poskytována </w:t>
      </w:r>
      <w:r>
        <w:rPr>
          <w:rFonts w:ascii="Trebuchet MS" w:hAnsi="Trebuchet MS" w:cs="Trebuchet MS"/>
          <w:sz w:val="20"/>
          <w:szCs w:val="20"/>
        </w:rPr>
        <w:t xml:space="preserve">do výše </w:t>
      </w:r>
      <w:r>
        <w:rPr>
          <w:rFonts w:ascii="Trebuchet MS" w:hAnsi="Trebuchet MS" w:cs="Trebuchet MS"/>
          <w:sz w:val="20"/>
          <w:szCs w:val="20"/>
          <w:u w:val="single"/>
        </w:rPr>
        <w:t>15 000 EUR</w:t>
      </w:r>
      <w:r>
        <w:rPr>
          <w:rFonts w:ascii="Trebuchet MS" w:hAnsi="Trebuchet MS" w:cs="Trebuchet MS"/>
          <w:sz w:val="20"/>
          <w:szCs w:val="20"/>
        </w:rPr>
        <w:t xml:space="preserve"> celkových způsobilých výdajů na projekt a partneři ji musí zahrnout do úplné projektové žádosti;</w:t>
      </w:r>
    </w:p>
    <w:p w:rsidR="003F2825" w:rsidRPr="00AB47C3" w:rsidRDefault="003F2825" w:rsidP="009D6DF8">
      <w:pPr>
        <w:pStyle w:val="Odstavecseseznamem"/>
        <w:numPr>
          <w:ilvl w:val="0"/>
          <w:numId w:val="31"/>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Jednorázová částka pokrývá veškeré náklady spojené s přípravou projektu a/nebo uzavíráním smlouvy k projektu</w:t>
      </w:r>
      <w:r>
        <w:rPr>
          <w:rStyle w:val="Znakapoznpodarou"/>
          <w:rFonts w:ascii="Trebuchet MS" w:hAnsi="Trebuchet MS" w:cs="Trebuchet MS"/>
          <w:sz w:val="20"/>
          <w:szCs w:val="20"/>
        </w:rPr>
        <w:footnoteReference w:id="10"/>
      </w:r>
      <w:r>
        <w:rPr>
          <w:rFonts w:ascii="Trebuchet MS" w:hAnsi="Trebuchet MS" w:cs="Trebuchet MS"/>
          <w:sz w:val="20"/>
          <w:szCs w:val="20"/>
        </w:rPr>
        <w:t xml:space="preserve"> až do dne, v němž MA / JS s konečnou platností </w:t>
      </w:r>
      <w:r w:rsidR="002E7056">
        <w:rPr>
          <w:rFonts w:ascii="Trebuchet MS" w:hAnsi="Trebuchet MS" w:cs="Trebuchet MS"/>
          <w:sz w:val="20"/>
          <w:szCs w:val="20"/>
        </w:rPr>
        <w:t>akceptoval</w:t>
      </w:r>
      <w:r>
        <w:rPr>
          <w:rFonts w:ascii="Trebuchet MS" w:hAnsi="Trebuchet MS" w:cs="Trebuchet MS"/>
          <w:sz w:val="20"/>
          <w:szCs w:val="20"/>
        </w:rPr>
        <w:t xml:space="preserve"> projektovou žádost splňující všechny podmínky pro schválení stanovené MC;</w:t>
      </w:r>
    </w:p>
    <w:p w:rsidR="003F2825" w:rsidRPr="00050C45" w:rsidRDefault="003F2825" w:rsidP="009D6DF8">
      <w:pPr>
        <w:pStyle w:val="Odstavecseseznamem"/>
        <w:numPr>
          <w:ilvl w:val="0"/>
          <w:numId w:val="31"/>
        </w:numPr>
        <w:spacing w:before="120" w:after="0" w:line="240" w:lineRule="auto"/>
        <w:ind w:left="357" w:hanging="357"/>
        <w:jc w:val="both"/>
        <w:rPr>
          <w:rFonts w:ascii="Trebuchet MS" w:hAnsi="Trebuchet MS" w:cs="Trebuchet MS"/>
          <w:color w:val="1F497D"/>
          <w:sz w:val="20"/>
          <w:szCs w:val="20"/>
        </w:rPr>
      </w:pPr>
      <w:r>
        <w:rPr>
          <w:rFonts w:ascii="Trebuchet MS" w:hAnsi="Trebuchet MS" w:cs="Trebuchet MS"/>
          <w:sz w:val="20"/>
          <w:szCs w:val="20"/>
        </w:rPr>
        <w:t>Příspěvek ERDF skutečně schválený pro projekt je spojen s</w:t>
      </w:r>
      <w:r w:rsidR="002E7056">
        <w:rPr>
          <w:rFonts w:ascii="Trebuchet MS" w:hAnsi="Trebuchet MS" w:cs="Trebuchet MS"/>
          <w:sz w:val="20"/>
          <w:szCs w:val="20"/>
        </w:rPr>
        <w:t xml:space="preserve"> aktuální</w:t>
      </w:r>
      <w:r>
        <w:rPr>
          <w:rFonts w:ascii="Trebuchet MS" w:hAnsi="Trebuchet MS" w:cs="Trebuchet MS"/>
          <w:sz w:val="20"/>
          <w:szCs w:val="20"/>
        </w:rPr>
        <w:t xml:space="preserve"> mírou spolufinancování platnou pro partnera/y, kter</w:t>
      </w:r>
      <w:r w:rsidR="002E7056">
        <w:rPr>
          <w:rFonts w:ascii="Trebuchet MS" w:hAnsi="Trebuchet MS" w:cs="Trebuchet MS"/>
          <w:sz w:val="20"/>
          <w:szCs w:val="20"/>
        </w:rPr>
        <w:t>ému/</w:t>
      </w:r>
      <w:proofErr w:type="spellStart"/>
      <w:r>
        <w:rPr>
          <w:rFonts w:ascii="Trebuchet MS" w:hAnsi="Trebuchet MS" w:cs="Trebuchet MS"/>
          <w:sz w:val="20"/>
          <w:szCs w:val="20"/>
        </w:rPr>
        <w:t>ým</w:t>
      </w:r>
      <w:proofErr w:type="spellEnd"/>
      <w:r>
        <w:rPr>
          <w:rFonts w:ascii="Trebuchet MS" w:hAnsi="Trebuchet MS" w:cs="Trebuchet MS"/>
          <w:sz w:val="20"/>
          <w:szCs w:val="20"/>
        </w:rPr>
        <w:t xml:space="preserve"> je přidělena jednorázová částka v souladu se schválenou projektovou žádostí. </w:t>
      </w:r>
    </w:p>
    <w:p w:rsidR="003F2825" w:rsidRPr="00AB47C3" w:rsidRDefault="003F2825" w:rsidP="004E4DA9">
      <w:pPr>
        <w:spacing w:before="120" w:after="0" w:line="240" w:lineRule="auto"/>
        <w:jc w:val="both"/>
        <w:rPr>
          <w:rFonts w:ascii="Trebuchet MS" w:hAnsi="Trebuchet MS" w:cs="Trebuchet MS"/>
          <w:sz w:val="20"/>
          <w:szCs w:val="20"/>
        </w:rPr>
      </w:pPr>
      <w:r>
        <w:rPr>
          <w:rFonts w:ascii="Trebuchet MS" w:hAnsi="Trebuchet MS" w:cs="Trebuchet MS"/>
          <w:sz w:val="20"/>
          <w:szCs w:val="20"/>
        </w:rPr>
        <w:t>Po podpisu smlouvy o dotaci a vyplnění části „</w:t>
      </w:r>
      <w:proofErr w:type="spellStart"/>
      <w:r>
        <w:rPr>
          <w:rFonts w:ascii="Trebuchet MS" w:hAnsi="Trebuchet MS" w:cs="Trebuchet MS"/>
          <w:sz w:val="20"/>
          <w:szCs w:val="20"/>
        </w:rPr>
        <w:t>Supplementary</w:t>
      </w:r>
      <w:proofErr w:type="spellEnd"/>
      <w:r>
        <w:rPr>
          <w:rFonts w:ascii="Trebuchet MS" w:hAnsi="Trebuchet MS" w:cs="Trebuchet MS"/>
          <w:sz w:val="20"/>
          <w:szCs w:val="20"/>
        </w:rPr>
        <w:t xml:space="preserve"> </w:t>
      </w:r>
      <w:proofErr w:type="spellStart"/>
      <w:r>
        <w:rPr>
          <w:rFonts w:ascii="Trebuchet MS" w:hAnsi="Trebuchet MS" w:cs="Trebuchet MS"/>
          <w:sz w:val="20"/>
          <w:szCs w:val="20"/>
        </w:rPr>
        <w:t>information</w:t>
      </w:r>
      <w:proofErr w:type="spellEnd"/>
      <w:r>
        <w:rPr>
          <w:rFonts w:ascii="Trebuchet MS" w:hAnsi="Trebuchet MS" w:cs="Trebuchet MS"/>
          <w:sz w:val="20"/>
          <w:szCs w:val="20"/>
        </w:rPr>
        <w:t xml:space="preserve">“ („Doplňující informace“) v </w:t>
      </w:r>
      <w:proofErr w:type="spellStart"/>
      <w:r>
        <w:rPr>
          <w:rFonts w:ascii="Trebuchet MS" w:hAnsi="Trebuchet MS" w:cs="Trebuchet MS"/>
          <w:sz w:val="20"/>
          <w:szCs w:val="20"/>
        </w:rPr>
        <w:t>eMS</w:t>
      </w:r>
      <w:proofErr w:type="spellEnd"/>
      <w:r>
        <w:rPr>
          <w:rFonts w:ascii="Trebuchet MS" w:hAnsi="Trebuchet MS" w:cs="Trebuchet MS"/>
          <w:sz w:val="20"/>
          <w:szCs w:val="20"/>
        </w:rPr>
        <w:t xml:space="preserve"> (jak upravuje kapitola A.1.3) bude jednorázová částka převedena na bankovní účet LP</w:t>
      </w:r>
      <w:r>
        <w:rPr>
          <w:rStyle w:val="Znakapoznpodarou"/>
          <w:rFonts w:ascii="Trebuchet MS" w:hAnsi="Trebuchet MS" w:cs="Trebuchet MS"/>
          <w:sz w:val="20"/>
          <w:szCs w:val="20"/>
        </w:rPr>
        <w:footnoteReference w:id="11"/>
      </w:r>
      <w:r>
        <w:rPr>
          <w:rFonts w:ascii="Trebuchet MS" w:hAnsi="Trebuchet MS" w:cs="Trebuchet MS"/>
          <w:sz w:val="20"/>
          <w:szCs w:val="20"/>
        </w:rPr>
        <w:t xml:space="preserve">. Poté je LP odpovědný za převedení podílu jednorázové částky příslušným PP v souladu s rozpočtovými prostředky na výdaje na přípravu projektu, tak jsou ve schválené projektové žádosti. </w:t>
      </w:r>
    </w:p>
    <w:p w:rsidR="003F2825" w:rsidRDefault="003F2825" w:rsidP="004E4DA9">
      <w:pPr>
        <w:spacing w:before="120" w:after="0" w:line="240" w:lineRule="auto"/>
        <w:jc w:val="both"/>
        <w:rPr>
          <w:rFonts w:ascii="Trebuchet MS" w:hAnsi="Trebuchet MS" w:cs="Trebuchet MS"/>
          <w:sz w:val="20"/>
          <w:szCs w:val="20"/>
        </w:rPr>
      </w:pPr>
      <w:r>
        <w:rPr>
          <w:rFonts w:ascii="Trebuchet MS" w:hAnsi="Trebuchet MS" w:cs="Trebuchet MS"/>
          <w:sz w:val="20"/>
          <w:szCs w:val="20"/>
        </w:rPr>
        <w:t>Rozdíly mezi schválenou jednorázovou částkou a skutečnými výdaji, které při přípravě vzniknou</w:t>
      </w:r>
      <w:r w:rsidR="00CC7A09">
        <w:rPr>
          <w:rFonts w:ascii="Trebuchet MS" w:hAnsi="Trebuchet MS" w:cs="Trebuchet MS"/>
          <w:sz w:val="20"/>
          <w:szCs w:val="20"/>
        </w:rPr>
        <w:t>,</w:t>
      </w:r>
      <w:r>
        <w:rPr>
          <w:rFonts w:ascii="Trebuchet MS" w:hAnsi="Trebuchet MS" w:cs="Trebuchet MS"/>
          <w:sz w:val="20"/>
          <w:szCs w:val="20"/>
        </w:rPr>
        <w:t xml:space="preserve"> nejsou ani kontrolovány ani dále monitorovány programem a příjemci nemusí dokumentovat, že výdaje vznikly a byly zaplaceny nebo že odpovídají skutečnosti. </w:t>
      </w:r>
    </w:p>
    <w:p w:rsidR="003F2825" w:rsidRDefault="003F2825" w:rsidP="004E4DA9">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 případě že projekt po podpisu smlouvy o dotaci </w:t>
      </w:r>
      <w:r w:rsidR="002E7056">
        <w:rPr>
          <w:rFonts w:ascii="Trebuchet MS" w:hAnsi="Trebuchet MS" w:cs="Trebuchet MS"/>
          <w:sz w:val="20"/>
          <w:szCs w:val="20"/>
        </w:rPr>
        <w:t>nebude implementován</w:t>
      </w:r>
      <w:r>
        <w:rPr>
          <w:rFonts w:ascii="Trebuchet MS" w:hAnsi="Trebuchet MS" w:cs="Trebuchet MS"/>
          <w:sz w:val="20"/>
          <w:szCs w:val="20"/>
        </w:rPr>
        <w:t xml:space="preserve">, může </w:t>
      </w:r>
      <w:r w:rsidR="002E7056">
        <w:rPr>
          <w:rFonts w:ascii="Trebuchet MS" w:hAnsi="Trebuchet MS" w:cs="Trebuchet MS"/>
          <w:sz w:val="20"/>
          <w:szCs w:val="20"/>
        </w:rPr>
        <w:t xml:space="preserve">MA </w:t>
      </w:r>
      <w:r>
        <w:rPr>
          <w:rFonts w:ascii="Trebuchet MS" w:hAnsi="Trebuchet MS" w:cs="Trebuchet MS"/>
          <w:sz w:val="20"/>
          <w:szCs w:val="20"/>
        </w:rPr>
        <w:t xml:space="preserve">zpětně vymáhat </w:t>
      </w:r>
      <w:r w:rsidR="002E7056">
        <w:rPr>
          <w:rFonts w:ascii="Trebuchet MS" w:hAnsi="Trebuchet MS" w:cs="Trebuchet MS"/>
          <w:sz w:val="20"/>
          <w:szCs w:val="20"/>
        </w:rPr>
        <w:t xml:space="preserve">prostředky ERDF věnované </w:t>
      </w:r>
      <w:r>
        <w:rPr>
          <w:rFonts w:ascii="Trebuchet MS" w:hAnsi="Trebuchet MS" w:cs="Trebuchet MS"/>
          <w:sz w:val="20"/>
          <w:szCs w:val="20"/>
        </w:rPr>
        <w:t xml:space="preserve">na přípravu projektu. </w:t>
      </w:r>
    </w:p>
    <w:p w:rsidR="003F2825" w:rsidRDefault="003F2825" w:rsidP="004E4DA9">
      <w:pPr>
        <w:spacing w:before="120" w:after="0" w:line="240" w:lineRule="auto"/>
        <w:jc w:val="both"/>
        <w:rPr>
          <w:rFonts w:ascii="Trebuchet MS" w:hAnsi="Trebuchet MS" w:cs="Trebuchet MS"/>
          <w:sz w:val="20"/>
          <w:szCs w:val="20"/>
        </w:rPr>
      </w:pPr>
      <w:r>
        <w:rPr>
          <w:rFonts w:ascii="Trebuchet MS" w:hAnsi="Trebuchet MS" w:cs="Trebuchet MS"/>
          <w:sz w:val="20"/>
          <w:szCs w:val="20"/>
        </w:rPr>
        <w:lastRenderedPageBreak/>
        <w:t>Další informace o způsobilosti výdajů na přípravu projektu a činnosti k uzavření smlouvy lze nalézt v kapitole C.1.4.</w:t>
      </w:r>
    </w:p>
    <w:p w:rsidR="003F2825" w:rsidRDefault="003F2825" w:rsidP="00FB6C7F">
      <w:pPr>
        <w:spacing w:before="120" w:after="0" w:line="240" w:lineRule="auto"/>
        <w:jc w:val="both"/>
        <w:rPr>
          <w:rFonts w:ascii="Trebuchet MS" w:hAnsi="Trebuchet MS" w:cs="Trebuchet MS"/>
          <w:sz w:val="20"/>
          <w:szCs w:val="20"/>
        </w:rPr>
      </w:pPr>
    </w:p>
    <w:p w:rsidR="003F2825" w:rsidRPr="00A15323" w:rsidRDefault="003F2825" w:rsidP="009D6DF8">
      <w:pPr>
        <w:pStyle w:val="Nadpis2"/>
        <w:numPr>
          <w:ilvl w:val="0"/>
          <w:numId w:val="56"/>
        </w:numPr>
        <w:rPr>
          <w:rFonts w:ascii="Trebuchet MS" w:hAnsi="Trebuchet MS" w:cs="Trebuchet MS"/>
          <w:color w:val="4F81BD"/>
          <w:sz w:val="22"/>
          <w:szCs w:val="22"/>
        </w:rPr>
      </w:pPr>
      <w:bookmarkStart w:id="68" w:name="_Toc414625885"/>
      <w:bookmarkStart w:id="69" w:name="_Toc414626690"/>
      <w:bookmarkStart w:id="70" w:name="_Toc420070089"/>
      <w:bookmarkStart w:id="71" w:name="_Toc420070230"/>
      <w:bookmarkStart w:id="72" w:name="_Toc420070774"/>
      <w:bookmarkStart w:id="73" w:name="_Toc455752982"/>
      <w:bookmarkStart w:id="74" w:name="_Toc467081782"/>
      <w:r>
        <w:rPr>
          <w:rFonts w:ascii="Trebuchet MS" w:hAnsi="Trebuchet MS" w:cs="Trebuchet MS"/>
          <w:color w:val="4F81BD"/>
          <w:sz w:val="22"/>
          <w:szCs w:val="22"/>
        </w:rPr>
        <w:t>Řízení projektu</w:t>
      </w:r>
      <w:bookmarkEnd w:id="68"/>
      <w:bookmarkEnd w:id="69"/>
      <w:bookmarkEnd w:id="70"/>
      <w:bookmarkEnd w:id="71"/>
      <w:bookmarkEnd w:id="72"/>
      <w:bookmarkEnd w:id="73"/>
      <w:bookmarkEnd w:id="74"/>
    </w:p>
    <w:p w:rsidR="003F2825" w:rsidRPr="00A15323" w:rsidRDefault="003F2825" w:rsidP="009D6DF8">
      <w:pPr>
        <w:pStyle w:val="Nadpis3"/>
        <w:keepLines/>
        <w:numPr>
          <w:ilvl w:val="0"/>
          <w:numId w:val="57"/>
        </w:numPr>
        <w:spacing w:before="120" w:after="0" w:line="240" w:lineRule="auto"/>
        <w:rPr>
          <w:rFonts w:ascii="Trebuchet MS" w:hAnsi="Trebuchet MS" w:cs="Trebuchet MS"/>
          <w:i/>
          <w:iCs/>
          <w:color w:val="4F81BD"/>
          <w:sz w:val="22"/>
          <w:szCs w:val="22"/>
        </w:rPr>
      </w:pPr>
      <w:bookmarkStart w:id="75" w:name="_Toc414625886"/>
      <w:bookmarkStart w:id="76" w:name="_Toc414626691"/>
      <w:bookmarkStart w:id="77" w:name="_Toc420070090"/>
      <w:bookmarkStart w:id="78" w:name="_Toc420070231"/>
      <w:bookmarkStart w:id="79" w:name="_Toc420070775"/>
      <w:bookmarkStart w:id="80" w:name="_Toc455752983"/>
      <w:bookmarkStart w:id="81" w:name="_Toc467081783"/>
      <w:r>
        <w:rPr>
          <w:rFonts w:ascii="Trebuchet MS" w:hAnsi="Trebuchet MS" w:cs="Trebuchet MS"/>
          <w:i/>
          <w:iCs/>
          <w:color w:val="4F81BD"/>
          <w:sz w:val="22"/>
          <w:szCs w:val="22"/>
        </w:rPr>
        <w:t xml:space="preserve">Jak </w:t>
      </w:r>
      <w:r w:rsidR="002D39E1">
        <w:rPr>
          <w:rFonts w:ascii="Trebuchet MS" w:hAnsi="Trebuchet MS" w:cs="Trebuchet MS"/>
          <w:i/>
          <w:iCs/>
          <w:color w:val="4F81BD"/>
          <w:sz w:val="22"/>
          <w:szCs w:val="22"/>
        </w:rPr>
        <w:t>nastavit</w:t>
      </w:r>
      <w:r>
        <w:rPr>
          <w:rFonts w:ascii="Trebuchet MS" w:hAnsi="Trebuchet MS" w:cs="Trebuchet MS"/>
          <w:i/>
          <w:iCs/>
          <w:color w:val="4F81BD"/>
          <w:sz w:val="22"/>
          <w:szCs w:val="22"/>
        </w:rPr>
        <w:t xml:space="preserve"> systém řízení</w:t>
      </w:r>
      <w:bookmarkEnd w:id="75"/>
      <w:bookmarkEnd w:id="76"/>
      <w:r>
        <w:rPr>
          <w:rFonts w:ascii="Trebuchet MS" w:hAnsi="Trebuchet MS" w:cs="Trebuchet MS"/>
          <w:i/>
          <w:iCs/>
          <w:color w:val="4F81BD"/>
          <w:sz w:val="22"/>
          <w:szCs w:val="22"/>
        </w:rPr>
        <w:t xml:space="preserve"> projektů</w:t>
      </w:r>
      <w:bookmarkEnd w:id="77"/>
      <w:bookmarkEnd w:id="78"/>
      <w:bookmarkEnd w:id="79"/>
      <w:bookmarkEnd w:id="80"/>
      <w:bookmarkEnd w:id="81"/>
    </w:p>
    <w:p w:rsidR="003F2825" w:rsidRPr="00B3318D" w:rsidRDefault="003F2825" w:rsidP="00B3318D">
      <w:pPr>
        <w:spacing w:before="120" w:after="0" w:line="240" w:lineRule="auto"/>
        <w:jc w:val="both"/>
        <w:rPr>
          <w:rFonts w:ascii="Trebuchet MS" w:hAnsi="Trebuchet MS" w:cs="Trebuchet MS"/>
          <w:color w:val="4F81BD"/>
          <w:sz w:val="20"/>
          <w:szCs w:val="20"/>
          <w:u w:val="single"/>
        </w:rPr>
      </w:pPr>
      <w:bookmarkStart w:id="82" w:name="_Toc420070091"/>
      <w:bookmarkStart w:id="83" w:name="_Toc420070232"/>
      <w:bookmarkStart w:id="84" w:name="_Toc420070776"/>
      <w:bookmarkStart w:id="85" w:name="_Toc420070944"/>
      <w:bookmarkStart w:id="86" w:name="_Toc420624182"/>
      <w:bookmarkStart w:id="87" w:name="_Toc414625887"/>
      <w:r>
        <w:rPr>
          <w:rFonts w:ascii="Trebuchet MS" w:hAnsi="Trebuchet MS" w:cs="Trebuchet MS"/>
          <w:color w:val="4F81BD"/>
          <w:sz w:val="20"/>
          <w:szCs w:val="20"/>
          <w:u w:val="single"/>
        </w:rPr>
        <w:t>Povinnosti</w:t>
      </w:r>
      <w:bookmarkEnd w:id="82"/>
      <w:bookmarkEnd w:id="83"/>
      <w:bookmarkEnd w:id="84"/>
      <w:bookmarkEnd w:id="85"/>
      <w:bookmarkEnd w:id="86"/>
      <w:r>
        <w:rPr>
          <w:rFonts w:ascii="Trebuchet MS" w:hAnsi="Trebuchet MS" w:cs="Trebuchet MS"/>
          <w:color w:val="4F81BD"/>
          <w:sz w:val="20"/>
          <w:szCs w:val="20"/>
          <w:u w:val="single"/>
        </w:rPr>
        <w:t xml:space="preserve"> </w:t>
      </w:r>
    </w:p>
    <w:p w:rsidR="003F2825" w:rsidRPr="00F54A07" w:rsidRDefault="003F2825" w:rsidP="00CC06E7">
      <w:pPr>
        <w:spacing w:before="120" w:after="0" w:line="240" w:lineRule="auto"/>
        <w:jc w:val="both"/>
        <w:rPr>
          <w:rFonts w:ascii="Trebuchet MS" w:hAnsi="Trebuchet MS" w:cs="Trebuchet MS"/>
          <w:sz w:val="20"/>
          <w:szCs w:val="20"/>
        </w:rPr>
      </w:pPr>
      <w:r>
        <w:rPr>
          <w:rFonts w:ascii="Trebuchet MS" w:hAnsi="Trebuchet MS" w:cs="Trebuchet MS"/>
          <w:sz w:val="20"/>
          <w:szCs w:val="20"/>
        </w:rPr>
        <w:t>LP hraje klíčovou roli v partnerství a je celkově zodpovědný za celý projekt</w:t>
      </w:r>
      <w:r w:rsidR="002D39E1">
        <w:rPr>
          <w:rFonts w:ascii="Trebuchet MS" w:hAnsi="Trebuchet MS" w:cs="Trebuchet MS"/>
          <w:sz w:val="20"/>
          <w:szCs w:val="20"/>
        </w:rPr>
        <w:t xml:space="preserve">, zatímco </w:t>
      </w:r>
      <w:r>
        <w:rPr>
          <w:rFonts w:ascii="Trebuchet MS" w:hAnsi="Trebuchet MS" w:cs="Trebuchet MS"/>
          <w:sz w:val="20"/>
          <w:szCs w:val="20"/>
        </w:rPr>
        <w:t>PP jsou zodpovědní za realizaci svých aktivit a plnění svých úkolů, jak je vymezeno v poslední verzi schválené projektové žádosti.</w:t>
      </w:r>
    </w:p>
    <w:p w:rsidR="003F2825" w:rsidRDefault="003F2825" w:rsidP="00CC06E7">
      <w:pPr>
        <w:spacing w:before="120" w:after="0" w:line="240" w:lineRule="auto"/>
        <w:jc w:val="both"/>
        <w:rPr>
          <w:rFonts w:ascii="Trebuchet MS" w:hAnsi="Trebuchet MS" w:cs="Trebuchet MS"/>
          <w:sz w:val="20"/>
          <w:szCs w:val="20"/>
        </w:rPr>
      </w:pPr>
      <w:r>
        <w:rPr>
          <w:rFonts w:ascii="Trebuchet MS" w:hAnsi="Trebuchet MS" w:cs="Trebuchet MS"/>
          <w:sz w:val="20"/>
          <w:szCs w:val="20"/>
        </w:rPr>
        <w:t>Shrnutí rozdělení povinností mezi LP a PP je uvedeno níže.</w:t>
      </w:r>
    </w:p>
    <w:p w:rsidR="003F2825" w:rsidRDefault="003F2825" w:rsidP="00CC06E7">
      <w:pPr>
        <w:spacing w:before="120" w:after="0" w:line="240" w:lineRule="auto"/>
        <w:jc w:val="both"/>
        <w:rPr>
          <w:rFonts w:ascii="Trebuchet MS" w:hAnsi="Trebuchet MS" w:cs="Trebuchet MS"/>
          <w:sz w:val="20"/>
          <w:szCs w:val="20"/>
        </w:rPr>
      </w:pPr>
    </w:p>
    <w:tbl>
      <w:tblPr>
        <w:tblW w:w="5000" w:type="pct"/>
        <w:tblInd w:w="-106" w:type="dxa"/>
        <w:tblBorders>
          <w:top w:val="single" w:sz="8" w:space="0" w:color="4BACC6"/>
          <w:left w:val="single" w:sz="8" w:space="0" w:color="4BACC6"/>
          <w:bottom w:val="single" w:sz="8" w:space="0" w:color="4BACC6"/>
          <w:right w:val="single" w:sz="8" w:space="0" w:color="4BACC6"/>
        </w:tblBorders>
        <w:tblLook w:val="00A0" w:firstRow="1" w:lastRow="0" w:firstColumn="1" w:lastColumn="0" w:noHBand="0" w:noVBand="0"/>
      </w:tblPr>
      <w:tblGrid>
        <w:gridCol w:w="2276"/>
        <w:gridCol w:w="3843"/>
        <w:gridCol w:w="3843"/>
      </w:tblGrid>
      <w:tr w:rsidR="003F2825">
        <w:trPr>
          <w:tblHeader/>
        </w:trPr>
        <w:tc>
          <w:tcPr>
            <w:tcW w:w="1142" w:type="pct"/>
            <w:tcBorders>
              <w:top w:val="single" w:sz="8" w:space="0" w:color="4BACC6"/>
            </w:tcBorders>
            <w:shd w:val="clear" w:color="auto" w:fill="4BACC6"/>
          </w:tcPr>
          <w:p w:rsidR="003F2825" w:rsidRPr="00E74054" w:rsidRDefault="003F2825" w:rsidP="00E74054">
            <w:pPr>
              <w:spacing w:before="40" w:after="40" w:line="240" w:lineRule="auto"/>
              <w:jc w:val="both"/>
              <w:rPr>
                <w:rFonts w:ascii="Trebuchet MS" w:hAnsi="Trebuchet MS" w:cs="Trebuchet MS"/>
                <w:b/>
                <w:bCs/>
                <w:color w:val="FFFFFF"/>
                <w:sz w:val="20"/>
                <w:szCs w:val="20"/>
              </w:rPr>
            </w:pPr>
          </w:p>
        </w:tc>
        <w:tc>
          <w:tcPr>
            <w:tcW w:w="1929" w:type="pct"/>
            <w:tcBorders>
              <w:top w:val="single" w:sz="8" w:space="0" w:color="4BACC6"/>
            </w:tcBorders>
            <w:shd w:val="clear" w:color="auto" w:fill="4BACC6"/>
          </w:tcPr>
          <w:p w:rsidR="003F2825" w:rsidRPr="00E74054" w:rsidRDefault="003F2825" w:rsidP="00E74054">
            <w:pPr>
              <w:spacing w:before="40" w:after="40" w:line="240" w:lineRule="auto"/>
              <w:jc w:val="center"/>
              <w:rPr>
                <w:rFonts w:ascii="Trebuchet MS" w:hAnsi="Trebuchet MS" w:cs="Trebuchet MS"/>
                <w:b/>
                <w:bCs/>
                <w:color w:val="FFFFFF"/>
                <w:sz w:val="20"/>
                <w:szCs w:val="20"/>
              </w:rPr>
            </w:pPr>
            <w:r>
              <w:rPr>
                <w:rFonts w:ascii="Trebuchet MS" w:hAnsi="Trebuchet MS" w:cs="Trebuchet MS"/>
                <w:b/>
                <w:bCs/>
                <w:color w:val="FFFFFF"/>
                <w:sz w:val="20"/>
                <w:szCs w:val="20"/>
              </w:rPr>
              <w:t>Vedoucí partner</w:t>
            </w:r>
          </w:p>
        </w:tc>
        <w:tc>
          <w:tcPr>
            <w:tcW w:w="1929" w:type="pct"/>
            <w:tcBorders>
              <w:top w:val="single" w:sz="8" w:space="0" w:color="4BACC6"/>
            </w:tcBorders>
            <w:shd w:val="clear" w:color="auto" w:fill="4BACC6"/>
          </w:tcPr>
          <w:p w:rsidR="003F2825" w:rsidRPr="00E74054" w:rsidRDefault="003F2825" w:rsidP="00E74054">
            <w:pPr>
              <w:spacing w:before="40" w:after="40" w:line="240" w:lineRule="auto"/>
              <w:jc w:val="center"/>
              <w:rPr>
                <w:rFonts w:ascii="Trebuchet MS" w:hAnsi="Trebuchet MS" w:cs="Trebuchet MS"/>
                <w:b/>
                <w:bCs/>
                <w:color w:val="FFFFFF"/>
                <w:sz w:val="20"/>
                <w:szCs w:val="20"/>
              </w:rPr>
            </w:pPr>
            <w:r>
              <w:rPr>
                <w:rFonts w:ascii="Trebuchet MS" w:hAnsi="Trebuchet MS" w:cs="Trebuchet MS"/>
                <w:b/>
                <w:bCs/>
                <w:color w:val="FFFFFF"/>
                <w:sz w:val="20"/>
                <w:szCs w:val="20"/>
              </w:rPr>
              <w:t>Projektoví partneři</w:t>
            </w:r>
          </w:p>
        </w:tc>
      </w:tr>
      <w:tr w:rsidR="003F2825" w:rsidRPr="001F4FC2">
        <w:tc>
          <w:tcPr>
            <w:tcW w:w="1142" w:type="pct"/>
            <w:tcBorders>
              <w:top w:val="single" w:sz="8" w:space="0" w:color="4BACC6"/>
              <w:bottom w:val="single" w:sz="8" w:space="0" w:color="4BACC6"/>
            </w:tcBorders>
          </w:tcPr>
          <w:p w:rsidR="003F2825" w:rsidRPr="00E74054" w:rsidRDefault="003F2825" w:rsidP="00E74054">
            <w:pPr>
              <w:spacing w:before="40" w:after="40" w:line="240" w:lineRule="auto"/>
              <w:jc w:val="both"/>
              <w:rPr>
                <w:rFonts w:ascii="Trebuchet MS" w:hAnsi="Trebuchet MS" w:cs="Trebuchet MS"/>
                <w:b/>
                <w:bCs/>
                <w:sz w:val="20"/>
                <w:szCs w:val="20"/>
              </w:rPr>
            </w:pPr>
            <w:r>
              <w:rPr>
                <w:rFonts w:ascii="Trebuchet MS" w:hAnsi="Trebuchet MS" w:cs="Trebuchet MS"/>
                <w:b/>
                <w:bCs/>
                <w:sz w:val="20"/>
                <w:szCs w:val="20"/>
              </w:rPr>
              <w:t>Smlouvy</w:t>
            </w:r>
          </w:p>
        </w:tc>
        <w:tc>
          <w:tcPr>
            <w:tcW w:w="1929" w:type="pct"/>
            <w:tcBorders>
              <w:top w:val="single" w:sz="8" w:space="0" w:color="4BACC6"/>
              <w:bottom w:val="single" w:sz="8" w:space="0" w:color="4BACC6"/>
            </w:tcBorders>
          </w:tcPr>
          <w:p w:rsidR="003F2825" w:rsidRPr="00E74054" w:rsidRDefault="003F2825" w:rsidP="009D6DF8">
            <w:pPr>
              <w:pStyle w:val="Odstavecseseznamem"/>
              <w:numPr>
                <w:ilvl w:val="0"/>
                <w:numId w:val="19"/>
              </w:numPr>
              <w:spacing w:before="40" w:after="40" w:line="240" w:lineRule="auto"/>
              <w:jc w:val="both"/>
              <w:rPr>
                <w:rFonts w:ascii="Trebuchet MS" w:hAnsi="Trebuchet MS" w:cs="Trebuchet MS"/>
                <w:sz w:val="20"/>
                <w:szCs w:val="20"/>
              </w:rPr>
            </w:pPr>
            <w:r w:rsidRPr="00E656E9">
              <w:rPr>
                <w:rFonts w:ascii="Trebuchet MS" w:hAnsi="Trebuchet MS" w:cs="Trebuchet MS"/>
                <w:sz w:val="20"/>
                <w:szCs w:val="20"/>
              </w:rPr>
              <w:t xml:space="preserve">Podepisuje smlouvu o dotaci s MA </w:t>
            </w:r>
          </w:p>
          <w:p w:rsidR="003F2825" w:rsidRPr="00E74054" w:rsidRDefault="003F2825" w:rsidP="009D6DF8">
            <w:pPr>
              <w:pStyle w:val="Odstavecseseznamem"/>
              <w:numPr>
                <w:ilvl w:val="0"/>
                <w:numId w:val="19"/>
              </w:numPr>
              <w:spacing w:before="40" w:after="40" w:line="240" w:lineRule="auto"/>
              <w:jc w:val="both"/>
              <w:rPr>
                <w:rFonts w:ascii="Trebuchet MS" w:hAnsi="Trebuchet MS" w:cs="Trebuchet MS"/>
                <w:sz w:val="20"/>
                <w:szCs w:val="20"/>
              </w:rPr>
            </w:pPr>
            <w:r w:rsidRPr="00E656E9">
              <w:rPr>
                <w:rFonts w:ascii="Trebuchet MS" w:hAnsi="Trebuchet MS" w:cs="Trebuchet MS"/>
                <w:sz w:val="20"/>
                <w:szCs w:val="20"/>
              </w:rPr>
              <w:t>Vypracovává dohodu o partnerství v souladu se šablonou</w:t>
            </w:r>
            <w:r w:rsidR="002D39E1">
              <w:rPr>
                <w:rFonts w:ascii="Trebuchet MS" w:hAnsi="Trebuchet MS" w:cs="Trebuchet MS"/>
                <w:sz w:val="20"/>
                <w:szCs w:val="20"/>
              </w:rPr>
              <w:t xml:space="preserve"> zpracovanou na úrovni programu</w:t>
            </w:r>
          </w:p>
        </w:tc>
        <w:tc>
          <w:tcPr>
            <w:tcW w:w="1929" w:type="pct"/>
            <w:tcBorders>
              <w:top w:val="single" w:sz="8" w:space="0" w:color="4BACC6"/>
              <w:bottom w:val="single" w:sz="8" w:space="0" w:color="4BACC6"/>
            </w:tcBorders>
          </w:tcPr>
          <w:p w:rsidR="003F2825" w:rsidRPr="00E74054" w:rsidRDefault="003F2825" w:rsidP="009D6DF8">
            <w:pPr>
              <w:pStyle w:val="Odstavecseseznamem"/>
              <w:numPr>
                <w:ilvl w:val="0"/>
                <w:numId w:val="19"/>
              </w:numPr>
              <w:spacing w:before="40" w:after="40" w:line="240" w:lineRule="auto"/>
              <w:rPr>
                <w:rFonts w:ascii="Trebuchet MS" w:hAnsi="Trebuchet MS" w:cs="Trebuchet MS"/>
                <w:sz w:val="20"/>
                <w:szCs w:val="20"/>
              </w:rPr>
            </w:pPr>
            <w:r w:rsidRPr="00E656E9">
              <w:rPr>
                <w:rFonts w:ascii="Trebuchet MS" w:hAnsi="Trebuchet MS" w:cs="Trebuchet MS"/>
                <w:sz w:val="20"/>
                <w:szCs w:val="20"/>
              </w:rPr>
              <w:t xml:space="preserve">Podepisují dohodu o partnerství a zavazují </w:t>
            </w:r>
            <w:r w:rsidR="002D39E1">
              <w:rPr>
                <w:rFonts w:ascii="Trebuchet MS" w:hAnsi="Trebuchet MS" w:cs="Trebuchet MS"/>
                <w:sz w:val="20"/>
                <w:szCs w:val="20"/>
              </w:rPr>
              <w:t xml:space="preserve">se </w:t>
            </w:r>
            <w:r w:rsidRPr="00E656E9">
              <w:rPr>
                <w:rFonts w:ascii="Trebuchet MS" w:hAnsi="Trebuchet MS" w:cs="Trebuchet MS"/>
                <w:sz w:val="20"/>
                <w:szCs w:val="20"/>
              </w:rPr>
              <w:t>k realizaci svých aktivit a plnění dalších povinností, jak je stanoveno v dohodě</w:t>
            </w:r>
          </w:p>
        </w:tc>
      </w:tr>
      <w:tr w:rsidR="003F2825" w:rsidRPr="001F4FC2">
        <w:tc>
          <w:tcPr>
            <w:tcW w:w="1142" w:type="pct"/>
          </w:tcPr>
          <w:p w:rsidR="003F2825" w:rsidRPr="00E74054" w:rsidRDefault="003F2825" w:rsidP="00E74054">
            <w:pPr>
              <w:spacing w:before="40" w:after="40" w:line="240" w:lineRule="auto"/>
              <w:jc w:val="both"/>
              <w:rPr>
                <w:rFonts w:ascii="Trebuchet MS" w:hAnsi="Trebuchet MS" w:cs="Trebuchet MS"/>
                <w:b/>
                <w:bCs/>
                <w:sz w:val="20"/>
                <w:szCs w:val="20"/>
              </w:rPr>
            </w:pPr>
            <w:r>
              <w:rPr>
                <w:rFonts w:ascii="Trebuchet MS" w:hAnsi="Trebuchet MS" w:cs="Trebuchet MS"/>
                <w:b/>
                <w:bCs/>
                <w:sz w:val="20"/>
                <w:szCs w:val="20"/>
              </w:rPr>
              <w:t>Realizace</w:t>
            </w:r>
          </w:p>
        </w:tc>
        <w:tc>
          <w:tcPr>
            <w:tcW w:w="1929" w:type="pct"/>
          </w:tcPr>
          <w:p w:rsidR="003F2825" w:rsidRPr="00E74054" w:rsidRDefault="003F2825" w:rsidP="009D6DF8">
            <w:pPr>
              <w:pStyle w:val="Odstavecseseznamem"/>
              <w:numPr>
                <w:ilvl w:val="0"/>
                <w:numId w:val="19"/>
              </w:numPr>
              <w:spacing w:before="40" w:after="40" w:line="240" w:lineRule="auto"/>
              <w:rPr>
                <w:rFonts w:ascii="Trebuchet MS" w:hAnsi="Trebuchet MS" w:cs="Trebuchet MS"/>
                <w:sz w:val="20"/>
                <w:szCs w:val="20"/>
              </w:rPr>
            </w:pPr>
            <w:r w:rsidRPr="00E656E9">
              <w:rPr>
                <w:rFonts w:ascii="Trebuchet MS" w:hAnsi="Trebuchet MS" w:cs="Trebuchet MS"/>
                <w:sz w:val="20"/>
                <w:szCs w:val="20"/>
              </w:rPr>
              <w:t>Nese odpovědnost za realizaci celého projektu</w:t>
            </w:r>
          </w:p>
          <w:p w:rsidR="003F2825" w:rsidRPr="00E74054" w:rsidRDefault="003F2825" w:rsidP="009D6DF8">
            <w:pPr>
              <w:pStyle w:val="Odstavecseseznamem"/>
              <w:numPr>
                <w:ilvl w:val="0"/>
                <w:numId w:val="19"/>
              </w:numPr>
              <w:spacing w:before="40" w:after="40" w:line="240" w:lineRule="auto"/>
              <w:rPr>
                <w:rFonts w:ascii="Trebuchet MS" w:hAnsi="Trebuchet MS" w:cs="Trebuchet MS"/>
                <w:sz w:val="20"/>
                <w:szCs w:val="20"/>
              </w:rPr>
            </w:pPr>
            <w:r w:rsidRPr="00E656E9">
              <w:rPr>
                <w:rFonts w:ascii="Trebuchet MS" w:hAnsi="Trebuchet MS" w:cs="Trebuchet MS"/>
                <w:sz w:val="20"/>
                <w:szCs w:val="20"/>
              </w:rPr>
              <w:t>Realizuje aktivity, které jsou mu přiřazeny v</w:t>
            </w:r>
            <w:r w:rsidR="002D39E1">
              <w:rPr>
                <w:rFonts w:ascii="Trebuchet MS" w:hAnsi="Trebuchet MS" w:cs="Trebuchet MS"/>
                <w:sz w:val="20"/>
                <w:szCs w:val="20"/>
              </w:rPr>
              <w:t xml:space="preserve"> souladu s </w:t>
            </w:r>
            <w:r w:rsidRPr="00E656E9">
              <w:rPr>
                <w:rFonts w:ascii="Trebuchet MS" w:hAnsi="Trebuchet MS" w:cs="Trebuchet MS"/>
                <w:sz w:val="20"/>
                <w:szCs w:val="20"/>
              </w:rPr>
              <w:t>poslední verz</w:t>
            </w:r>
            <w:r w:rsidR="002D39E1">
              <w:rPr>
                <w:rFonts w:ascii="Trebuchet MS" w:hAnsi="Trebuchet MS" w:cs="Trebuchet MS"/>
                <w:sz w:val="20"/>
                <w:szCs w:val="20"/>
              </w:rPr>
              <w:t>í</w:t>
            </w:r>
            <w:r w:rsidRPr="00E656E9">
              <w:rPr>
                <w:rFonts w:ascii="Trebuchet MS" w:hAnsi="Trebuchet MS" w:cs="Trebuchet MS"/>
                <w:sz w:val="20"/>
                <w:szCs w:val="20"/>
              </w:rPr>
              <w:t xml:space="preserve"> schválené projektové žádosti</w:t>
            </w:r>
          </w:p>
          <w:p w:rsidR="003F2825" w:rsidRPr="00E74054" w:rsidRDefault="003F2825" w:rsidP="009D6DF8">
            <w:pPr>
              <w:pStyle w:val="Odstavecseseznamem"/>
              <w:numPr>
                <w:ilvl w:val="0"/>
                <w:numId w:val="19"/>
              </w:numPr>
              <w:spacing w:before="40" w:after="40" w:line="240" w:lineRule="auto"/>
              <w:rPr>
                <w:rFonts w:ascii="Trebuchet MS" w:hAnsi="Trebuchet MS" w:cs="Trebuchet MS"/>
                <w:sz w:val="20"/>
                <w:szCs w:val="20"/>
              </w:rPr>
            </w:pPr>
            <w:r w:rsidRPr="00E656E9">
              <w:rPr>
                <w:rFonts w:ascii="Trebuchet MS" w:hAnsi="Trebuchet MS" w:cs="Trebuchet MS"/>
                <w:sz w:val="20"/>
                <w:szCs w:val="20"/>
              </w:rPr>
              <w:t>Řídí a koordinuje partnery</w:t>
            </w:r>
          </w:p>
        </w:tc>
        <w:tc>
          <w:tcPr>
            <w:tcW w:w="1929" w:type="pct"/>
          </w:tcPr>
          <w:p w:rsidR="003F2825" w:rsidRPr="00E74054" w:rsidRDefault="003F2825" w:rsidP="009D6DF8">
            <w:pPr>
              <w:pStyle w:val="Odstavecseseznamem"/>
              <w:numPr>
                <w:ilvl w:val="0"/>
                <w:numId w:val="19"/>
              </w:numPr>
              <w:spacing w:before="40" w:after="40" w:line="240" w:lineRule="auto"/>
              <w:rPr>
                <w:rFonts w:ascii="Trebuchet MS" w:hAnsi="Trebuchet MS" w:cs="Trebuchet MS"/>
                <w:sz w:val="20"/>
                <w:szCs w:val="20"/>
              </w:rPr>
            </w:pPr>
            <w:r w:rsidRPr="00E656E9">
              <w:rPr>
                <w:rFonts w:ascii="Trebuchet MS" w:hAnsi="Trebuchet MS" w:cs="Trebuchet MS"/>
                <w:sz w:val="20"/>
                <w:szCs w:val="20"/>
              </w:rPr>
              <w:t>Realizují aktivity, které jsou jim přiřazeny v</w:t>
            </w:r>
            <w:r w:rsidR="002D39E1">
              <w:rPr>
                <w:rFonts w:ascii="Trebuchet MS" w:hAnsi="Trebuchet MS" w:cs="Trebuchet MS"/>
                <w:sz w:val="20"/>
                <w:szCs w:val="20"/>
              </w:rPr>
              <w:t xml:space="preserve"> souladu s </w:t>
            </w:r>
            <w:r w:rsidRPr="00E656E9">
              <w:rPr>
                <w:rFonts w:ascii="Trebuchet MS" w:hAnsi="Trebuchet MS" w:cs="Trebuchet MS"/>
                <w:sz w:val="20"/>
                <w:szCs w:val="20"/>
              </w:rPr>
              <w:t>poslední verz</w:t>
            </w:r>
            <w:r w:rsidR="002D39E1">
              <w:rPr>
                <w:rFonts w:ascii="Trebuchet MS" w:hAnsi="Trebuchet MS" w:cs="Trebuchet MS"/>
                <w:sz w:val="20"/>
                <w:szCs w:val="20"/>
              </w:rPr>
              <w:t>í</w:t>
            </w:r>
            <w:r w:rsidRPr="00E656E9">
              <w:rPr>
                <w:rFonts w:ascii="Trebuchet MS" w:hAnsi="Trebuchet MS" w:cs="Trebuchet MS"/>
                <w:sz w:val="20"/>
                <w:szCs w:val="20"/>
              </w:rPr>
              <w:t xml:space="preserve"> schválené projektové žádosti</w:t>
            </w:r>
          </w:p>
          <w:p w:rsidR="003F2825" w:rsidRPr="00E74054" w:rsidRDefault="003F2825" w:rsidP="009D6DF8">
            <w:pPr>
              <w:pStyle w:val="Odstavecseseznamem"/>
              <w:numPr>
                <w:ilvl w:val="0"/>
                <w:numId w:val="19"/>
              </w:numPr>
              <w:spacing w:before="40" w:after="40" w:line="240" w:lineRule="auto"/>
              <w:rPr>
                <w:rFonts w:ascii="Trebuchet MS" w:hAnsi="Trebuchet MS" w:cs="Trebuchet MS"/>
                <w:sz w:val="20"/>
                <w:szCs w:val="20"/>
              </w:rPr>
            </w:pPr>
            <w:r w:rsidRPr="00E656E9">
              <w:rPr>
                <w:rFonts w:ascii="Trebuchet MS" w:hAnsi="Trebuchet MS" w:cs="Trebuchet MS"/>
                <w:sz w:val="20"/>
                <w:szCs w:val="20"/>
              </w:rPr>
              <w:t xml:space="preserve">PP v úloze vedoucích pracovního </w:t>
            </w:r>
            <w:r w:rsidR="002D39E1">
              <w:rPr>
                <w:rFonts w:ascii="Trebuchet MS" w:hAnsi="Trebuchet MS" w:cs="Trebuchet MS"/>
                <w:sz w:val="20"/>
                <w:szCs w:val="20"/>
              </w:rPr>
              <w:t>balíčku</w:t>
            </w:r>
            <w:r w:rsidRPr="00E656E9">
              <w:rPr>
                <w:rFonts w:ascii="Trebuchet MS" w:hAnsi="Trebuchet MS" w:cs="Trebuchet MS"/>
                <w:sz w:val="20"/>
                <w:szCs w:val="20"/>
              </w:rPr>
              <w:t xml:space="preserve"> jsou zodpovědní za řádnou realizaci pracovního</w:t>
            </w:r>
            <w:r w:rsidR="002D39E1">
              <w:rPr>
                <w:rFonts w:ascii="Trebuchet MS" w:hAnsi="Trebuchet MS" w:cs="Trebuchet MS"/>
                <w:sz w:val="20"/>
                <w:szCs w:val="20"/>
              </w:rPr>
              <w:t xml:space="preserve"> balíčku</w:t>
            </w:r>
          </w:p>
        </w:tc>
      </w:tr>
      <w:tr w:rsidR="003F2825" w:rsidRPr="001F4FC2">
        <w:tc>
          <w:tcPr>
            <w:tcW w:w="1142" w:type="pct"/>
            <w:tcBorders>
              <w:top w:val="single" w:sz="8" w:space="0" w:color="4BACC6"/>
              <w:bottom w:val="single" w:sz="8" w:space="0" w:color="4BACC6"/>
            </w:tcBorders>
          </w:tcPr>
          <w:p w:rsidR="003F2825" w:rsidRPr="00E74054" w:rsidRDefault="003F2825" w:rsidP="00E74054">
            <w:pPr>
              <w:spacing w:before="40" w:after="40" w:line="240" w:lineRule="auto"/>
              <w:rPr>
                <w:rFonts w:ascii="Trebuchet MS" w:hAnsi="Trebuchet MS" w:cs="Trebuchet MS"/>
                <w:b/>
                <w:bCs/>
                <w:sz w:val="20"/>
                <w:szCs w:val="20"/>
              </w:rPr>
            </w:pPr>
            <w:r>
              <w:rPr>
                <w:rFonts w:ascii="Trebuchet MS" w:hAnsi="Trebuchet MS" w:cs="Trebuchet MS"/>
                <w:b/>
                <w:bCs/>
                <w:sz w:val="20"/>
                <w:szCs w:val="20"/>
              </w:rPr>
              <w:t>Monitorování a reportování</w:t>
            </w:r>
          </w:p>
        </w:tc>
        <w:tc>
          <w:tcPr>
            <w:tcW w:w="1929" w:type="pct"/>
            <w:tcBorders>
              <w:top w:val="single" w:sz="8" w:space="0" w:color="4BACC6"/>
              <w:bottom w:val="single" w:sz="8" w:space="0" w:color="4BACC6"/>
            </w:tcBorders>
          </w:tcPr>
          <w:p w:rsidR="003F2825" w:rsidRPr="00E74054" w:rsidRDefault="003F2825" w:rsidP="009D6DF8">
            <w:pPr>
              <w:pStyle w:val="Odstavecseseznamem"/>
              <w:numPr>
                <w:ilvl w:val="0"/>
                <w:numId w:val="19"/>
              </w:numPr>
              <w:spacing w:before="40" w:after="40" w:line="240" w:lineRule="auto"/>
              <w:rPr>
                <w:rFonts w:ascii="Trebuchet MS" w:hAnsi="Trebuchet MS" w:cs="Trebuchet MS"/>
                <w:sz w:val="20"/>
                <w:szCs w:val="20"/>
              </w:rPr>
            </w:pPr>
            <w:r w:rsidRPr="00E656E9">
              <w:rPr>
                <w:rFonts w:ascii="Trebuchet MS" w:hAnsi="Trebuchet MS" w:cs="Trebuchet MS"/>
                <w:sz w:val="20"/>
                <w:szCs w:val="20"/>
              </w:rPr>
              <w:t>Monitoruje pokrok projektových činností</w:t>
            </w:r>
          </w:p>
          <w:p w:rsidR="003F2825" w:rsidRPr="00E74054" w:rsidRDefault="003F2825" w:rsidP="009D6DF8">
            <w:pPr>
              <w:pStyle w:val="Odstavecseseznamem"/>
              <w:numPr>
                <w:ilvl w:val="0"/>
                <w:numId w:val="19"/>
              </w:numPr>
              <w:spacing w:before="40" w:after="40" w:line="240" w:lineRule="auto"/>
              <w:rPr>
                <w:rFonts w:ascii="Trebuchet MS" w:hAnsi="Trebuchet MS" w:cs="Trebuchet MS"/>
                <w:sz w:val="20"/>
                <w:szCs w:val="20"/>
              </w:rPr>
            </w:pPr>
            <w:r w:rsidRPr="00E656E9">
              <w:rPr>
                <w:rFonts w:ascii="Trebuchet MS" w:hAnsi="Trebuchet MS" w:cs="Trebuchet MS"/>
                <w:sz w:val="20"/>
                <w:szCs w:val="20"/>
              </w:rPr>
              <w:t>Provádí kontroly kvality vstupů partnerů (zpráva o činnostech a finanční zpráva)</w:t>
            </w:r>
            <w:r w:rsidR="002D39E1">
              <w:rPr>
                <w:rFonts w:ascii="Trebuchet MS" w:hAnsi="Trebuchet MS" w:cs="Trebuchet MS"/>
                <w:sz w:val="20"/>
                <w:szCs w:val="20"/>
              </w:rPr>
              <w:t xml:space="preserve"> - jestli</w:t>
            </w:r>
            <w:r w:rsidRPr="00E656E9">
              <w:rPr>
                <w:rFonts w:ascii="Trebuchet MS" w:hAnsi="Trebuchet MS" w:cs="Trebuchet MS"/>
                <w:sz w:val="20"/>
                <w:szCs w:val="20"/>
              </w:rPr>
              <w:t xml:space="preserve"> produkty a výstupy splňují požadavky na obsah a kvalitu, jak je stanoveno v poslední verzi schválené projektové žádosti</w:t>
            </w:r>
          </w:p>
          <w:p w:rsidR="003F2825" w:rsidRPr="00E74054" w:rsidRDefault="003F2825" w:rsidP="009D6DF8">
            <w:pPr>
              <w:pStyle w:val="Odstavecseseznamem"/>
              <w:numPr>
                <w:ilvl w:val="0"/>
                <w:numId w:val="19"/>
              </w:numPr>
              <w:spacing w:before="40" w:after="40" w:line="240" w:lineRule="auto"/>
              <w:rPr>
                <w:rFonts w:ascii="Trebuchet MS" w:hAnsi="Trebuchet MS" w:cs="Trebuchet MS"/>
                <w:sz w:val="20"/>
                <w:szCs w:val="20"/>
              </w:rPr>
            </w:pPr>
            <w:r w:rsidRPr="00E656E9">
              <w:rPr>
                <w:rFonts w:ascii="Trebuchet MS" w:hAnsi="Trebuchet MS" w:cs="Trebuchet MS"/>
                <w:sz w:val="20"/>
                <w:szCs w:val="20"/>
              </w:rPr>
              <w:t>Konsoliduje informace partnerů na úrovni projektu</w:t>
            </w:r>
          </w:p>
          <w:p w:rsidR="003F2825" w:rsidRPr="00E74054" w:rsidRDefault="003F2825" w:rsidP="009D6DF8">
            <w:pPr>
              <w:pStyle w:val="Odstavecseseznamem"/>
              <w:numPr>
                <w:ilvl w:val="0"/>
                <w:numId w:val="19"/>
              </w:numPr>
              <w:spacing w:before="40" w:after="40" w:line="240" w:lineRule="auto"/>
              <w:rPr>
                <w:rFonts w:ascii="Trebuchet MS" w:hAnsi="Trebuchet MS" w:cs="Trebuchet MS"/>
                <w:sz w:val="20"/>
                <w:szCs w:val="20"/>
              </w:rPr>
            </w:pPr>
            <w:r w:rsidRPr="00E656E9">
              <w:rPr>
                <w:rFonts w:ascii="Trebuchet MS" w:hAnsi="Trebuchet MS" w:cs="Trebuchet MS"/>
                <w:sz w:val="20"/>
                <w:szCs w:val="20"/>
              </w:rPr>
              <w:t xml:space="preserve">Předkládá dokumenty o výdajích a podpůrné dokumenty (včetně zpráv o činnostech a finanční zpráv) </w:t>
            </w:r>
            <w:r w:rsidR="00513067">
              <w:rPr>
                <w:rFonts w:ascii="Trebuchet MS" w:hAnsi="Trebuchet MS" w:cs="Trebuchet MS"/>
                <w:sz w:val="20"/>
                <w:szCs w:val="20"/>
              </w:rPr>
              <w:t xml:space="preserve">svým </w:t>
            </w:r>
            <w:r w:rsidRPr="00E656E9">
              <w:rPr>
                <w:rFonts w:ascii="Trebuchet MS" w:hAnsi="Trebuchet MS" w:cs="Trebuchet MS"/>
                <w:sz w:val="20"/>
                <w:szCs w:val="20"/>
              </w:rPr>
              <w:t>národním kontrolorům ke schválení</w:t>
            </w:r>
          </w:p>
          <w:p w:rsidR="003F2825" w:rsidRPr="00E74054" w:rsidRDefault="003F2825" w:rsidP="009D6DF8">
            <w:pPr>
              <w:pStyle w:val="Odstavecseseznamem"/>
              <w:numPr>
                <w:ilvl w:val="0"/>
                <w:numId w:val="19"/>
              </w:numPr>
              <w:spacing w:before="40" w:after="40" w:line="240" w:lineRule="auto"/>
              <w:rPr>
                <w:rFonts w:ascii="Trebuchet MS" w:hAnsi="Trebuchet MS" w:cs="Trebuchet MS"/>
                <w:sz w:val="20"/>
                <w:szCs w:val="20"/>
              </w:rPr>
            </w:pPr>
            <w:r w:rsidRPr="00E656E9">
              <w:rPr>
                <w:rFonts w:ascii="Trebuchet MS" w:hAnsi="Trebuchet MS" w:cs="Trebuchet MS"/>
                <w:sz w:val="20"/>
                <w:szCs w:val="20"/>
              </w:rPr>
              <w:t xml:space="preserve">Poskytuje společné zprávy o průběhu (včetně příslušných příloh) a závěrečnou zprávu programu </w:t>
            </w:r>
            <w:r w:rsidRPr="003A3545">
              <w:rPr>
                <w:rFonts w:ascii="Trebuchet MS" w:hAnsi="Trebuchet MS" w:cs="Trebuchet MS"/>
                <w:b/>
                <w:sz w:val="20"/>
                <w:szCs w:val="20"/>
              </w:rPr>
              <w:t>v souladu s lhůtami pro předkládání zpráv podle smlouvy o dotaci</w:t>
            </w:r>
          </w:p>
          <w:p w:rsidR="003F2825" w:rsidRPr="00E74054" w:rsidRDefault="003F2825" w:rsidP="009D6DF8">
            <w:pPr>
              <w:pStyle w:val="Odstavecseseznamem"/>
              <w:numPr>
                <w:ilvl w:val="0"/>
                <w:numId w:val="19"/>
              </w:numPr>
              <w:spacing w:before="40" w:after="40" w:line="240" w:lineRule="auto"/>
              <w:rPr>
                <w:rFonts w:ascii="Trebuchet MS" w:hAnsi="Trebuchet MS" w:cs="Trebuchet MS"/>
                <w:sz w:val="20"/>
                <w:szCs w:val="20"/>
              </w:rPr>
            </w:pPr>
            <w:r w:rsidRPr="00E656E9">
              <w:rPr>
                <w:rFonts w:ascii="Trebuchet MS" w:hAnsi="Trebuchet MS" w:cs="Trebuchet MS"/>
                <w:sz w:val="20"/>
                <w:szCs w:val="20"/>
              </w:rPr>
              <w:t>Žádá program o p</w:t>
            </w:r>
            <w:r w:rsidR="00513067">
              <w:rPr>
                <w:rFonts w:ascii="Trebuchet MS" w:hAnsi="Trebuchet MS" w:cs="Trebuchet MS"/>
                <w:sz w:val="20"/>
                <w:szCs w:val="20"/>
              </w:rPr>
              <w:t>řípadné</w:t>
            </w:r>
            <w:r w:rsidRPr="00E656E9">
              <w:rPr>
                <w:rFonts w:ascii="Trebuchet MS" w:hAnsi="Trebuchet MS" w:cs="Trebuchet MS"/>
                <w:sz w:val="20"/>
                <w:szCs w:val="20"/>
              </w:rPr>
              <w:t xml:space="preserve"> úpravy projektu</w:t>
            </w:r>
          </w:p>
        </w:tc>
        <w:tc>
          <w:tcPr>
            <w:tcW w:w="1929" w:type="pct"/>
            <w:tcBorders>
              <w:top w:val="single" w:sz="8" w:space="0" w:color="4BACC6"/>
              <w:bottom w:val="single" w:sz="8" w:space="0" w:color="4BACC6"/>
            </w:tcBorders>
          </w:tcPr>
          <w:p w:rsidR="003F2825" w:rsidRPr="00E74054" w:rsidRDefault="003F2825" w:rsidP="009D6DF8">
            <w:pPr>
              <w:pStyle w:val="Odstavecseseznamem"/>
              <w:numPr>
                <w:ilvl w:val="0"/>
                <w:numId w:val="19"/>
              </w:numPr>
              <w:spacing w:before="40" w:after="40" w:line="240" w:lineRule="auto"/>
              <w:ind w:left="357" w:hanging="357"/>
              <w:rPr>
                <w:rFonts w:ascii="Trebuchet MS" w:hAnsi="Trebuchet MS" w:cs="Trebuchet MS"/>
                <w:sz w:val="20"/>
                <w:szCs w:val="20"/>
              </w:rPr>
            </w:pPr>
            <w:r w:rsidRPr="00E656E9">
              <w:rPr>
                <w:rFonts w:ascii="Trebuchet MS" w:hAnsi="Trebuchet MS" w:cs="Trebuchet MS"/>
                <w:sz w:val="20"/>
                <w:szCs w:val="20"/>
              </w:rPr>
              <w:t xml:space="preserve">Vyměňuje si informace s LP o průběhu </w:t>
            </w:r>
          </w:p>
          <w:p w:rsidR="003F2825" w:rsidRPr="00E74054" w:rsidRDefault="003F2825" w:rsidP="009D6DF8">
            <w:pPr>
              <w:pStyle w:val="Odstavecseseznamem"/>
              <w:numPr>
                <w:ilvl w:val="0"/>
                <w:numId w:val="19"/>
              </w:numPr>
              <w:spacing w:before="40" w:after="40" w:line="240" w:lineRule="auto"/>
              <w:rPr>
                <w:rFonts w:ascii="Trebuchet MS" w:hAnsi="Trebuchet MS" w:cs="Trebuchet MS"/>
                <w:sz w:val="20"/>
                <w:szCs w:val="20"/>
              </w:rPr>
            </w:pPr>
            <w:r w:rsidRPr="00E656E9">
              <w:rPr>
                <w:rFonts w:ascii="Trebuchet MS" w:hAnsi="Trebuchet MS" w:cs="Trebuchet MS"/>
                <w:sz w:val="20"/>
                <w:szCs w:val="20"/>
              </w:rPr>
              <w:t>Informuje LP o rizicích a problémech, odchylkách či potenciální nutnosti upravit projekt</w:t>
            </w:r>
          </w:p>
          <w:p w:rsidR="003F2825" w:rsidRPr="00E74054" w:rsidRDefault="003F2825" w:rsidP="009D6DF8">
            <w:pPr>
              <w:pStyle w:val="Odstavecseseznamem"/>
              <w:numPr>
                <w:ilvl w:val="0"/>
                <w:numId w:val="19"/>
              </w:numPr>
              <w:spacing w:before="40" w:after="40" w:line="240" w:lineRule="auto"/>
              <w:rPr>
                <w:rFonts w:ascii="Trebuchet MS" w:hAnsi="Trebuchet MS" w:cs="Trebuchet MS"/>
                <w:sz w:val="20"/>
                <w:szCs w:val="20"/>
              </w:rPr>
            </w:pPr>
            <w:r w:rsidRPr="00E656E9">
              <w:rPr>
                <w:rFonts w:ascii="Trebuchet MS" w:hAnsi="Trebuchet MS" w:cs="Trebuchet MS"/>
                <w:sz w:val="20"/>
                <w:szCs w:val="20"/>
              </w:rPr>
              <w:t>Předkládají dokumenty o výdajích a podpůrné dokumenty (včetně zpráv o činnostech a finanční zpráv) národním kontrolorům ke schválení</w:t>
            </w:r>
          </w:p>
          <w:p w:rsidR="003F2825" w:rsidRPr="00E74054" w:rsidRDefault="003F2825" w:rsidP="009D6DF8">
            <w:pPr>
              <w:pStyle w:val="Odstavecseseznamem"/>
              <w:numPr>
                <w:ilvl w:val="0"/>
                <w:numId w:val="19"/>
              </w:numPr>
              <w:spacing w:before="40" w:after="40" w:line="240" w:lineRule="auto"/>
              <w:rPr>
                <w:rFonts w:ascii="Trebuchet MS" w:hAnsi="Trebuchet MS" w:cs="Trebuchet MS"/>
                <w:sz w:val="20"/>
                <w:szCs w:val="20"/>
              </w:rPr>
            </w:pPr>
            <w:r w:rsidRPr="00E656E9">
              <w:rPr>
                <w:rFonts w:ascii="Trebuchet MS" w:hAnsi="Trebuchet MS" w:cs="Trebuchet MS"/>
                <w:sz w:val="20"/>
                <w:szCs w:val="20"/>
              </w:rPr>
              <w:t>Poskytují LP zprávu partner</w:t>
            </w:r>
            <w:r w:rsidR="00513067">
              <w:rPr>
                <w:rFonts w:ascii="Trebuchet MS" w:hAnsi="Trebuchet MS" w:cs="Trebuchet MS"/>
                <w:sz w:val="20"/>
                <w:szCs w:val="20"/>
              </w:rPr>
              <w:t>a</w:t>
            </w:r>
            <w:r w:rsidRPr="00E656E9">
              <w:rPr>
                <w:rFonts w:ascii="Trebuchet MS" w:hAnsi="Trebuchet MS" w:cs="Trebuchet MS"/>
                <w:sz w:val="20"/>
                <w:szCs w:val="20"/>
              </w:rPr>
              <w:t xml:space="preserve"> včetně informací o realizaci činností, produktech a výstupech i o nákladech </w:t>
            </w:r>
            <w:r w:rsidR="00513067">
              <w:rPr>
                <w:rFonts w:ascii="Trebuchet MS" w:hAnsi="Trebuchet MS" w:cs="Trebuchet MS"/>
                <w:sz w:val="20"/>
                <w:szCs w:val="20"/>
              </w:rPr>
              <w:t>uzna</w:t>
            </w:r>
            <w:r w:rsidRPr="00E656E9">
              <w:rPr>
                <w:rFonts w:ascii="Trebuchet MS" w:hAnsi="Trebuchet MS" w:cs="Trebuchet MS"/>
                <w:sz w:val="20"/>
                <w:szCs w:val="20"/>
              </w:rPr>
              <w:t>ných národními kontrolory v souladu s harmonogramem předkládání zpráv podle dohody o partnerství</w:t>
            </w:r>
          </w:p>
          <w:p w:rsidR="003F2825" w:rsidRPr="00E74054" w:rsidRDefault="003F2825" w:rsidP="009D6DF8">
            <w:pPr>
              <w:pStyle w:val="Odstavecseseznamem"/>
              <w:numPr>
                <w:ilvl w:val="0"/>
                <w:numId w:val="19"/>
              </w:numPr>
              <w:spacing w:before="40" w:after="40" w:line="240" w:lineRule="auto"/>
              <w:rPr>
                <w:rFonts w:ascii="Trebuchet MS" w:hAnsi="Trebuchet MS" w:cs="Trebuchet MS"/>
                <w:sz w:val="20"/>
                <w:szCs w:val="20"/>
              </w:rPr>
            </w:pPr>
            <w:r w:rsidRPr="00E656E9">
              <w:rPr>
                <w:rFonts w:ascii="Trebuchet MS" w:hAnsi="Trebuchet MS" w:cs="Trebuchet MS"/>
                <w:sz w:val="20"/>
                <w:szCs w:val="20"/>
              </w:rPr>
              <w:t>Poskytují LP příslušné přílohy včetně výstupů, produktů i kontrolních dokumentů, které vydali kontroloři</w:t>
            </w:r>
          </w:p>
          <w:p w:rsidR="003F2825" w:rsidRPr="00E74054" w:rsidRDefault="003F2825" w:rsidP="00E74054">
            <w:pPr>
              <w:pStyle w:val="Odstavecseseznamem"/>
              <w:spacing w:before="40" w:after="40" w:line="240" w:lineRule="auto"/>
              <w:ind w:left="360"/>
              <w:rPr>
                <w:rFonts w:ascii="Trebuchet MS" w:hAnsi="Trebuchet MS" w:cs="Trebuchet MS"/>
                <w:sz w:val="20"/>
                <w:szCs w:val="20"/>
              </w:rPr>
            </w:pPr>
          </w:p>
        </w:tc>
      </w:tr>
      <w:tr w:rsidR="003F2825" w:rsidRPr="001F4FC2">
        <w:tc>
          <w:tcPr>
            <w:tcW w:w="1142" w:type="pct"/>
          </w:tcPr>
          <w:p w:rsidR="003F2825" w:rsidRPr="00E74054" w:rsidRDefault="003F2825" w:rsidP="00E74054">
            <w:pPr>
              <w:spacing w:before="40" w:after="40" w:line="240" w:lineRule="auto"/>
              <w:jc w:val="both"/>
              <w:rPr>
                <w:rFonts w:ascii="Trebuchet MS" w:hAnsi="Trebuchet MS" w:cs="Trebuchet MS"/>
                <w:b/>
                <w:bCs/>
                <w:sz w:val="20"/>
                <w:szCs w:val="20"/>
              </w:rPr>
            </w:pPr>
            <w:r>
              <w:rPr>
                <w:rFonts w:ascii="Trebuchet MS" w:hAnsi="Trebuchet MS" w:cs="Trebuchet MS"/>
                <w:b/>
                <w:bCs/>
                <w:sz w:val="20"/>
                <w:szCs w:val="20"/>
              </w:rPr>
              <w:t>Platby</w:t>
            </w:r>
          </w:p>
        </w:tc>
        <w:tc>
          <w:tcPr>
            <w:tcW w:w="1929" w:type="pct"/>
          </w:tcPr>
          <w:p w:rsidR="003F2825" w:rsidRPr="00E74054" w:rsidRDefault="003F2825" w:rsidP="009D6DF8">
            <w:pPr>
              <w:pStyle w:val="Odstavecseseznamem"/>
              <w:numPr>
                <w:ilvl w:val="0"/>
                <w:numId w:val="19"/>
              </w:numPr>
              <w:spacing w:before="40" w:after="40" w:line="240" w:lineRule="auto"/>
              <w:rPr>
                <w:rFonts w:ascii="Trebuchet MS" w:hAnsi="Trebuchet MS" w:cs="Trebuchet MS"/>
                <w:sz w:val="20"/>
                <w:szCs w:val="20"/>
              </w:rPr>
            </w:pPr>
            <w:r w:rsidRPr="00E656E9">
              <w:rPr>
                <w:rFonts w:ascii="Trebuchet MS" w:hAnsi="Trebuchet MS" w:cs="Trebuchet MS"/>
                <w:sz w:val="20"/>
                <w:szCs w:val="20"/>
              </w:rPr>
              <w:t xml:space="preserve">Dostává platby z programu </w:t>
            </w:r>
          </w:p>
          <w:p w:rsidR="003F2825" w:rsidRPr="00E74054" w:rsidRDefault="003F2825" w:rsidP="009D6DF8">
            <w:pPr>
              <w:pStyle w:val="Odstavecseseznamem"/>
              <w:numPr>
                <w:ilvl w:val="0"/>
                <w:numId w:val="19"/>
              </w:numPr>
              <w:spacing w:before="40" w:after="40" w:line="240" w:lineRule="auto"/>
              <w:rPr>
                <w:rFonts w:ascii="Trebuchet MS" w:hAnsi="Trebuchet MS" w:cs="Trebuchet MS"/>
                <w:sz w:val="20"/>
                <w:szCs w:val="20"/>
              </w:rPr>
            </w:pPr>
            <w:r w:rsidRPr="00E656E9">
              <w:rPr>
                <w:rFonts w:ascii="Trebuchet MS" w:hAnsi="Trebuchet MS" w:cs="Trebuchet MS"/>
                <w:sz w:val="20"/>
                <w:szCs w:val="20"/>
              </w:rPr>
              <w:t xml:space="preserve">Bez prodlení převádí finance projektovým partnerům a uchovává </w:t>
            </w:r>
            <w:r w:rsidR="00513067">
              <w:rPr>
                <w:rFonts w:ascii="Trebuchet MS" w:hAnsi="Trebuchet MS" w:cs="Trebuchet MS"/>
                <w:sz w:val="20"/>
                <w:szCs w:val="20"/>
              </w:rPr>
              <w:t>záznamy potvrzující</w:t>
            </w:r>
            <w:r w:rsidRPr="00E656E9">
              <w:rPr>
                <w:rFonts w:ascii="Trebuchet MS" w:hAnsi="Trebuchet MS" w:cs="Trebuchet MS"/>
                <w:sz w:val="20"/>
                <w:szCs w:val="20"/>
              </w:rPr>
              <w:t xml:space="preserve"> uskutečněn</w:t>
            </w:r>
            <w:r w:rsidR="00B745E8">
              <w:rPr>
                <w:rFonts w:ascii="Trebuchet MS" w:hAnsi="Trebuchet MS" w:cs="Trebuchet MS"/>
                <w:sz w:val="20"/>
                <w:szCs w:val="20"/>
              </w:rPr>
              <w:t>í</w:t>
            </w:r>
            <w:r w:rsidRPr="00E656E9">
              <w:rPr>
                <w:rFonts w:ascii="Trebuchet MS" w:hAnsi="Trebuchet MS" w:cs="Trebuchet MS"/>
                <w:sz w:val="20"/>
                <w:szCs w:val="20"/>
              </w:rPr>
              <w:t xml:space="preserve"> převod</w:t>
            </w:r>
            <w:r w:rsidR="00B745E8">
              <w:rPr>
                <w:rFonts w:ascii="Trebuchet MS" w:hAnsi="Trebuchet MS" w:cs="Trebuchet MS"/>
                <w:sz w:val="20"/>
                <w:szCs w:val="20"/>
              </w:rPr>
              <w:t>ů</w:t>
            </w:r>
          </w:p>
        </w:tc>
        <w:tc>
          <w:tcPr>
            <w:tcW w:w="1929" w:type="pct"/>
          </w:tcPr>
          <w:p w:rsidR="003F2825" w:rsidRPr="00E74054" w:rsidRDefault="003F2825" w:rsidP="009D6DF8">
            <w:pPr>
              <w:pStyle w:val="Odstavecseseznamem"/>
              <w:numPr>
                <w:ilvl w:val="0"/>
                <w:numId w:val="19"/>
              </w:numPr>
              <w:spacing w:before="40" w:after="40" w:line="240" w:lineRule="auto"/>
              <w:jc w:val="both"/>
              <w:rPr>
                <w:rFonts w:ascii="Trebuchet MS" w:hAnsi="Trebuchet MS" w:cs="Trebuchet MS"/>
                <w:sz w:val="20"/>
                <w:szCs w:val="20"/>
              </w:rPr>
            </w:pPr>
            <w:r w:rsidRPr="00E656E9">
              <w:rPr>
                <w:rFonts w:ascii="Trebuchet MS" w:hAnsi="Trebuchet MS" w:cs="Trebuchet MS"/>
                <w:sz w:val="20"/>
                <w:szCs w:val="20"/>
              </w:rPr>
              <w:t>Dostávají platby od LP</w:t>
            </w:r>
          </w:p>
        </w:tc>
      </w:tr>
      <w:tr w:rsidR="003F2825" w:rsidRPr="001F4FC2">
        <w:tc>
          <w:tcPr>
            <w:tcW w:w="1142" w:type="pct"/>
            <w:tcBorders>
              <w:top w:val="single" w:sz="8" w:space="0" w:color="4BACC6"/>
              <w:bottom w:val="single" w:sz="8" w:space="0" w:color="4BACC6"/>
            </w:tcBorders>
          </w:tcPr>
          <w:p w:rsidR="003F2825" w:rsidRPr="00E74054" w:rsidRDefault="003F2825" w:rsidP="00E74054">
            <w:pPr>
              <w:spacing w:before="40" w:after="40" w:line="240" w:lineRule="auto"/>
              <w:jc w:val="both"/>
              <w:rPr>
                <w:rFonts w:ascii="Trebuchet MS" w:hAnsi="Trebuchet MS" w:cs="Trebuchet MS"/>
                <w:b/>
                <w:bCs/>
                <w:sz w:val="20"/>
                <w:szCs w:val="20"/>
              </w:rPr>
            </w:pPr>
            <w:r>
              <w:rPr>
                <w:rFonts w:ascii="Trebuchet MS" w:hAnsi="Trebuchet MS" w:cs="Trebuchet MS"/>
                <w:b/>
                <w:bCs/>
                <w:sz w:val="20"/>
                <w:szCs w:val="20"/>
              </w:rPr>
              <w:t>Nesrovnalosti</w:t>
            </w:r>
          </w:p>
        </w:tc>
        <w:tc>
          <w:tcPr>
            <w:tcW w:w="1929" w:type="pct"/>
            <w:tcBorders>
              <w:top w:val="single" w:sz="8" w:space="0" w:color="4BACC6"/>
              <w:bottom w:val="single" w:sz="8" w:space="0" w:color="4BACC6"/>
            </w:tcBorders>
          </w:tcPr>
          <w:p w:rsidR="003F2825" w:rsidRPr="00E74054" w:rsidRDefault="003F2825" w:rsidP="009D6DF8">
            <w:pPr>
              <w:pStyle w:val="Odstavecseseznamem"/>
              <w:numPr>
                <w:ilvl w:val="0"/>
                <w:numId w:val="19"/>
              </w:numPr>
              <w:spacing w:before="40" w:after="40" w:line="240" w:lineRule="auto"/>
              <w:rPr>
                <w:rFonts w:ascii="Trebuchet MS" w:hAnsi="Trebuchet MS" w:cs="Trebuchet MS"/>
                <w:sz w:val="20"/>
                <w:szCs w:val="20"/>
              </w:rPr>
            </w:pPr>
            <w:r w:rsidRPr="00E656E9">
              <w:rPr>
                <w:rFonts w:ascii="Trebuchet MS" w:hAnsi="Trebuchet MS" w:cs="Trebuchet MS"/>
                <w:sz w:val="20"/>
                <w:szCs w:val="20"/>
              </w:rPr>
              <w:t xml:space="preserve">Zajišťuje snížení a vrácení </w:t>
            </w:r>
            <w:r w:rsidRPr="00E656E9">
              <w:rPr>
                <w:rFonts w:ascii="Trebuchet MS" w:hAnsi="Trebuchet MS" w:cs="Trebuchet MS"/>
                <w:sz w:val="20"/>
                <w:szCs w:val="20"/>
              </w:rPr>
              <w:lastRenderedPageBreak/>
              <w:t xml:space="preserve">neoprávněně vyplacených finančních prostředků, pokud je ve výdajích projektu zjištěna nezpůsobilá částka </w:t>
            </w:r>
          </w:p>
        </w:tc>
        <w:tc>
          <w:tcPr>
            <w:tcW w:w="1929" w:type="pct"/>
            <w:tcBorders>
              <w:top w:val="single" w:sz="8" w:space="0" w:color="4BACC6"/>
              <w:bottom w:val="single" w:sz="8" w:space="0" w:color="4BACC6"/>
            </w:tcBorders>
          </w:tcPr>
          <w:p w:rsidR="003F2825" w:rsidRPr="00E74054" w:rsidRDefault="003F2825" w:rsidP="009D6DF8">
            <w:pPr>
              <w:pStyle w:val="Odstavecseseznamem"/>
              <w:numPr>
                <w:ilvl w:val="0"/>
                <w:numId w:val="19"/>
              </w:numPr>
              <w:spacing w:before="40" w:after="40" w:line="240" w:lineRule="auto"/>
              <w:jc w:val="both"/>
              <w:rPr>
                <w:rFonts w:ascii="Trebuchet MS" w:hAnsi="Trebuchet MS" w:cs="Trebuchet MS"/>
                <w:sz w:val="20"/>
                <w:szCs w:val="20"/>
              </w:rPr>
            </w:pPr>
            <w:r w:rsidRPr="00E656E9">
              <w:rPr>
                <w:rFonts w:ascii="Trebuchet MS" w:hAnsi="Trebuchet MS" w:cs="Trebuchet MS"/>
                <w:sz w:val="20"/>
                <w:szCs w:val="20"/>
              </w:rPr>
              <w:lastRenderedPageBreak/>
              <w:t xml:space="preserve">Jsou zodpovědní za jakoukoliv </w:t>
            </w:r>
            <w:r w:rsidRPr="00E656E9">
              <w:rPr>
                <w:rFonts w:ascii="Trebuchet MS" w:hAnsi="Trebuchet MS" w:cs="Trebuchet MS"/>
                <w:sz w:val="20"/>
                <w:szCs w:val="20"/>
              </w:rPr>
              <w:lastRenderedPageBreak/>
              <w:t>nezpůsobilou částku ve výdajích uvedenou v jejich zprávě</w:t>
            </w:r>
          </w:p>
        </w:tc>
      </w:tr>
    </w:tbl>
    <w:p w:rsidR="003F2825" w:rsidRDefault="003F2825" w:rsidP="00F341F5">
      <w:pPr>
        <w:spacing w:before="120" w:after="0" w:line="240" w:lineRule="auto"/>
        <w:jc w:val="both"/>
        <w:rPr>
          <w:rFonts w:ascii="Trebuchet MS" w:hAnsi="Trebuchet MS" w:cs="Trebuchet MS"/>
          <w:sz w:val="20"/>
          <w:szCs w:val="20"/>
        </w:rPr>
      </w:pPr>
    </w:p>
    <w:p w:rsidR="003F2825" w:rsidRPr="00B3318D" w:rsidRDefault="003F2825" w:rsidP="00F341F5">
      <w:p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Řízení a koordinace projektu</w:t>
      </w:r>
      <w:r>
        <w:rPr>
          <w:rFonts w:ascii="Trebuchet MS" w:hAnsi="Trebuchet MS" w:cs="Trebuchet MS"/>
          <w:sz w:val="20"/>
          <w:szCs w:val="20"/>
          <w:vertAlign w:val="superscript"/>
        </w:rPr>
        <w:footnoteReference w:id="12"/>
      </w:r>
    </w:p>
    <w:p w:rsidR="003F2825" w:rsidRPr="00451E4C" w:rsidRDefault="003F2825" w:rsidP="00451E4C">
      <w:pPr>
        <w:spacing w:before="120" w:after="0" w:line="240" w:lineRule="auto"/>
        <w:jc w:val="both"/>
        <w:rPr>
          <w:rFonts w:ascii="Trebuchet MS" w:hAnsi="Trebuchet MS" w:cs="Trebuchet MS"/>
          <w:sz w:val="20"/>
          <w:szCs w:val="20"/>
        </w:rPr>
      </w:pPr>
      <w:r>
        <w:rPr>
          <w:rFonts w:ascii="Trebuchet MS" w:hAnsi="Trebuchet MS" w:cs="Trebuchet MS"/>
          <w:sz w:val="20"/>
          <w:szCs w:val="20"/>
        </w:rPr>
        <w:t>Řízení projektu je klíčové pro jeho úspěšnou realizaci. Je to složitý úkol a je potřeba, aby byl důkladně naplánován s ohledem na několik aspektů. Nejdynamičtější a nejsložitější aspekt je lidský faktor („lidé“), který se často podceňuje. Ten je tak důležitý, protože výkon projektového týmu (tj. příslušní pracovníci v institucích PP) široce určuje výsledky projektu.</w:t>
      </w:r>
    </w:p>
    <w:p w:rsidR="003F2825" w:rsidRDefault="003F2825" w:rsidP="00CC06E7">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Na úplném začátku realizace projektu musí partneři stanovit strukturu řízení projektu, která </w:t>
      </w:r>
      <w:r w:rsidR="006D7D86">
        <w:rPr>
          <w:rFonts w:ascii="Trebuchet MS" w:hAnsi="Trebuchet MS" w:cs="Trebuchet MS"/>
          <w:sz w:val="20"/>
          <w:szCs w:val="20"/>
        </w:rPr>
        <w:t>má</w:t>
      </w:r>
      <w:r>
        <w:rPr>
          <w:rFonts w:ascii="Trebuchet MS" w:hAnsi="Trebuchet MS" w:cs="Trebuchet MS"/>
          <w:sz w:val="20"/>
          <w:szCs w:val="20"/>
        </w:rPr>
        <w:t xml:space="preserve"> sestávat z následujícího:</w:t>
      </w:r>
    </w:p>
    <w:p w:rsidR="003F2825" w:rsidRPr="0099262E" w:rsidRDefault="003F2825" w:rsidP="009D6DF8">
      <w:pPr>
        <w:pStyle w:val="Odstavecseseznamem"/>
        <w:numPr>
          <w:ilvl w:val="0"/>
          <w:numId w:val="19"/>
        </w:numPr>
        <w:spacing w:before="120" w:after="0" w:line="240" w:lineRule="auto"/>
        <w:jc w:val="both"/>
        <w:rPr>
          <w:rFonts w:ascii="Trebuchet MS" w:hAnsi="Trebuchet MS" w:cs="Trebuchet MS"/>
          <w:sz w:val="20"/>
          <w:szCs w:val="20"/>
        </w:rPr>
      </w:pPr>
      <w:r>
        <w:rPr>
          <w:rFonts w:ascii="Trebuchet MS" w:hAnsi="Trebuchet MS" w:cs="Trebuchet MS"/>
          <w:sz w:val="20"/>
          <w:szCs w:val="20"/>
        </w:rPr>
        <w:t>rozhodovací orgán (řídicí výbor projektu);</w:t>
      </w:r>
    </w:p>
    <w:p w:rsidR="003F2825" w:rsidRDefault="003F2825" w:rsidP="009D6DF8">
      <w:pPr>
        <w:pStyle w:val="Odstavecseseznamem"/>
        <w:numPr>
          <w:ilvl w:val="0"/>
          <w:numId w:val="19"/>
        </w:numPr>
        <w:spacing w:before="120" w:after="0" w:line="240" w:lineRule="auto"/>
        <w:jc w:val="both"/>
        <w:rPr>
          <w:rFonts w:ascii="Trebuchet MS" w:hAnsi="Trebuchet MS" w:cs="Trebuchet MS"/>
          <w:sz w:val="20"/>
          <w:szCs w:val="20"/>
        </w:rPr>
      </w:pPr>
      <w:r>
        <w:rPr>
          <w:rFonts w:ascii="Trebuchet MS" w:hAnsi="Trebuchet MS" w:cs="Trebuchet MS"/>
          <w:sz w:val="20"/>
          <w:szCs w:val="20"/>
        </w:rPr>
        <w:t>tým pro řízení projektu:</w:t>
      </w:r>
    </w:p>
    <w:p w:rsidR="003F2825" w:rsidRPr="0099262E" w:rsidRDefault="003F2825" w:rsidP="009D6DF8">
      <w:pPr>
        <w:pStyle w:val="Odstavecseseznamem"/>
        <w:numPr>
          <w:ilvl w:val="1"/>
          <w:numId w:val="19"/>
        </w:numPr>
        <w:spacing w:before="120" w:after="0" w:line="240" w:lineRule="auto"/>
        <w:ind w:left="709" w:hanging="283"/>
        <w:jc w:val="both"/>
        <w:rPr>
          <w:rFonts w:ascii="Trebuchet MS" w:hAnsi="Trebuchet MS" w:cs="Trebuchet MS"/>
          <w:sz w:val="20"/>
          <w:szCs w:val="20"/>
        </w:rPr>
      </w:pPr>
      <w:r>
        <w:rPr>
          <w:rFonts w:ascii="Trebuchet MS" w:hAnsi="Trebuchet MS" w:cs="Trebuchet MS"/>
          <w:sz w:val="20"/>
          <w:szCs w:val="20"/>
        </w:rPr>
        <w:t>celkové každodenní řízení a koordinace projektu (projektový manažer / koordinátor);</w:t>
      </w:r>
    </w:p>
    <w:p w:rsidR="003F2825" w:rsidRDefault="003F2825" w:rsidP="009D6DF8">
      <w:pPr>
        <w:pStyle w:val="Odstavecseseznamem"/>
        <w:numPr>
          <w:ilvl w:val="1"/>
          <w:numId w:val="19"/>
        </w:numPr>
        <w:spacing w:before="120" w:after="0" w:line="240" w:lineRule="auto"/>
        <w:ind w:left="709" w:hanging="283"/>
        <w:jc w:val="both"/>
        <w:rPr>
          <w:rFonts w:ascii="Trebuchet MS" w:hAnsi="Trebuchet MS" w:cs="Trebuchet MS"/>
          <w:sz w:val="20"/>
          <w:szCs w:val="20"/>
        </w:rPr>
      </w:pPr>
      <w:r>
        <w:rPr>
          <w:rFonts w:ascii="Trebuchet MS" w:hAnsi="Trebuchet MS" w:cs="Trebuchet MS"/>
          <w:sz w:val="20"/>
          <w:szCs w:val="20"/>
        </w:rPr>
        <w:t>finanční řízení (finanční manažer);</w:t>
      </w:r>
    </w:p>
    <w:p w:rsidR="003F2825" w:rsidRPr="0099262E" w:rsidRDefault="003F2825" w:rsidP="009D6DF8">
      <w:pPr>
        <w:pStyle w:val="Odstavecseseznamem"/>
        <w:numPr>
          <w:ilvl w:val="1"/>
          <w:numId w:val="19"/>
        </w:numPr>
        <w:spacing w:before="120" w:after="0" w:line="240" w:lineRule="auto"/>
        <w:ind w:left="709" w:hanging="283"/>
        <w:jc w:val="both"/>
        <w:rPr>
          <w:rFonts w:ascii="Trebuchet MS" w:hAnsi="Trebuchet MS" w:cs="Trebuchet MS"/>
          <w:sz w:val="20"/>
          <w:szCs w:val="20"/>
        </w:rPr>
      </w:pPr>
      <w:r>
        <w:rPr>
          <w:rFonts w:ascii="Trebuchet MS" w:hAnsi="Trebuchet MS" w:cs="Trebuchet MS"/>
          <w:sz w:val="20"/>
          <w:szCs w:val="20"/>
        </w:rPr>
        <w:t>komunikační řízení (komunikační manažer).</w:t>
      </w:r>
    </w:p>
    <w:p w:rsidR="003F2825" w:rsidRPr="0099262E" w:rsidRDefault="003F2825" w:rsidP="009D6DF8">
      <w:pPr>
        <w:pStyle w:val="Odstavecseseznamem"/>
        <w:numPr>
          <w:ilvl w:val="0"/>
          <w:numId w:val="19"/>
        </w:numPr>
        <w:spacing w:before="120" w:after="0" w:line="240" w:lineRule="auto"/>
        <w:jc w:val="both"/>
        <w:rPr>
          <w:rFonts w:ascii="Trebuchet MS" w:hAnsi="Trebuchet MS" w:cs="Trebuchet MS"/>
          <w:sz w:val="20"/>
          <w:szCs w:val="20"/>
        </w:rPr>
      </w:pPr>
      <w:r>
        <w:rPr>
          <w:rFonts w:ascii="Trebuchet MS" w:hAnsi="Trebuchet MS" w:cs="Trebuchet MS"/>
          <w:sz w:val="20"/>
          <w:szCs w:val="20"/>
        </w:rPr>
        <w:t>případně tematický koordinátor (např. skupina vedoucích pracovní</w:t>
      </w:r>
      <w:r w:rsidR="006D7D86">
        <w:rPr>
          <w:rFonts w:ascii="Trebuchet MS" w:hAnsi="Trebuchet MS" w:cs="Trebuchet MS"/>
          <w:sz w:val="20"/>
          <w:szCs w:val="20"/>
        </w:rPr>
        <w:t>ch balíčků</w:t>
      </w:r>
      <w:r>
        <w:rPr>
          <w:rFonts w:ascii="Trebuchet MS" w:hAnsi="Trebuchet MS" w:cs="Trebuchet MS"/>
          <w:sz w:val="20"/>
          <w:szCs w:val="20"/>
        </w:rPr>
        <w:t>).</w:t>
      </w:r>
    </w:p>
    <w:p w:rsidR="003F2825" w:rsidRPr="000F0569" w:rsidRDefault="003F2825" w:rsidP="000F0569">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Obrázek níže ukazuje základní strukturu řízení, která je u projektů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požadována.</w:t>
      </w:r>
    </w:p>
    <w:p w:rsidR="003F2825" w:rsidRDefault="003F2825" w:rsidP="00DB1068">
      <w:pPr>
        <w:spacing w:before="120" w:after="0" w:line="240" w:lineRule="auto"/>
        <w:jc w:val="both"/>
        <w:rPr>
          <w:rFonts w:ascii="Trebuchet MS" w:hAnsi="Trebuchet MS" w:cs="Trebuchet MS"/>
          <w:sz w:val="20"/>
          <w:szCs w:val="20"/>
          <w:highlight w:val="yellow"/>
        </w:rPr>
      </w:pPr>
    </w:p>
    <w:p w:rsidR="003F2825" w:rsidRPr="006579DB" w:rsidRDefault="003F2825" w:rsidP="00FA6A77">
      <w:pPr>
        <w:pStyle w:val="Titulek"/>
        <w:ind w:left="851" w:hanging="851"/>
        <w:rPr>
          <w:color w:val="1F497D"/>
        </w:rPr>
      </w:pPr>
      <w:r>
        <w:rPr>
          <w:color w:val="1F497D"/>
        </w:rPr>
        <w:t xml:space="preserve">Obrázek </w:t>
      </w:r>
      <w:r w:rsidRPr="00D26CDE">
        <w:rPr>
          <w:color w:val="1F497D"/>
        </w:rPr>
        <w:fldChar w:fldCharType="begin"/>
      </w:r>
      <w:r w:rsidRPr="00D26CDE">
        <w:rPr>
          <w:color w:val="1F497D"/>
        </w:rPr>
        <w:instrText xml:space="preserve"> SEQ Figure \* ARABIC </w:instrText>
      </w:r>
      <w:r w:rsidRPr="00D26CDE">
        <w:rPr>
          <w:color w:val="1F497D"/>
        </w:rPr>
        <w:fldChar w:fldCharType="separate"/>
      </w:r>
      <w:r>
        <w:rPr>
          <w:noProof/>
          <w:color w:val="1F497D"/>
        </w:rPr>
        <w:t>1</w:t>
      </w:r>
      <w:r w:rsidRPr="00D26CDE">
        <w:rPr>
          <w:color w:val="1F497D"/>
        </w:rPr>
        <w:fldChar w:fldCharType="end"/>
      </w:r>
      <w:r>
        <w:rPr>
          <w:color w:val="1F497D"/>
        </w:rPr>
        <w:t xml:space="preserve"> – Základní struktura řízení projektu programu </w:t>
      </w:r>
      <w:proofErr w:type="spellStart"/>
      <w:r>
        <w:rPr>
          <w:color w:val="1F497D"/>
        </w:rPr>
        <w:t>Interreg</w:t>
      </w:r>
      <w:proofErr w:type="spellEnd"/>
      <w:r>
        <w:rPr>
          <w:color w:val="1F497D"/>
        </w:rPr>
        <w:t xml:space="preserve"> CE</w:t>
      </w:r>
    </w:p>
    <w:p w:rsidR="003F2825" w:rsidRDefault="004B0338" w:rsidP="00780837">
      <w:pPr>
        <w:spacing w:before="120" w:after="0" w:line="240" w:lineRule="auto"/>
        <w:jc w:val="center"/>
        <w:rPr>
          <w:rFonts w:ascii="Trebuchet MS" w:hAnsi="Trebuchet MS" w:cs="Trebuchet MS"/>
          <w:sz w:val="20"/>
          <w:szCs w:val="20"/>
        </w:rPr>
      </w:pPr>
      <w:r>
        <w:rPr>
          <w:noProof/>
        </w:rPr>
        <mc:AlternateContent>
          <mc:Choice Requires="wps">
            <w:drawing>
              <wp:anchor distT="0" distB="0" distL="114300" distR="114300" simplePos="0" relativeHeight="16" behindDoc="0" locked="0" layoutInCell="1" allowOverlap="1" wp14:anchorId="7205F791" wp14:editId="69F77C2B">
                <wp:simplePos x="0" y="0"/>
                <wp:positionH relativeFrom="column">
                  <wp:posOffset>3176905</wp:posOffset>
                </wp:positionH>
                <wp:positionV relativeFrom="paragraph">
                  <wp:posOffset>2941320</wp:posOffset>
                </wp:positionV>
                <wp:extent cx="1371600" cy="266700"/>
                <wp:effectExtent l="0" t="0" r="4445" b="1905"/>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BD6A4B" w:rsidRDefault="00A34B52" w:rsidP="00822E6F">
                            <w:pPr>
                              <w:rPr>
                                <w:color w:val="FFFFFF"/>
                                <w:sz w:val="18"/>
                                <w:szCs w:val="18"/>
                              </w:rPr>
                            </w:pPr>
                            <w:r w:rsidRPr="00822E6F">
                              <w:rPr>
                                <w:b/>
                                <w:bCs/>
                                <w:color w:val="000000"/>
                                <w:sz w:val="18"/>
                                <w:szCs w:val="18"/>
                              </w:rPr>
                              <w:t>Dohoda o partnerství</w:t>
                            </w:r>
                            <w:r w:rsidRPr="00BD6A4B">
                              <w:rPr>
                                <w:color w:val="FFFFFF"/>
                                <w:sz w:val="18"/>
                                <w:szCs w:val="18"/>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0.15pt;margin-top:231.6pt;width:108pt;height:21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SDgQIAABE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" stroked="f">
                <v:textbox>
                  <w:txbxContent>
                    <w:p w:rsidR="004903C7" w:rsidRPr="00BD6A4B" w:rsidRDefault="004903C7" w:rsidP="00822E6F">
                      <w:pPr>
                        <w:rPr>
                          <w:color w:val="FFFFFF"/>
                          <w:sz w:val="18"/>
                          <w:szCs w:val="18"/>
                        </w:rPr>
                      </w:pPr>
                      <w:r w:rsidRPr="00822E6F">
                        <w:rPr>
                          <w:b/>
                          <w:bCs/>
                          <w:color w:val="000000"/>
                          <w:sz w:val="18"/>
                          <w:szCs w:val="18"/>
                        </w:rPr>
                        <w:t>Dohoda o partnerství</w:t>
                      </w:r>
                      <w:r w:rsidRPr="00BD6A4B">
                        <w:rPr>
                          <w:color w:val="FFFFFF"/>
                          <w:sz w:val="18"/>
                          <w:szCs w:val="18"/>
                        </w:rPr>
                        <w:t xml:space="preserve"> 1</w:t>
                      </w:r>
                    </w:p>
                  </w:txbxContent>
                </v:textbox>
              </v:shape>
            </w:pict>
          </mc:Fallback>
        </mc:AlternateContent>
      </w:r>
      <w:r>
        <w:rPr>
          <w:noProof/>
        </w:rPr>
        <mc:AlternateContent>
          <mc:Choice Requires="wps">
            <w:drawing>
              <wp:anchor distT="0" distB="0" distL="114300" distR="114300" simplePos="0" relativeHeight="15" behindDoc="0" locked="0" layoutInCell="1" allowOverlap="1" wp14:anchorId="56637F9F" wp14:editId="4223D638">
                <wp:simplePos x="0" y="0"/>
                <wp:positionH relativeFrom="column">
                  <wp:posOffset>1438910</wp:posOffset>
                </wp:positionH>
                <wp:positionV relativeFrom="paragraph">
                  <wp:posOffset>2933065</wp:posOffset>
                </wp:positionV>
                <wp:extent cx="1143000" cy="266700"/>
                <wp:effectExtent l="635" t="0" r="0" b="635"/>
                <wp:wrapNone/>
                <wp:docPr id="1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975378" w:rsidRDefault="00A34B52" w:rsidP="00975378">
                            <w:pPr>
                              <w:jc w:val="center"/>
                              <w:rPr>
                                <w:b/>
                                <w:bCs/>
                                <w:color w:val="000000"/>
                                <w:sz w:val="18"/>
                                <w:szCs w:val="18"/>
                              </w:rPr>
                            </w:pPr>
                            <w:r w:rsidRPr="00975378">
                              <w:rPr>
                                <w:b/>
                                <w:bCs/>
                                <w:color w:val="000000"/>
                                <w:sz w:val="18"/>
                                <w:szCs w:val="18"/>
                              </w:rPr>
                              <w:t>Smlouva o dotaci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13.3pt;margin-top:230.95pt;width:90pt;height:21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" stroked="f">
                <v:textbox>
                  <w:txbxContent>
                    <w:p w:rsidR="004903C7" w:rsidRPr="00975378" w:rsidRDefault="004903C7" w:rsidP="00975378">
                      <w:pPr>
                        <w:jc w:val="center"/>
                        <w:rPr>
                          <w:b/>
                          <w:bCs/>
                          <w:color w:val="000000"/>
                          <w:sz w:val="18"/>
                          <w:szCs w:val="18"/>
                        </w:rPr>
                      </w:pPr>
                      <w:r w:rsidRPr="00975378">
                        <w:rPr>
                          <w:b/>
                          <w:bCs/>
                          <w:color w:val="000000"/>
                          <w:sz w:val="18"/>
                          <w:szCs w:val="18"/>
                        </w:rPr>
                        <w:t>Smlouva o dotaci</w:t>
                      </w:r>
                    </w:p>
                  </w:txbxContent>
                </v:textbox>
              </v:shape>
            </w:pict>
          </mc:Fallback>
        </mc:AlternateContent>
      </w:r>
      <w:r>
        <w:rPr>
          <w:noProof/>
        </w:rPr>
        <mc:AlternateContent>
          <mc:Choice Requires="wps">
            <w:drawing>
              <wp:anchor distT="0" distB="0" distL="114300" distR="114300" simplePos="0" relativeHeight="14" behindDoc="0" locked="0" layoutInCell="1" allowOverlap="1" wp14:anchorId="73DE0BEA" wp14:editId="287C0D97">
                <wp:simplePos x="0" y="0"/>
                <wp:positionH relativeFrom="column">
                  <wp:posOffset>2367280</wp:posOffset>
                </wp:positionH>
                <wp:positionV relativeFrom="paragraph">
                  <wp:posOffset>1715770</wp:posOffset>
                </wp:positionV>
                <wp:extent cx="1176020" cy="993775"/>
                <wp:effectExtent l="0" t="1270" r="0" b="0"/>
                <wp:wrapNone/>
                <wp:docPr id="1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993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975378" w:rsidRDefault="00A34B52" w:rsidP="00975378">
                            <w:pPr>
                              <w:spacing w:after="0"/>
                              <w:jc w:val="center"/>
                              <w:rPr>
                                <w:color w:val="000000"/>
                                <w:sz w:val="16"/>
                                <w:szCs w:val="16"/>
                              </w:rPr>
                            </w:pPr>
                            <w:r w:rsidRPr="00975378">
                              <w:rPr>
                                <w:color w:val="000000"/>
                                <w:sz w:val="16"/>
                                <w:szCs w:val="16"/>
                              </w:rPr>
                              <w:t>Odpovědný za realizaci projektu</w:t>
                            </w:r>
                          </w:p>
                          <w:p w:rsidR="00A34B52" w:rsidRPr="00975378" w:rsidRDefault="00A34B52" w:rsidP="00975378">
                            <w:pPr>
                              <w:spacing w:after="100"/>
                              <w:jc w:val="center"/>
                              <w:rPr>
                                <w:color w:val="000000"/>
                                <w:sz w:val="16"/>
                                <w:szCs w:val="16"/>
                              </w:rPr>
                            </w:pPr>
                            <w:r w:rsidRPr="00975378">
                              <w:rPr>
                                <w:color w:val="000000"/>
                                <w:sz w:val="16"/>
                                <w:szCs w:val="16"/>
                              </w:rPr>
                              <w:t>Odpovědný za řízení a koordinaci projektu</w:t>
                            </w:r>
                          </w:p>
                          <w:p w:rsidR="00A34B52" w:rsidRPr="00975378" w:rsidRDefault="00A34B52" w:rsidP="00975378">
                            <w:pPr>
                              <w:spacing w:after="0"/>
                              <w:jc w:val="center"/>
                              <w:rPr>
                                <w:color w:val="000000"/>
                                <w:sz w:val="16"/>
                                <w:szCs w:val="16"/>
                              </w:rPr>
                            </w:pPr>
                            <w:r w:rsidRPr="00975378">
                              <w:rPr>
                                <w:color w:val="000000"/>
                                <w:sz w:val="16"/>
                                <w:szCs w:val="16"/>
                              </w:rPr>
                              <w:t>Řízení kvality</w:t>
                            </w:r>
                          </w:p>
                          <w:p w:rsidR="00A34B52" w:rsidRPr="00975378" w:rsidRDefault="00A34B52" w:rsidP="00975378">
                            <w:pPr>
                              <w:spacing w:after="0"/>
                              <w:jc w:val="center"/>
                              <w:rPr>
                                <w:color w:val="000000"/>
                                <w:sz w:val="16"/>
                                <w:szCs w:val="16"/>
                              </w:rPr>
                            </w:pPr>
                            <w:r w:rsidRPr="00975378">
                              <w:rPr>
                                <w:color w:val="000000"/>
                                <w:sz w:val="16"/>
                                <w:szCs w:val="16"/>
                              </w:rPr>
                              <w:t>.......</w:t>
                            </w:r>
                          </w:p>
                          <w:p w:rsidR="00A34B52" w:rsidRPr="00975378" w:rsidRDefault="00A34B52" w:rsidP="00BD6A4B">
                            <w:pPr>
                              <w:jc w:val="center"/>
                              <w:rPr>
                                <w:color w:val="00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86.4pt;margin-top:135.1pt;width:92.6pt;height:78.25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g9hQIAABg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" stroked="f">
                <v:textbox>
                  <w:txbxContent>
                    <w:p w:rsidR="004903C7" w:rsidRPr="00975378" w:rsidRDefault="004903C7" w:rsidP="00975378">
                      <w:pPr>
                        <w:spacing w:after="0"/>
                        <w:jc w:val="center"/>
                        <w:rPr>
                          <w:color w:val="000000"/>
                          <w:sz w:val="16"/>
                          <w:szCs w:val="16"/>
                        </w:rPr>
                      </w:pPr>
                      <w:r w:rsidRPr="00975378">
                        <w:rPr>
                          <w:color w:val="000000"/>
                          <w:sz w:val="16"/>
                          <w:szCs w:val="16"/>
                        </w:rPr>
                        <w:t>Odpovědný za realizaci projektu</w:t>
                      </w:r>
                    </w:p>
                    <w:p w:rsidR="004903C7" w:rsidRPr="00975378" w:rsidRDefault="004903C7" w:rsidP="00975378">
                      <w:pPr>
                        <w:spacing w:after="100"/>
                        <w:jc w:val="center"/>
                        <w:rPr>
                          <w:color w:val="000000"/>
                          <w:sz w:val="16"/>
                          <w:szCs w:val="16"/>
                        </w:rPr>
                      </w:pPr>
                      <w:r w:rsidRPr="00975378">
                        <w:rPr>
                          <w:color w:val="000000"/>
                          <w:sz w:val="16"/>
                          <w:szCs w:val="16"/>
                        </w:rPr>
                        <w:t>Odpovědný za řízení a koordinaci projektu</w:t>
                      </w:r>
                    </w:p>
                    <w:p w:rsidR="004903C7" w:rsidRPr="00975378" w:rsidRDefault="004903C7" w:rsidP="00975378">
                      <w:pPr>
                        <w:spacing w:after="0"/>
                        <w:jc w:val="center"/>
                        <w:rPr>
                          <w:color w:val="000000"/>
                          <w:sz w:val="16"/>
                          <w:szCs w:val="16"/>
                        </w:rPr>
                      </w:pPr>
                      <w:r w:rsidRPr="00975378">
                        <w:rPr>
                          <w:color w:val="000000"/>
                          <w:sz w:val="16"/>
                          <w:szCs w:val="16"/>
                        </w:rPr>
                        <w:t>Řízení kvality</w:t>
                      </w:r>
                    </w:p>
                    <w:p w:rsidR="004903C7" w:rsidRPr="00975378" w:rsidRDefault="004903C7" w:rsidP="00975378">
                      <w:pPr>
                        <w:spacing w:after="0"/>
                        <w:jc w:val="center"/>
                        <w:rPr>
                          <w:color w:val="000000"/>
                          <w:sz w:val="16"/>
                          <w:szCs w:val="16"/>
                        </w:rPr>
                      </w:pPr>
                      <w:r w:rsidRPr="00975378">
                        <w:rPr>
                          <w:color w:val="000000"/>
                          <w:sz w:val="16"/>
                          <w:szCs w:val="16"/>
                        </w:rPr>
                        <w:t>.......</w:t>
                      </w:r>
                    </w:p>
                    <w:p w:rsidR="004903C7" w:rsidRPr="00975378" w:rsidRDefault="004903C7" w:rsidP="00BD6A4B">
                      <w:pPr>
                        <w:jc w:val="center"/>
                        <w:rPr>
                          <w:color w:val="000000"/>
                          <w:sz w:val="18"/>
                          <w:szCs w:val="18"/>
                        </w:rPr>
                      </w:pPr>
                    </w:p>
                  </w:txbxContent>
                </v:textbox>
              </v:shape>
            </w:pict>
          </mc:Fallback>
        </mc:AlternateContent>
      </w:r>
      <w:r>
        <w:rPr>
          <w:noProof/>
        </w:rPr>
        <mc:AlternateContent>
          <mc:Choice Requires="wps">
            <w:drawing>
              <wp:anchor distT="0" distB="0" distL="114300" distR="114300" simplePos="0" relativeHeight="13" behindDoc="0" locked="0" layoutInCell="1" allowOverlap="1" wp14:anchorId="3A221DD1" wp14:editId="49DEAB19">
                <wp:simplePos x="0" y="0"/>
                <wp:positionH relativeFrom="column">
                  <wp:posOffset>897890</wp:posOffset>
                </wp:positionH>
                <wp:positionV relativeFrom="paragraph">
                  <wp:posOffset>1080770</wp:posOffset>
                </wp:positionV>
                <wp:extent cx="800100" cy="800100"/>
                <wp:effectExtent l="2540" t="4445" r="0" b="0"/>
                <wp:wrapNone/>
                <wp:docPr id="1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00100"/>
                        </a:xfrm>
                        <a:prstGeom prst="rect">
                          <a:avLst/>
                        </a:prstGeom>
                        <a:solidFill>
                          <a:srgbClr val="8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BD6A4B" w:rsidRDefault="00A34B52" w:rsidP="00BD6A4B">
                            <w:pPr>
                              <w:jc w:val="center"/>
                              <w:rPr>
                                <w:color w:val="FFFFFF"/>
                                <w:sz w:val="18"/>
                                <w:szCs w:val="18"/>
                              </w:rPr>
                            </w:pPr>
                            <w:r>
                              <w:rPr>
                                <w:color w:val="FFFFFF"/>
                                <w:sz w:val="18"/>
                                <w:szCs w:val="18"/>
                              </w:rPr>
                              <w:t>Orgány odpovědné za program MA / JS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70.7pt;margin-top:85.1pt;width:63pt;height:63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" fillcolor="purple" stroked="f">
                <v:textbox>
                  <w:txbxContent>
                    <w:p w:rsidR="004903C7" w:rsidRPr="00BD6A4B" w:rsidRDefault="004903C7" w:rsidP="00BD6A4B">
                      <w:pPr>
                        <w:jc w:val="center"/>
                        <w:rPr>
                          <w:color w:val="FFFFFF"/>
                          <w:sz w:val="18"/>
                          <w:szCs w:val="18"/>
                        </w:rPr>
                      </w:pPr>
                      <w:r>
                        <w:rPr>
                          <w:color w:val="FFFFFF"/>
                          <w:sz w:val="18"/>
                          <w:szCs w:val="18"/>
                        </w:rPr>
                        <w:t>Orgány odpovědné za program MA / JS</w:t>
                      </w:r>
                    </w:p>
                  </w:txbxContent>
                </v:textbox>
              </v:shape>
            </w:pict>
          </mc:Fallback>
        </mc:AlternateContent>
      </w:r>
      <w:r>
        <w:rPr>
          <w:noProof/>
        </w:rPr>
        <mc:AlternateContent>
          <mc:Choice Requires="wps">
            <w:drawing>
              <wp:anchor distT="0" distB="0" distL="114300" distR="114300" simplePos="0" relativeHeight="12" behindDoc="0" locked="0" layoutInCell="1" allowOverlap="1" wp14:anchorId="7E56C58E" wp14:editId="61E5D2DE">
                <wp:simplePos x="0" y="0"/>
                <wp:positionH relativeFrom="column">
                  <wp:posOffset>2400300</wp:posOffset>
                </wp:positionH>
                <wp:positionV relativeFrom="paragraph">
                  <wp:posOffset>1268095</wp:posOffset>
                </wp:positionV>
                <wp:extent cx="1015365" cy="457200"/>
                <wp:effectExtent l="0" t="1270" r="3810" b="0"/>
                <wp:wrapNone/>
                <wp:docPr id="1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457200"/>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Default="00A34B52" w:rsidP="00BD6A4B">
                            <w:pPr>
                              <w:jc w:val="center"/>
                              <w:rPr>
                                <w:color w:val="FFFFFF"/>
                                <w:sz w:val="18"/>
                                <w:szCs w:val="18"/>
                              </w:rPr>
                            </w:pPr>
                            <w:r>
                              <w:rPr>
                                <w:color w:val="FFFFFF"/>
                                <w:sz w:val="18"/>
                                <w:szCs w:val="18"/>
                              </w:rPr>
                              <w:t>Vedoucí partner (PM, FM, CM)</w:t>
                            </w:r>
                          </w:p>
                          <w:p w:rsidR="00A34B52" w:rsidRPr="00BD6A4B" w:rsidRDefault="00A34B52" w:rsidP="00BD6A4B">
                            <w:pPr>
                              <w:jc w:val="center"/>
                              <w:rPr>
                                <w:color w:val="FFFFF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89pt;margin-top:99.85pt;width:79.95pt;height:36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" fillcolor="#36f" stroked="f">
                <v:textbox>
                  <w:txbxContent>
                    <w:p w:rsidR="004903C7" w:rsidRDefault="004903C7" w:rsidP="00BD6A4B">
                      <w:pPr>
                        <w:jc w:val="center"/>
                        <w:rPr>
                          <w:color w:val="FFFFFF"/>
                          <w:sz w:val="18"/>
                          <w:szCs w:val="18"/>
                        </w:rPr>
                      </w:pPr>
                      <w:r>
                        <w:rPr>
                          <w:color w:val="FFFFFF"/>
                          <w:sz w:val="18"/>
                          <w:szCs w:val="18"/>
                        </w:rPr>
                        <w:t>Vedoucí partner (PM, FM, CM)</w:t>
                      </w:r>
                    </w:p>
                    <w:p w:rsidR="004903C7" w:rsidRPr="00BD6A4B" w:rsidRDefault="004903C7" w:rsidP="00BD6A4B">
                      <w:pPr>
                        <w:jc w:val="center"/>
                        <w:rPr>
                          <w:color w:val="FFFFFF"/>
                          <w:sz w:val="18"/>
                          <w:szCs w:val="18"/>
                        </w:rPr>
                      </w:pPr>
                    </w:p>
                  </w:txbxContent>
                </v:textbox>
              </v:shape>
            </w:pict>
          </mc:Fallback>
        </mc:AlternateContent>
      </w:r>
      <w:r>
        <w:rPr>
          <w:noProof/>
        </w:rPr>
        <mc:AlternateContent>
          <mc:Choice Requires="wps">
            <w:drawing>
              <wp:anchor distT="0" distB="0" distL="114300" distR="114300" simplePos="0" relativeHeight="11" behindDoc="0" locked="0" layoutInCell="1" allowOverlap="1" wp14:anchorId="48D77945" wp14:editId="0D54381E">
                <wp:simplePos x="0" y="0"/>
                <wp:positionH relativeFrom="column">
                  <wp:posOffset>4040505</wp:posOffset>
                </wp:positionH>
                <wp:positionV relativeFrom="paragraph">
                  <wp:posOffset>2165985</wp:posOffset>
                </wp:positionV>
                <wp:extent cx="1217295" cy="266700"/>
                <wp:effectExtent l="1905" t="3810" r="0" b="0"/>
                <wp:wrapNone/>
                <wp:docPr id="1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26670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BD6A4B" w:rsidRDefault="00A34B52" w:rsidP="00BD6A4B">
                            <w:pPr>
                              <w:jc w:val="center"/>
                              <w:rPr>
                                <w:color w:val="FFFFFF"/>
                                <w:sz w:val="18"/>
                                <w:szCs w:val="18"/>
                              </w:rPr>
                            </w:pPr>
                            <w:r w:rsidRPr="00BD6A4B">
                              <w:rPr>
                                <w:color w:val="FFFFFF"/>
                                <w:sz w:val="18"/>
                                <w:szCs w:val="18"/>
                              </w:rPr>
                              <w:t>Projektový partner</w:t>
                            </w:r>
                            <w:r>
                              <w:rPr>
                                <w:color w:val="FFFFFF"/>
                                <w:sz w:val="18"/>
                                <w:szCs w:val="18"/>
                              </w:rPr>
                              <w:t xml:space="preserve"> ...</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318.15pt;margin-top:170.55pt;width:95.85pt;height:21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" fillcolor="#0cf" stroked="f">
                <v:textbox inset=".5mm,,.5mm">
                  <w:txbxContent>
                    <w:p w:rsidR="004903C7" w:rsidRPr="00BD6A4B" w:rsidRDefault="004903C7" w:rsidP="00BD6A4B">
                      <w:pPr>
                        <w:jc w:val="center"/>
                        <w:rPr>
                          <w:color w:val="FFFFFF"/>
                          <w:sz w:val="18"/>
                          <w:szCs w:val="18"/>
                        </w:rPr>
                      </w:pPr>
                      <w:r w:rsidRPr="00BD6A4B">
                        <w:rPr>
                          <w:color w:val="FFFFFF"/>
                          <w:sz w:val="18"/>
                          <w:szCs w:val="18"/>
                        </w:rPr>
                        <w:t>Projektový partner</w:t>
                      </w:r>
                      <w:r>
                        <w:rPr>
                          <w:color w:val="FFFFFF"/>
                          <w:sz w:val="18"/>
                          <w:szCs w:val="18"/>
                        </w:rPr>
                        <w:t xml:space="preserve"> ...</w:t>
                      </w:r>
                    </w:p>
                  </w:txbxContent>
                </v:textbox>
              </v:shape>
            </w:pict>
          </mc:Fallback>
        </mc:AlternateContent>
      </w:r>
      <w:r>
        <w:rPr>
          <w:noProof/>
        </w:rPr>
        <mc:AlternateContent>
          <mc:Choice Requires="wps">
            <w:drawing>
              <wp:anchor distT="0" distB="0" distL="114300" distR="114300" simplePos="0" relativeHeight="9" behindDoc="0" locked="0" layoutInCell="1" allowOverlap="1" wp14:anchorId="72F98786" wp14:editId="69D11B76">
                <wp:simplePos x="0" y="0"/>
                <wp:positionH relativeFrom="column">
                  <wp:posOffset>4057015</wp:posOffset>
                </wp:positionH>
                <wp:positionV relativeFrom="paragraph">
                  <wp:posOffset>1104265</wp:posOffset>
                </wp:positionV>
                <wp:extent cx="1143000" cy="266700"/>
                <wp:effectExtent l="0" t="0" r="635" b="635"/>
                <wp:wrapNone/>
                <wp:docPr id="1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670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BD6A4B" w:rsidRDefault="00A34B52" w:rsidP="00BD6A4B">
                            <w:pPr>
                              <w:jc w:val="center"/>
                              <w:rPr>
                                <w:color w:val="FFFFFF"/>
                                <w:sz w:val="18"/>
                                <w:szCs w:val="18"/>
                              </w:rPr>
                            </w:pPr>
                            <w:r w:rsidRPr="00BD6A4B">
                              <w:rPr>
                                <w:color w:val="FFFFFF"/>
                                <w:sz w:val="18"/>
                                <w:szCs w:val="18"/>
                              </w:rPr>
                              <w:t>P</w:t>
                            </w:r>
                            <w:r>
                              <w:rPr>
                                <w:color w:val="FFFFFF"/>
                                <w:sz w:val="18"/>
                                <w:szCs w:val="18"/>
                              </w:rPr>
                              <w:t>rojektový partner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319.45pt;margin-top:86.95pt;width:90pt;height:21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" fillcolor="#0cf" stroked="f">
                <v:textbox>
                  <w:txbxContent>
                    <w:p w:rsidR="004903C7" w:rsidRPr="00BD6A4B" w:rsidRDefault="004903C7" w:rsidP="00BD6A4B">
                      <w:pPr>
                        <w:jc w:val="center"/>
                        <w:rPr>
                          <w:color w:val="FFFFFF"/>
                          <w:sz w:val="18"/>
                          <w:szCs w:val="18"/>
                        </w:rPr>
                      </w:pPr>
                      <w:r w:rsidRPr="00BD6A4B">
                        <w:rPr>
                          <w:color w:val="FFFFFF"/>
                          <w:sz w:val="18"/>
                          <w:szCs w:val="18"/>
                        </w:rPr>
                        <w:t>P</w:t>
                      </w:r>
                      <w:r>
                        <w:rPr>
                          <w:color w:val="FFFFFF"/>
                          <w:sz w:val="18"/>
                          <w:szCs w:val="18"/>
                        </w:rPr>
                        <w:t>rojektový partner 2</w:t>
                      </w:r>
                    </w:p>
                  </w:txbxContent>
                </v:textbox>
              </v:shape>
            </w:pict>
          </mc:Fallback>
        </mc:AlternateContent>
      </w:r>
      <w:r>
        <w:rPr>
          <w:noProof/>
        </w:rPr>
        <mc:AlternateContent>
          <mc:Choice Requires="wps">
            <w:drawing>
              <wp:anchor distT="0" distB="0" distL="114300" distR="114300" simplePos="0" relativeHeight="10" behindDoc="0" locked="0" layoutInCell="1" allowOverlap="1" wp14:anchorId="16175A68" wp14:editId="18F407C6">
                <wp:simplePos x="0" y="0"/>
                <wp:positionH relativeFrom="column">
                  <wp:posOffset>4066540</wp:posOffset>
                </wp:positionH>
                <wp:positionV relativeFrom="paragraph">
                  <wp:posOffset>1635760</wp:posOffset>
                </wp:positionV>
                <wp:extent cx="1143000" cy="266700"/>
                <wp:effectExtent l="0" t="0" r="635" b="2540"/>
                <wp:wrapNone/>
                <wp:docPr id="1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670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BD6A4B" w:rsidRDefault="00A34B52" w:rsidP="00BD6A4B">
                            <w:pPr>
                              <w:jc w:val="center"/>
                              <w:rPr>
                                <w:color w:val="FFFFFF"/>
                                <w:sz w:val="18"/>
                                <w:szCs w:val="18"/>
                              </w:rPr>
                            </w:pPr>
                            <w:r w:rsidRPr="00BD6A4B">
                              <w:rPr>
                                <w:color w:val="FFFFFF"/>
                                <w:sz w:val="18"/>
                                <w:szCs w:val="18"/>
                              </w:rPr>
                              <w:t xml:space="preserve">Projektový partner </w:t>
                            </w:r>
                            <w:r>
                              <w:rPr>
                                <w:color w:val="FFFFFF"/>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320.2pt;margin-top:128.8pt;width:90pt;height:21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" fillcolor="#0cf" stroked="f">
                <v:textbox>
                  <w:txbxContent>
                    <w:p w:rsidR="004903C7" w:rsidRPr="00BD6A4B" w:rsidRDefault="004903C7" w:rsidP="00BD6A4B">
                      <w:pPr>
                        <w:jc w:val="center"/>
                        <w:rPr>
                          <w:color w:val="FFFFFF"/>
                          <w:sz w:val="18"/>
                          <w:szCs w:val="18"/>
                        </w:rPr>
                      </w:pPr>
                      <w:r w:rsidRPr="00BD6A4B">
                        <w:rPr>
                          <w:color w:val="FFFFFF"/>
                          <w:sz w:val="18"/>
                          <w:szCs w:val="18"/>
                        </w:rPr>
                        <w:t xml:space="preserve">Projektový partner </w:t>
                      </w:r>
                      <w:r>
                        <w:rPr>
                          <w:color w:val="FFFFFF"/>
                          <w:sz w:val="18"/>
                          <w:szCs w:val="18"/>
                        </w:rPr>
                        <w:t>3</w:t>
                      </w:r>
                    </w:p>
                  </w:txbxContent>
                </v:textbox>
              </v:shape>
            </w:pict>
          </mc:Fallback>
        </mc:AlternateContent>
      </w:r>
      <w:r>
        <w:rPr>
          <w:noProof/>
        </w:rPr>
        <mc:AlternateContent>
          <mc:Choice Requires="wps">
            <w:drawing>
              <wp:anchor distT="0" distB="0" distL="114300" distR="114300" simplePos="0" relativeHeight="8" behindDoc="0" locked="0" layoutInCell="1" allowOverlap="1" wp14:anchorId="64DAEF0D" wp14:editId="3E11A16F">
                <wp:simplePos x="0" y="0"/>
                <wp:positionH relativeFrom="column">
                  <wp:posOffset>4065270</wp:posOffset>
                </wp:positionH>
                <wp:positionV relativeFrom="paragraph">
                  <wp:posOffset>574040</wp:posOffset>
                </wp:positionV>
                <wp:extent cx="1143000" cy="266700"/>
                <wp:effectExtent l="0" t="2540" r="1905" b="0"/>
                <wp:wrapNone/>
                <wp:docPr id="1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670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BD6A4B" w:rsidRDefault="00A34B52" w:rsidP="00BD6A4B">
                            <w:pPr>
                              <w:jc w:val="center"/>
                              <w:rPr>
                                <w:color w:val="FFFFFF"/>
                                <w:sz w:val="18"/>
                                <w:szCs w:val="18"/>
                              </w:rPr>
                            </w:pPr>
                            <w:r w:rsidRPr="00BD6A4B">
                              <w:rPr>
                                <w:color w:val="FFFFFF"/>
                                <w:sz w:val="18"/>
                                <w:szCs w:val="18"/>
                              </w:rPr>
                              <w:t>Projektový partner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320.1pt;margin-top:45.2pt;width:90pt;height:21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" fillcolor="#0cf" stroked="f">
                <v:textbox>
                  <w:txbxContent>
                    <w:p w:rsidR="004903C7" w:rsidRPr="00BD6A4B" w:rsidRDefault="004903C7" w:rsidP="00BD6A4B">
                      <w:pPr>
                        <w:jc w:val="center"/>
                        <w:rPr>
                          <w:color w:val="FFFFFF"/>
                          <w:sz w:val="18"/>
                          <w:szCs w:val="18"/>
                        </w:rPr>
                      </w:pPr>
                      <w:r w:rsidRPr="00BD6A4B">
                        <w:rPr>
                          <w:color w:val="FFFFFF"/>
                          <w:sz w:val="18"/>
                          <w:szCs w:val="18"/>
                        </w:rPr>
                        <w:t>Projektový partner 1</w:t>
                      </w:r>
                    </w:p>
                  </w:txbxContent>
                </v:textbox>
              </v:shape>
            </w:pict>
          </mc:Fallback>
        </mc:AlternateContent>
      </w:r>
      <w:r>
        <w:rPr>
          <w:noProof/>
        </w:rPr>
        <mc:AlternateContent>
          <mc:Choice Requires="wps">
            <w:drawing>
              <wp:anchor distT="0" distB="0" distL="114300" distR="114300" simplePos="0" relativeHeight="7" behindDoc="0" locked="0" layoutInCell="1" allowOverlap="1" wp14:anchorId="456B05C0" wp14:editId="35C87C34">
                <wp:simplePos x="0" y="0"/>
                <wp:positionH relativeFrom="column">
                  <wp:posOffset>1854835</wp:posOffset>
                </wp:positionH>
                <wp:positionV relativeFrom="paragraph">
                  <wp:posOffset>76835</wp:posOffset>
                </wp:positionV>
                <wp:extent cx="2400300" cy="266700"/>
                <wp:effectExtent l="0" t="635" r="2540" b="0"/>
                <wp:wrapNone/>
                <wp:docPr id="1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667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Default="00A34B52" w:rsidP="00BD6A4B">
                            <w:pPr>
                              <w:jc w:val="center"/>
                            </w:pPr>
                            <w:r>
                              <w:t>Řídicí výbor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146.05pt;margin-top:6.05pt;width:189pt;height:21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" fillcolor="#cff" stroked="f">
                <v:textbox>
                  <w:txbxContent>
                    <w:p w:rsidR="004903C7" w:rsidRDefault="004903C7" w:rsidP="00BD6A4B">
                      <w:pPr>
                        <w:jc w:val="center"/>
                      </w:pPr>
                      <w:r>
                        <w:t>Řídicí výbor projektu</w:t>
                      </w:r>
                    </w:p>
                  </w:txbxContent>
                </v:textbox>
              </v:shape>
            </w:pict>
          </mc:Fallback>
        </mc:AlternateContent>
      </w:r>
      <w:r>
        <w:rPr>
          <w:rFonts w:ascii="Trebuchet MS" w:hAnsi="Trebuchet MS" w:cs="Trebuchet MS"/>
          <w:noProof/>
          <w:sz w:val="20"/>
          <w:szCs w:val="20"/>
        </w:rPr>
        <w:drawing>
          <wp:inline distT="0" distB="0" distL="0" distR="0" wp14:anchorId="6751AE7B" wp14:editId="439F8B7C">
            <wp:extent cx="4770120" cy="31686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0120" cy="3168650"/>
                    </a:xfrm>
                    <a:prstGeom prst="rect">
                      <a:avLst/>
                    </a:prstGeom>
                    <a:noFill/>
                    <a:ln>
                      <a:noFill/>
                    </a:ln>
                  </pic:spPr>
                </pic:pic>
              </a:graphicData>
            </a:graphic>
          </wp:inline>
        </w:drawing>
      </w:r>
    </w:p>
    <w:p w:rsidR="003F2825" w:rsidRPr="000F0569" w:rsidRDefault="003F2825" w:rsidP="000F0569">
      <w:pPr>
        <w:spacing w:before="120" w:after="0" w:line="240" w:lineRule="auto"/>
        <w:jc w:val="both"/>
        <w:rPr>
          <w:rFonts w:ascii="Trebuchet MS" w:hAnsi="Trebuchet MS" w:cs="Trebuchet MS"/>
          <w:sz w:val="20"/>
          <w:szCs w:val="20"/>
        </w:rPr>
      </w:pPr>
    </w:p>
    <w:p w:rsidR="003F2825" w:rsidRPr="00B3318D" w:rsidRDefault="003F2825" w:rsidP="00B3318D">
      <w:pPr>
        <w:spacing w:before="120" w:after="0" w:line="240" w:lineRule="auto"/>
        <w:jc w:val="both"/>
        <w:rPr>
          <w:rFonts w:ascii="Trebuchet MS" w:hAnsi="Trebuchet MS" w:cs="Trebuchet MS"/>
          <w:color w:val="4F81BD"/>
          <w:sz w:val="20"/>
          <w:szCs w:val="20"/>
          <w:u w:val="single"/>
        </w:rPr>
      </w:pPr>
      <w:bookmarkStart w:id="88" w:name="_Toc414625888"/>
      <w:bookmarkStart w:id="89" w:name="_Toc416269114"/>
      <w:bookmarkStart w:id="90" w:name="_Toc420070092"/>
      <w:bookmarkStart w:id="91" w:name="_Toc420070233"/>
      <w:bookmarkStart w:id="92" w:name="_Toc420070777"/>
      <w:bookmarkStart w:id="93" w:name="_Toc420070945"/>
      <w:bookmarkStart w:id="94" w:name="_Toc420624183"/>
      <w:r>
        <w:rPr>
          <w:rFonts w:ascii="Trebuchet MS" w:hAnsi="Trebuchet MS" w:cs="Trebuchet MS"/>
          <w:color w:val="4F81BD"/>
          <w:sz w:val="20"/>
          <w:szCs w:val="20"/>
          <w:u w:val="single"/>
        </w:rPr>
        <w:t>Řídicí výboru projektu</w:t>
      </w:r>
      <w:bookmarkEnd w:id="88"/>
      <w:bookmarkEnd w:id="89"/>
      <w:bookmarkEnd w:id="90"/>
      <w:bookmarkEnd w:id="91"/>
      <w:bookmarkEnd w:id="92"/>
      <w:bookmarkEnd w:id="93"/>
      <w:bookmarkEnd w:id="94"/>
    </w:p>
    <w:p w:rsidR="003F2825" w:rsidRDefault="003F2825" w:rsidP="001A31CB">
      <w:pPr>
        <w:spacing w:before="120" w:after="0" w:line="240" w:lineRule="auto"/>
        <w:jc w:val="both"/>
        <w:rPr>
          <w:rFonts w:ascii="Trebuchet MS" w:hAnsi="Trebuchet MS" w:cs="Trebuchet MS"/>
          <w:sz w:val="20"/>
          <w:szCs w:val="20"/>
        </w:rPr>
      </w:pPr>
      <w:r>
        <w:rPr>
          <w:rFonts w:ascii="Trebuchet MS" w:hAnsi="Trebuchet MS" w:cs="Trebuchet MS"/>
          <w:sz w:val="20"/>
          <w:szCs w:val="20"/>
        </w:rPr>
        <w:lastRenderedPageBreak/>
        <w:t>Řídicí výboru projektu je rozhodovací orgán projektu. Každý partner nominuje svého zástupce či několik zástupců, kteří se aktivně účastní rozhodování. Pokud se účastní JS, v řídicím výboru přebírá roli pouhého pozorovatele. Setkání řídicího výboru se mohou účastnit také NCP.</w:t>
      </w:r>
    </w:p>
    <w:p w:rsidR="003F2825" w:rsidRPr="001A31CB" w:rsidRDefault="003F2825" w:rsidP="001A31CB">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Důležité je, aby pravidla procesu a rozhodování byla stanovena od začátku (tj. schválena na prvním setkání řídicího výboru). </w:t>
      </w:r>
    </w:p>
    <w:p w:rsidR="003F2825" w:rsidRPr="00E45A16" w:rsidRDefault="003F2825" w:rsidP="00E45A16">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Úkoly řídicího výboru projektu jsou spojeny se strategickou koordinací, hodnocením a rozhodováním a zahrnují toto: </w:t>
      </w:r>
    </w:p>
    <w:p w:rsidR="003F2825" w:rsidRPr="00AE1774" w:rsidRDefault="003F2825" w:rsidP="009D6DF8">
      <w:pPr>
        <w:pStyle w:val="Odstavecseseznamem"/>
        <w:numPr>
          <w:ilvl w:val="0"/>
          <w:numId w:val="19"/>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Monitorování a hodnocení realizace a úspěchů projektu: To zahrnuje ověřování, zda je realizace projektu v souladu s činnostmi a výstupy vymezenými ve schválené projektové žádosti. Dále to znamená vyhodnocení kvality hlavních výstupů projektu a pokroku k dosažení stanovených cílů. </w:t>
      </w:r>
    </w:p>
    <w:p w:rsidR="003F2825" w:rsidRDefault="003F2825" w:rsidP="009D6DF8">
      <w:pPr>
        <w:pStyle w:val="Odstavecseseznamem"/>
        <w:numPr>
          <w:ilvl w:val="0"/>
          <w:numId w:val="19"/>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Monitorování financí projektu: To zahrnuje monitorování rozpočtu projektu, rozpočtovou flexibilitu a </w:t>
      </w:r>
      <w:r w:rsidR="0051151D">
        <w:rPr>
          <w:rFonts w:ascii="Trebuchet MS" w:hAnsi="Trebuchet MS" w:cs="Trebuchet MS"/>
          <w:sz w:val="20"/>
          <w:szCs w:val="20"/>
        </w:rPr>
        <w:t xml:space="preserve">vynakládání </w:t>
      </w:r>
      <w:r>
        <w:rPr>
          <w:rFonts w:ascii="Trebuchet MS" w:hAnsi="Trebuchet MS" w:cs="Trebuchet MS"/>
          <w:sz w:val="20"/>
          <w:szCs w:val="20"/>
        </w:rPr>
        <w:t>výdajů na projekt.</w:t>
      </w:r>
    </w:p>
    <w:p w:rsidR="003F2825" w:rsidRPr="00AE1774" w:rsidRDefault="003F2825" w:rsidP="009D6DF8">
      <w:pPr>
        <w:pStyle w:val="Odstavecseseznamem"/>
        <w:numPr>
          <w:ilvl w:val="0"/>
          <w:numId w:val="19"/>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Monitorování projektové komunikace: To zahrnuje monitorování </w:t>
      </w:r>
      <w:r w:rsidR="00DD7EE7">
        <w:rPr>
          <w:rFonts w:ascii="Trebuchet MS" w:hAnsi="Trebuchet MS" w:cs="Trebuchet MS"/>
          <w:sz w:val="20"/>
          <w:szCs w:val="20"/>
        </w:rPr>
        <w:t>dodržování publicity</w:t>
      </w:r>
      <w:r>
        <w:rPr>
          <w:rFonts w:ascii="Trebuchet MS" w:hAnsi="Trebuchet MS" w:cs="Trebuchet MS"/>
          <w:sz w:val="20"/>
          <w:szCs w:val="20"/>
        </w:rPr>
        <w:t xml:space="preserve"> projektu a</w:t>
      </w:r>
      <w:r w:rsidR="00DD7EE7">
        <w:rPr>
          <w:rFonts w:ascii="Trebuchet MS" w:hAnsi="Trebuchet MS" w:cs="Trebuchet MS"/>
          <w:sz w:val="20"/>
          <w:szCs w:val="20"/>
        </w:rPr>
        <w:t> </w:t>
      </w:r>
      <w:r>
        <w:rPr>
          <w:rFonts w:ascii="Trebuchet MS" w:hAnsi="Trebuchet MS" w:cs="Trebuchet MS"/>
          <w:sz w:val="20"/>
          <w:szCs w:val="20"/>
        </w:rPr>
        <w:t>hodnocení pokroku pro naplnění komunikačních cílů.</w:t>
      </w:r>
    </w:p>
    <w:p w:rsidR="003F2825" w:rsidRDefault="003F2825" w:rsidP="009D6DF8">
      <w:pPr>
        <w:pStyle w:val="Odstavecseseznamem"/>
        <w:numPr>
          <w:ilvl w:val="0"/>
          <w:numId w:val="19"/>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Hodnocení řízení a kvality </w:t>
      </w:r>
      <w:r w:rsidR="00936D24">
        <w:rPr>
          <w:rFonts w:ascii="Trebuchet MS" w:hAnsi="Trebuchet MS" w:cs="Trebuchet MS"/>
          <w:sz w:val="20"/>
          <w:szCs w:val="20"/>
        </w:rPr>
        <w:t xml:space="preserve">reportování o průběhu projektu vůči </w:t>
      </w:r>
      <w:r>
        <w:rPr>
          <w:rFonts w:ascii="Trebuchet MS" w:hAnsi="Trebuchet MS" w:cs="Trebuchet MS"/>
          <w:sz w:val="20"/>
          <w:szCs w:val="20"/>
        </w:rPr>
        <w:t xml:space="preserve">orgánům odpovědným za program. </w:t>
      </w:r>
    </w:p>
    <w:p w:rsidR="003F2825" w:rsidRPr="00AE1774" w:rsidRDefault="003F2825" w:rsidP="009D6DF8">
      <w:pPr>
        <w:pStyle w:val="Odstavecseseznamem"/>
        <w:numPr>
          <w:ilvl w:val="0"/>
          <w:numId w:val="19"/>
        </w:numPr>
        <w:spacing w:before="120" w:after="0" w:line="240" w:lineRule="auto"/>
        <w:jc w:val="both"/>
        <w:rPr>
          <w:rFonts w:ascii="Trebuchet MS" w:hAnsi="Trebuchet MS" w:cs="Trebuchet MS"/>
          <w:sz w:val="20"/>
          <w:szCs w:val="20"/>
        </w:rPr>
      </w:pPr>
      <w:r>
        <w:rPr>
          <w:rFonts w:ascii="Trebuchet MS" w:hAnsi="Trebuchet MS" w:cs="Trebuchet MS"/>
          <w:sz w:val="20"/>
          <w:szCs w:val="20"/>
        </w:rPr>
        <w:t>Monitorování a řízení odchylek.</w:t>
      </w:r>
    </w:p>
    <w:p w:rsidR="003F2825" w:rsidRDefault="003F2825" w:rsidP="009D6DF8">
      <w:pPr>
        <w:pStyle w:val="Odstavecseseznamem"/>
        <w:numPr>
          <w:ilvl w:val="0"/>
          <w:numId w:val="19"/>
        </w:numPr>
        <w:spacing w:before="120" w:after="0" w:line="240" w:lineRule="auto"/>
        <w:jc w:val="both"/>
        <w:rPr>
          <w:rFonts w:ascii="Trebuchet MS" w:hAnsi="Trebuchet MS" w:cs="Trebuchet MS"/>
          <w:sz w:val="20"/>
          <w:szCs w:val="20"/>
        </w:rPr>
      </w:pPr>
      <w:r>
        <w:rPr>
          <w:rFonts w:ascii="Trebuchet MS" w:hAnsi="Trebuchet MS" w:cs="Trebuchet MS"/>
          <w:sz w:val="20"/>
          <w:szCs w:val="20"/>
        </w:rPr>
        <w:t>Případně rozhodnutí o požadovaných úpravách projektu (např. partnerství, rozpočet, činnosti a časový horizont).</w:t>
      </w:r>
    </w:p>
    <w:p w:rsidR="003F2825" w:rsidRPr="00AE1774" w:rsidRDefault="003F2825" w:rsidP="009D6DF8">
      <w:pPr>
        <w:pStyle w:val="Odstavecseseznamem"/>
        <w:numPr>
          <w:ilvl w:val="0"/>
          <w:numId w:val="19"/>
        </w:numPr>
        <w:spacing w:before="120" w:after="0" w:line="240" w:lineRule="auto"/>
        <w:jc w:val="both"/>
        <w:rPr>
          <w:rFonts w:ascii="Trebuchet MS" w:hAnsi="Trebuchet MS" w:cs="Trebuchet MS"/>
          <w:sz w:val="20"/>
          <w:szCs w:val="20"/>
        </w:rPr>
      </w:pPr>
      <w:r>
        <w:rPr>
          <w:rFonts w:ascii="Trebuchet MS" w:hAnsi="Trebuchet MS" w:cs="Trebuchet MS"/>
          <w:sz w:val="20"/>
          <w:szCs w:val="20"/>
        </w:rPr>
        <w:t>Případně diskuze o hodnocení projektu (např. výsledky hodnocení, následná opatření atd.).</w:t>
      </w:r>
    </w:p>
    <w:p w:rsidR="003F2825" w:rsidRDefault="003F2825" w:rsidP="00AE177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 případě problémů při realizaci projektu musí řídicí výbor učinit opatření. </w:t>
      </w:r>
    </w:p>
    <w:p w:rsidR="003F2825" w:rsidRDefault="003F2825" w:rsidP="00AE177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Řídicí výbor je obvykle podporován týmem pro řízení projektu, který mu usnadňuje rozhodovací proces. </w:t>
      </w:r>
    </w:p>
    <w:p w:rsidR="003F2825" w:rsidRDefault="003F2825" w:rsidP="001A31CB">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Řídicí výbor může navíc pro rozšíření své mise zapojit externí </w:t>
      </w:r>
      <w:r w:rsidR="00936D24">
        <w:rPr>
          <w:rFonts w:ascii="Trebuchet MS" w:hAnsi="Trebuchet MS" w:cs="Trebuchet MS"/>
          <w:sz w:val="20"/>
          <w:szCs w:val="20"/>
        </w:rPr>
        <w:t>klíčové</w:t>
      </w:r>
      <w:r>
        <w:rPr>
          <w:rFonts w:ascii="Trebuchet MS" w:hAnsi="Trebuchet MS" w:cs="Trebuchet MS"/>
          <w:sz w:val="20"/>
          <w:szCs w:val="20"/>
        </w:rPr>
        <w:t xml:space="preserve"> zainteresované skupiny (nemusí být nutně u všech diskuzí a na všech setkáních), které se však nesmí </w:t>
      </w:r>
      <w:r w:rsidR="009532E6">
        <w:rPr>
          <w:rFonts w:ascii="Trebuchet MS" w:hAnsi="Trebuchet MS" w:cs="Trebuchet MS"/>
          <w:sz w:val="20"/>
          <w:szCs w:val="20"/>
        </w:rPr>
        <w:t>podílet na</w:t>
      </w:r>
      <w:r>
        <w:rPr>
          <w:rFonts w:ascii="Trebuchet MS" w:hAnsi="Trebuchet MS" w:cs="Trebuchet MS"/>
          <w:sz w:val="20"/>
          <w:szCs w:val="20"/>
        </w:rPr>
        <w:t xml:space="preserve"> rozhodování. </w:t>
      </w:r>
      <w:r w:rsidR="009532E6">
        <w:rPr>
          <w:rFonts w:ascii="Trebuchet MS" w:hAnsi="Trebuchet MS" w:cs="Trebuchet MS"/>
          <w:sz w:val="20"/>
          <w:szCs w:val="20"/>
        </w:rPr>
        <w:t xml:space="preserve">Prosazování </w:t>
      </w:r>
      <w:r>
        <w:rPr>
          <w:rFonts w:ascii="Trebuchet MS" w:hAnsi="Trebuchet MS" w:cs="Trebuchet MS"/>
          <w:sz w:val="20"/>
          <w:szCs w:val="20"/>
        </w:rPr>
        <w:t xml:space="preserve">výsledků </w:t>
      </w:r>
      <w:r w:rsidR="009532E6">
        <w:rPr>
          <w:rFonts w:ascii="Trebuchet MS" w:hAnsi="Trebuchet MS" w:cs="Trebuchet MS"/>
          <w:sz w:val="20"/>
          <w:szCs w:val="20"/>
        </w:rPr>
        <w:t xml:space="preserve">do praxe </w:t>
      </w:r>
      <w:r>
        <w:rPr>
          <w:rFonts w:ascii="Trebuchet MS" w:hAnsi="Trebuchet MS" w:cs="Trebuchet MS"/>
          <w:sz w:val="20"/>
          <w:szCs w:val="20"/>
        </w:rPr>
        <w:t>může podpořit zejména zapojením politických zástupců, pracovníků správy, odborníků konkrétního odvětví, sociálních partnerů a dalších, regionálních činitelů (např. nevládní organizace). Takové rozhodnutí je však na partnerech, kteří uváží příslušné projektové prostředí a nutnost zajistit v každém případě řádné fungování řídicího výboru jako monitorovacího a rozhodovacího orgánu.</w:t>
      </w:r>
    </w:p>
    <w:p w:rsidR="003F2825" w:rsidRDefault="003F2825" w:rsidP="001A31CB">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Řídicímu výboru se doporučuje pořádat setkání nejméně jednou za jedno </w:t>
      </w:r>
      <w:proofErr w:type="spellStart"/>
      <w:r w:rsidR="009532E6">
        <w:rPr>
          <w:rFonts w:ascii="Trebuchet MS" w:hAnsi="Trebuchet MS" w:cs="Trebuchet MS"/>
          <w:sz w:val="20"/>
          <w:szCs w:val="20"/>
        </w:rPr>
        <w:t>reportovací</w:t>
      </w:r>
      <w:proofErr w:type="spellEnd"/>
      <w:r>
        <w:rPr>
          <w:rFonts w:ascii="Trebuchet MS" w:hAnsi="Trebuchet MS" w:cs="Trebuchet MS"/>
          <w:sz w:val="20"/>
          <w:szCs w:val="20"/>
        </w:rPr>
        <w:t xml:space="preserve"> období, tj. každých šest měsíců</w:t>
      </w:r>
      <w:r w:rsidR="009532E6">
        <w:rPr>
          <w:rFonts w:ascii="Trebuchet MS" w:hAnsi="Trebuchet MS" w:cs="Trebuchet MS"/>
          <w:sz w:val="20"/>
          <w:szCs w:val="20"/>
        </w:rPr>
        <w:t>, s tím, že n</w:t>
      </w:r>
      <w:r>
        <w:rPr>
          <w:rFonts w:ascii="Trebuchet MS" w:hAnsi="Trebuchet MS" w:cs="Trebuchet MS"/>
          <w:sz w:val="20"/>
          <w:szCs w:val="20"/>
        </w:rPr>
        <w:t xml:space="preserve">a setkání musí být pozváni jmenovaní referenti JS. JS o setkáních řídicího výboru také informuje národní kontaktní místa. </w:t>
      </w:r>
    </w:p>
    <w:p w:rsidR="003F2825" w:rsidRDefault="003F2825" w:rsidP="001A31CB">
      <w:pPr>
        <w:spacing w:before="120" w:after="0" w:line="240" w:lineRule="auto"/>
        <w:jc w:val="both"/>
        <w:rPr>
          <w:rFonts w:ascii="Trebuchet MS" w:hAnsi="Trebuchet MS" w:cs="Trebuchet MS"/>
          <w:sz w:val="20"/>
          <w:szCs w:val="20"/>
        </w:rPr>
      </w:pPr>
      <w:r>
        <w:rPr>
          <w:rFonts w:ascii="Trebuchet MS" w:hAnsi="Trebuchet MS" w:cs="Trebuchet MS"/>
          <w:sz w:val="20"/>
          <w:szCs w:val="20"/>
        </w:rPr>
        <w:t>Každé setkání řídicího výboru musí být velmi podrobně za</w:t>
      </w:r>
      <w:r w:rsidR="009532E6">
        <w:rPr>
          <w:rFonts w:ascii="Trebuchet MS" w:hAnsi="Trebuchet MS" w:cs="Trebuchet MS"/>
          <w:sz w:val="20"/>
          <w:szCs w:val="20"/>
        </w:rPr>
        <w:t>znamenáno v zápisech z jednání</w:t>
      </w:r>
      <w:r>
        <w:rPr>
          <w:rFonts w:ascii="Trebuchet MS" w:hAnsi="Trebuchet MS" w:cs="Trebuchet MS"/>
          <w:sz w:val="20"/>
          <w:szCs w:val="20"/>
        </w:rPr>
        <w:t xml:space="preserve"> i s podepsaným seznamem účastníků. </w:t>
      </w:r>
      <w:r w:rsidR="00EA624E">
        <w:rPr>
          <w:rFonts w:ascii="Trebuchet MS" w:hAnsi="Trebuchet MS" w:cs="Trebuchet MS"/>
          <w:sz w:val="20"/>
          <w:szCs w:val="20"/>
        </w:rPr>
        <w:t>Zápisy z jednání</w:t>
      </w:r>
      <w:r>
        <w:rPr>
          <w:rFonts w:ascii="Trebuchet MS" w:hAnsi="Trebuchet MS" w:cs="Trebuchet MS"/>
          <w:sz w:val="20"/>
          <w:szCs w:val="20"/>
        </w:rPr>
        <w:t xml:space="preserve"> musí partneři a JS </w:t>
      </w:r>
      <w:r w:rsidR="00EA624E">
        <w:rPr>
          <w:rFonts w:ascii="Trebuchet MS" w:hAnsi="Trebuchet MS" w:cs="Trebuchet MS"/>
          <w:sz w:val="20"/>
          <w:szCs w:val="20"/>
        </w:rPr>
        <w:t xml:space="preserve">mít </w:t>
      </w:r>
      <w:r>
        <w:rPr>
          <w:rFonts w:ascii="Trebuchet MS" w:hAnsi="Trebuchet MS" w:cs="Trebuchet MS"/>
          <w:sz w:val="20"/>
          <w:szCs w:val="20"/>
        </w:rPr>
        <w:t xml:space="preserve">k dispozici </w:t>
      </w:r>
      <w:r w:rsidR="00EA624E">
        <w:rPr>
          <w:rFonts w:ascii="Trebuchet MS" w:hAnsi="Trebuchet MS" w:cs="Trebuchet MS"/>
          <w:sz w:val="20"/>
          <w:szCs w:val="20"/>
        </w:rPr>
        <w:t xml:space="preserve">pokud možno </w:t>
      </w:r>
      <w:r>
        <w:rPr>
          <w:rFonts w:ascii="Trebuchet MS" w:hAnsi="Trebuchet MS" w:cs="Trebuchet MS"/>
          <w:sz w:val="20"/>
          <w:szCs w:val="20"/>
        </w:rPr>
        <w:t xml:space="preserve">do dvou týdnů od setkání. </w:t>
      </w:r>
    </w:p>
    <w:p w:rsidR="003F2825" w:rsidRPr="001A31CB" w:rsidRDefault="003F2825" w:rsidP="001A31CB">
      <w:pPr>
        <w:spacing w:before="120" w:after="0" w:line="240" w:lineRule="auto"/>
        <w:jc w:val="both"/>
        <w:rPr>
          <w:rFonts w:ascii="Trebuchet MS" w:hAnsi="Trebuchet MS" w:cs="Trebuchet MS"/>
          <w:sz w:val="20"/>
          <w:szCs w:val="20"/>
        </w:rPr>
      </w:pPr>
    </w:p>
    <w:p w:rsidR="003F2825" w:rsidRPr="00B3318D" w:rsidRDefault="003F2825" w:rsidP="00B3318D">
      <w:pPr>
        <w:spacing w:before="120" w:after="0" w:line="240" w:lineRule="auto"/>
        <w:jc w:val="both"/>
        <w:rPr>
          <w:rFonts w:ascii="Trebuchet MS" w:hAnsi="Trebuchet MS" w:cs="Trebuchet MS"/>
          <w:color w:val="4F81BD"/>
          <w:sz w:val="20"/>
          <w:szCs w:val="20"/>
          <w:u w:val="single"/>
        </w:rPr>
      </w:pPr>
      <w:bookmarkStart w:id="95" w:name="_Toc420070093"/>
      <w:bookmarkStart w:id="96" w:name="_Toc420070234"/>
      <w:bookmarkStart w:id="97" w:name="_Toc420070778"/>
      <w:bookmarkStart w:id="98" w:name="_Toc420070946"/>
      <w:bookmarkStart w:id="99" w:name="_Toc420624184"/>
      <w:r>
        <w:rPr>
          <w:rFonts w:ascii="Trebuchet MS" w:hAnsi="Trebuchet MS" w:cs="Trebuchet MS"/>
          <w:color w:val="4F81BD"/>
          <w:sz w:val="20"/>
          <w:szCs w:val="20"/>
          <w:u w:val="single"/>
        </w:rPr>
        <w:t>Tým pro řízení projektu</w:t>
      </w:r>
      <w:bookmarkEnd w:id="95"/>
      <w:bookmarkEnd w:id="96"/>
      <w:bookmarkEnd w:id="97"/>
      <w:bookmarkEnd w:id="98"/>
      <w:bookmarkEnd w:id="99"/>
    </w:p>
    <w:p w:rsidR="003F2825" w:rsidRPr="001A31CB" w:rsidRDefault="003F2825" w:rsidP="001A31CB">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Tým pro řízení projektu se skládá z několika </w:t>
      </w:r>
      <w:r w:rsidR="00B87E0A">
        <w:rPr>
          <w:rFonts w:ascii="Trebuchet MS" w:hAnsi="Trebuchet MS" w:cs="Trebuchet MS"/>
          <w:sz w:val="20"/>
          <w:szCs w:val="20"/>
        </w:rPr>
        <w:t>stěžejních</w:t>
      </w:r>
      <w:r>
        <w:rPr>
          <w:rFonts w:ascii="Trebuchet MS" w:hAnsi="Trebuchet MS" w:cs="Trebuchet MS"/>
          <w:sz w:val="20"/>
          <w:szCs w:val="20"/>
        </w:rPr>
        <w:t xml:space="preserve"> pozic, kter</w:t>
      </w:r>
      <w:r w:rsidR="00B87E0A">
        <w:rPr>
          <w:rFonts w:ascii="Trebuchet MS" w:hAnsi="Trebuchet MS" w:cs="Trebuchet MS"/>
          <w:sz w:val="20"/>
          <w:szCs w:val="20"/>
        </w:rPr>
        <w:t>é</w:t>
      </w:r>
      <w:r>
        <w:rPr>
          <w:rFonts w:ascii="Trebuchet MS" w:hAnsi="Trebuchet MS" w:cs="Trebuchet MS"/>
          <w:sz w:val="20"/>
          <w:szCs w:val="20"/>
        </w:rPr>
        <w:t xml:space="preserve"> by ideálně měly být </w:t>
      </w:r>
      <w:r w:rsidR="00B87E0A">
        <w:rPr>
          <w:rFonts w:ascii="Trebuchet MS" w:hAnsi="Trebuchet MS" w:cs="Trebuchet MS"/>
          <w:sz w:val="20"/>
          <w:szCs w:val="20"/>
        </w:rPr>
        <w:t xml:space="preserve">svěřeny </w:t>
      </w:r>
      <w:r>
        <w:rPr>
          <w:rFonts w:ascii="Trebuchet MS" w:hAnsi="Trebuchet MS" w:cs="Trebuchet MS"/>
          <w:sz w:val="20"/>
          <w:szCs w:val="20"/>
        </w:rPr>
        <w:t>různ</w:t>
      </w:r>
      <w:r w:rsidR="00B87E0A">
        <w:rPr>
          <w:rFonts w:ascii="Trebuchet MS" w:hAnsi="Trebuchet MS" w:cs="Trebuchet MS"/>
          <w:sz w:val="20"/>
          <w:szCs w:val="20"/>
        </w:rPr>
        <w:t>ým</w:t>
      </w:r>
      <w:r>
        <w:rPr>
          <w:rFonts w:ascii="Trebuchet MS" w:hAnsi="Trebuchet MS" w:cs="Trebuchet MS"/>
          <w:sz w:val="20"/>
          <w:szCs w:val="20"/>
        </w:rPr>
        <w:t xml:space="preserve"> osob</w:t>
      </w:r>
      <w:r w:rsidR="00B87E0A">
        <w:rPr>
          <w:rFonts w:ascii="Trebuchet MS" w:hAnsi="Trebuchet MS" w:cs="Trebuchet MS"/>
          <w:sz w:val="20"/>
          <w:szCs w:val="20"/>
        </w:rPr>
        <w:t>ám</w:t>
      </w:r>
      <w:r>
        <w:rPr>
          <w:rFonts w:ascii="Trebuchet MS" w:hAnsi="Trebuchet MS" w:cs="Trebuchet MS"/>
          <w:sz w:val="20"/>
          <w:szCs w:val="20"/>
        </w:rPr>
        <w:t xml:space="preserve"> pracující</w:t>
      </w:r>
      <w:r w:rsidR="00B87E0A">
        <w:rPr>
          <w:rFonts w:ascii="Trebuchet MS" w:hAnsi="Trebuchet MS" w:cs="Trebuchet MS"/>
          <w:sz w:val="20"/>
          <w:szCs w:val="20"/>
        </w:rPr>
        <w:t>m</w:t>
      </w:r>
      <w:r>
        <w:rPr>
          <w:rFonts w:ascii="Trebuchet MS" w:hAnsi="Trebuchet MS" w:cs="Trebuchet MS"/>
          <w:sz w:val="20"/>
          <w:szCs w:val="20"/>
        </w:rPr>
        <w:t xml:space="preserve"> v těsné koordinaci a spolupráci. Pokud </w:t>
      </w:r>
      <w:r w:rsidR="00B87E0A">
        <w:rPr>
          <w:rFonts w:ascii="Trebuchet MS" w:hAnsi="Trebuchet MS" w:cs="Trebuchet MS"/>
          <w:sz w:val="20"/>
          <w:szCs w:val="20"/>
        </w:rPr>
        <w:t xml:space="preserve">instituce LP </w:t>
      </w:r>
      <w:r>
        <w:rPr>
          <w:rFonts w:ascii="Trebuchet MS" w:hAnsi="Trebuchet MS" w:cs="Trebuchet MS"/>
          <w:sz w:val="20"/>
          <w:szCs w:val="20"/>
        </w:rPr>
        <w:t xml:space="preserve">nemá </w:t>
      </w:r>
      <w:r w:rsidR="00B87E0A">
        <w:rPr>
          <w:rFonts w:ascii="Trebuchet MS" w:hAnsi="Trebuchet MS" w:cs="Trebuchet MS"/>
          <w:sz w:val="20"/>
          <w:szCs w:val="20"/>
        </w:rPr>
        <w:t xml:space="preserve">k dispozici </w:t>
      </w:r>
      <w:r>
        <w:rPr>
          <w:rFonts w:ascii="Trebuchet MS" w:hAnsi="Trebuchet MS" w:cs="Trebuchet MS"/>
          <w:sz w:val="20"/>
          <w:szCs w:val="20"/>
        </w:rPr>
        <w:t xml:space="preserve">příslušné </w:t>
      </w:r>
      <w:r w:rsidR="00B87E0A">
        <w:rPr>
          <w:rFonts w:ascii="Trebuchet MS" w:hAnsi="Trebuchet MS" w:cs="Trebuchet MS"/>
          <w:sz w:val="20"/>
          <w:szCs w:val="20"/>
        </w:rPr>
        <w:t xml:space="preserve">kapacity </w:t>
      </w:r>
      <w:r>
        <w:rPr>
          <w:rFonts w:ascii="Trebuchet MS" w:hAnsi="Trebuchet MS" w:cs="Trebuchet MS"/>
          <w:sz w:val="20"/>
          <w:szCs w:val="20"/>
        </w:rPr>
        <w:t xml:space="preserve">nebo odbornost potřebnou </w:t>
      </w:r>
      <w:r w:rsidR="00B87E0A">
        <w:rPr>
          <w:rFonts w:ascii="Trebuchet MS" w:hAnsi="Trebuchet MS" w:cs="Trebuchet MS"/>
          <w:sz w:val="20"/>
          <w:szCs w:val="20"/>
        </w:rPr>
        <w:t>v dané</w:t>
      </w:r>
      <w:r>
        <w:rPr>
          <w:rFonts w:ascii="Trebuchet MS" w:hAnsi="Trebuchet MS" w:cs="Trebuchet MS"/>
          <w:sz w:val="20"/>
          <w:szCs w:val="20"/>
        </w:rPr>
        <w:t xml:space="preserve"> pozici, může </w:t>
      </w:r>
      <w:r w:rsidR="00B87E0A">
        <w:rPr>
          <w:rFonts w:ascii="Trebuchet MS" w:hAnsi="Trebuchet MS" w:cs="Trebuchet MS"/>
          <w:sz w:val="20"/>
          <w:szCs w:val="20"/>
        </w:rPr>
        <w:t>roli</w:t>
      </w:r>
      <w:r>
        <w:rPr>
          <w:rFonts w:ascii="Trebuchet MS" w:hAnsi="Trebuchet MS" w:cs="Trebuchet MS"/>
          <w:sz w:val="20"/>
          <w:szCs w:val="20"/>
        </w:rPr>
        <w:t xml:space="preserve"> převzít některý z PP. Další možností je zadání některých úkolů spojených s takovou pozicí subdodavateli. Je však třeba poznamenat, že zodpovědnost za tyto úkoly, a především za řádnou realizaci projektu je i nadále na LP.</w:t>
      </w:r>
    </w:p>
    <w:p w:rsidR="003F2825" w:rsidRDefault="003F2825" w:rsidP="00AE1774">
      <w:pPr>
        <w:spacing w:before="120" w:after="0" w:line="240" w:lineRule="auto"/>
        <w:jc w:val="both"/>
        <w:rPr>
          <w:rFonts w:ascii="Trebuchet MS" w:hAnsi="Trebuchet MS" w:cs="Trebuchet MS"/>
          <w:sz w:val="20"/>
          <w:szCs w:val="20"/>
        </w:rPr>
      </w:pPr>
      <w:r>
        <w:rPr>
          <w:rFonts w:ascii="Trebuchet MS" w:hAnsi="Trebuchet MS" w:cs="Trebuchet MS"/>
          <w:sz w:val="20"/>
          <w:szCs w:val="20"/>
        </w:rPr>
        <w:t>Tým pro řízení projektu je zodpovědný za sdílení příslušných informací a znalostí s partnery, a tudíž za přispívání k budování nebo zajišťování potřebné kapacity všech PP.</w:t>
      </w:r>
    </w:p>
    <w:p w:rsidR="003F2825" w:rsidRPr="000015B2" w:rsidRDefault="003F2825" w:rsidP="000015B2">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Koordinace, zvláště v případě rozsáhlého partnerství, může být náročná a doporučuje se mít </w:t>
      </w:r>
      <w:r w:rsidR="00B87E0A">
        <w:rPr>
          <w:rFonts w:ascii="Trebuchet MS" w:hAnsi="Trebuchet MS" w:cs="Trebuchet MS"/>
          <w:sz w:val="20"/>
          <w:szCs w:val="20"/>
        </w:rPr>
        <w:t>i náhradní</w:t>
      </w:r>
      <w:r>
        <w:rPr>
          <w:rFonts w:ascii="Trebuchet MS" w:hAnsi="Trebuchet MS" w:cs="Trebuchet MS"/>
          <w:sz w:val="20"/>
          <w:szCs w:val="20"/>
        </w:rPr>
        <w:t xml:space="preserve"> pozice </w:t>
      </w:r>
      <w:r w:rsidR="00B87E0A">
        <w:rPr>
          <w:rFonts w:ascii="Trebuchet MS" w:hAnsi="Trebuchet MS" w:cs="Trebuchet MS"/>
          <w:sz w:val="20"/>
          <w:szCs w:val="20"/>
        </w:rPr>
        <w:t xml:space="preserve">spojené s </w:t>
      </w:r>
      <w:r>
        <w:rPr>
          <w:rFonts w:ascii="Trebuchet MS" w:hAnsi="Trebuchet MS" w:cs="Trebuchet MS"/>
          <w:sz w:val="20"/>
          <w:szCs w:val="20"/>
        </w:rPr>
        <w:t>řízení</w:t>
      </w:r>
      <w:r w:rsidR="00B87E0A">
        <w:rPr>
          <w:rFonts w:ascii="Trebuchet MS" w:hAnsi="Trebuchet MS" w:cs="Trebuchet MS"/>
          <w:sz w:val="20"/>
          <w:szCs w:val="20"/>
        </w:rPr>
        <w:t>m</w:t>
      </w:r>
      <w:r>
        <w:rPr>
          <w:rFonts w:ascii="Trebuchet MS" w:hAnsi="Trebuchet MS" w:cs="Trebuchet MS"/>
          <w:sz w:val="20"/>
          <w:szCs w:val="20"/>
        </w:rPr>
        <w:t xml:space="preserve"> projektu (projektovou, finanční a komunikační) v institucích PP a tím zajistit dobrý informační tok.</w:t>
      </w:r>
    </w:p>
    <w:p w:rsidR="003F2825" w:rsidRDefault="003F2825" w:rsidP="00452CCE">
      <w:pPr>
        <w:spacing w:before="120" w:after="0" w:line="240" w:lineRule="auto"/>
        <w:jc w:val="both"/>
        <w:rPr>
          <w:rFonts w:ascii="Trebuchet MS" w:hAnsi="Trebuchet MS" w:cs="Trebuchet MS"/>
          <w:sz w:val="20"/>
          <w:szCs w:val="20"/>
        </w:rPr>
      </w:pPr>
    </w:p>
    <w:tbl>
      <w:tblPr>
        <w:tblW w:w="0" w:type="auto"/>
        <w:tblInd w:w="2"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800"/>
        <w:gridCol w:w="7981"/>
      </w:tblGrid>
      <w:tr w:rsidR="003F2825" w:rsidRPr="007869D1">
        <w:trPr>
          <w:tblHeader/>
        </w:trPr>
        <w:tc>
          <w:tcPr>
            <w:tcW w:w="1800" w:type="dxa"/>
            <w:tcBorders>
              <w:top w:val="single" w:sz="8" w:space="0" w:color="4F81BD"/>
              <w:bottom w:val="nil"/>
            </w:tcBorders>
            <w:shd w:val="clear" w:color="auto" w:fill="4F81BD"/>
            <w:vAlign w:val="center"/>
          </w:tcPr>
          <w:p w:rsidR="003F2825" w:rsidRPr="00E74054" w:rsidRDefault="003F2825" w:rsidP="00E74054">
            <w:pPr>
              <w:spacing w:before="40" w:after="40" w:line="240" w:lineRule="auto"/>
              <w:jc w:val="center"/>
              <w:rPr>
                <w:rFonts w:ascii="Trebuchet MS" w:hAnsi="Trebuchet MS" w:cs="Trebuchet MS"/>
                <w:b/>
                <w:bCs/>
                <w:color w:val="FFFFFF"/>
                <w:sz w:val="20"/>
                <w:szCs w:val="20"/>
              </w:rPr>
            </w:pPr>
            <w:r>
              <w:rPr>
                <w:rFonts w:ascii="Trebuchet MS" w:hAnsi="Trebuchet MS" w:cs="Trebuchet MS"/>
                <w:b/>
                <w:bCs/>
                <w:color w:val="FFFFFF"/>
              </w:rPr>
              <w:t>Řídicí pozice</w:t>
            </w:r>
          </w:p>
        </w:tc>
        <w:tc>
          <w:tcPr>
            <w:tcW w:w="7981" w:type="dxa"/>
            <w:tcBorders>
              <w:top w:val="single" w:sz="8" w:space="0" w:color="4F81BD"/>
              <w:bottom w:val="nil"/>
            </w:tcBorders>
            <w:shd w:val="clear" w:color="auto" w:fill="4F81BD"/>
            <w:vAlign w:val="center"/>
          </w:tcPr>
          <w:p w:rsidR="003F2825" w:rsidRPr="00E74054" w:rsidRDefault="003F2825" w:rsidP="00E74054">
            <w:pPr>
              <w:spacing w:before="40" w:after="40" w:line="240" w:lineRule="auto"/>
              <w:jc w:val="center"/>
              <w:rPr>
                <w:rFonts w:ascii="Trebuchet MS" w:hAnsi="Trebuchet MS" w:cs="Trebuchet MS"/>
                <w:b/>
                <w:bCs/>
                <w:color w:val="FFFFFF"/>
                <w:sz w:val="20"/>
                <w:szCs w:val="20"/>
              </w:rPr>
            </w:pPr>
            <w:r>
              <w:rPr>
                <w:rFonts w:ascii="Trebuchet MS" w:hAnsi="Trebuchet MS" w:cs="Trebuchet MS"/>
                <w:b/>
                <w:bCs/>
                <w:color w:val="FFFFFF"/>
              </w:rPr>
              <w:t>Povinnosti / úkoly</w:t>
            </w:r>
          </w:p>
        </w:tc>
      </w:tr>
      <w:tr w:rsidR="003F2825" w:rsidRPr="001F4FC2">
        <w:tc>
          <w:tcPr>
            <w:tcW w:w="1800" w:type="dxa"/>
            <w:tcBorders>
              <w:top w:val="nil"/>
              <w:bottom w:val="single" w:sz="4" w:space="0" w:color="0070C0"/>
            </w:tcBorders>
            <w:shd w:val="clear" w:color="auto" w:fill="DBE5F1"/>
            <w:vAlign w:val="center"/>
          </w:tcPr>
          <w:p w:rsidR="003F2825" w:rsidRPr="00E74054" w:rsidRDefault="003F2825" w:rsidP="00E74054">
            <w:pPr>
              <w:spacing w:before="40" w:after="40" w:line="240" w:lineRule="auto"/>
              <w:jc w:val="center"/>
              <w:rPr>
                <w:rFonts w:ascii="Trebuchet MS" w:hAnsi="Trebuchet MS" w:cs="Trebuchet MS"/>
                <w:b/>
                <w:bCs/>
                <w:sz w:val="20"/>
                <w:szCs w:val="20"/>
              </w:rPr>
            </w:pPr>
            <w:r>
              <w:rPr>
                <w:rFonts w:ascii="Trebuchet MS" w:hAnsi="Trebuchet MS" w:cs="Trebuchet MS"/>
                <w:b/>
                <w:bCs/>
                <w:color w:val="000000"/>
                <w:sz w:val="20"/>
                <w:szCs w:val="20"/>
              </w:rPr>
              <w:lastRenderedPageBreak/>
              <w:t>Projektový manažer (PM)</w:t>
            </w:r>
          </w:p>
        </w:tc>
        <w:tc>
          <w:tcPr>
            <w:tcW w:w="7981" w:type="dxa"/>
            <w:tcBorders>
              <w:top w:val="nil"/>
              <w:bottom w:val="single" w:sz="4" w:space="0" w:color="0070C0"/>
            </w:tcBorders>
          </w:tcPr>
          <w:p w:rsidR="003F2825" w:rsidRPr="00E74054" w:rsidRDefault="003F2825" w:rsidP="009D6DF8">
            <w:pPr>
              <w:pStyle w:val="Odstavecseseznamem"/>
              <w:numPr>
                <w:ilvl w:val="0"/>
                <w:numId w:val="25"/>
              </w:numPr>
              <w:spacing w:before="40" w:after="40" w:line="240" w:lineRule="auto"/>
              <w:jc w:val="both"/>
              <w:rPr>
                <w:rFonts w:ascii="Trebuchet MS" w:hAnsi="Trebuchet MS" w:cs="Trebuchet MS"/>
                <w:color w:val="000000"/>
                <w:sz w:val="20"/>
                <w:szCs w:val="20"/>
              </w:rPr>
            </w:pPr>
            <w:r w:rsidRPr="00E656E9">
              <w:rPr>
                <w:rFonts w:ascii="Trebuchet MS" w:hAnsi="Trebuchet MS" w:cs="Trebuchet MS"/>
                <w:color w:val="000000"/>
                <w:sz w:val="20"/>
                <w:szCs w:val="20"/>
              </w:rPr>
              <w:t>Koordinuje a řídí realizaci projektu</w:t>
            </w:r>
          </w:p>
          <w:p w:rsidR="003F2825" w:rsidRPr="00E74054" w:rsidRDefault="003F2825" w:rsidP="009D6DF8">
            <w:pPr>
              <w:pStyle w:val="Odstavecseseznamem"/>
              <w:numPr>
                <w:ilvl w:val="0"/>
                <w:numId w:val="25"/>
              </w:numPr>
              <w:spacing w:before="40" w:after="40" w:line="240" w:lineRule="auto"/>
              <w:jc w:val="both"/>
              <w:rPr>
                <w:rFonts w:ascii="Trebuchet MS" w:hAnsi="Trebuchet MS" w:cs="Trebuchet MS"/>
                <w:color w:val="000000"/>
                <w:sz w:val="20"/>
                <w:szCs w:val="20"/>
              </w:rPr>
            </w:pPr>
            <w:r w:rsidRPr="00E656E9">
              <w:rPr>
                <w:rFonts w:ascii="Trebuchet MS" w:hAnsi="Trebuchet MS" w:cs="Trebuchet MS"/>
                <w:color w:val="000000"/>
                <w:sz w:val="20"/>
                <w:szCs w:val="20"/>
              </w:rPr>
              <w:t xml:space="preserve">Vede partnerství </w:t>
            </w:r>
          </w:p>
          <w:p w:rsidR="003F2825" w:rsidRPr="00E74054" w:rsidRDefault="003F2825" w:rsidP="009D6DF8">
            <w:pPr>
              <w:pStyle w:val="Odstavecseseznamem"/>
              <w:numPr>
                <w:ilvl w:val="0"/>
                <w:numId w:val="25"/>
              </w:numPr>
              <w:spacing w:before="40" w:after="40" w:line="240" w:lineRule="auto"/>
              <w:jc w:val="both"/>
              <w:rPr>
                <w:rFonts w:ascii="Trebuchet MS" w:hAnsi="Trebuchet MS" w:cs="Trebuchet MS"/>
                <w:color w:val="000000"/>
                <w:sz w:val="20"/>
                <w:szCs w:val="20"/>
              </w:rPr>
            </w:pPr>
            <w:r w:rsidRPr="00E656E9">
              <w:rPr>
                <w:rFonts w:ascii="Trebuchet MS" w:hAnsi="Trebuchet MS" w:cs="Trebuchet MS"/>
                <w:color w:val="000000"/>
                <w:sz w:val="20"/>
                <w:szCs w:val="20"/>
              </w:rPr>
              <w:t>Monitoruje pokrok projektu ke stanoveným cílům a pracovní plán podle poslední verze schválené projektové žádosti</w:t>
            </w:r>
          </w:p>
          <w:p w:rsidR="003F2825" w:rsidRPr="00E74054" w:rsidRDefault="003F2825" w:rsidP="009D6DF8">
            <w:pPr>
              <w:pStyle w:val="Odstavecseseznamem"/>
              <w:numPr>
                <w:ilvl w:val="0"/>
                <w:numId w:val="25"/>
              </w:numPr>
              <w:spacing w:before="40" w:after="40" w:line="240" w:lineRule="auto"/>
              <w:jc w:val="both"/>
              <w:rPr>
                <w:rFonts w:ascii="Trebuchet MS" w:hAnsi="Trebuchet MS" w:cs="Trebuchet MS"/>
                <w:color w:val="000000"/>
                <w:sz w:val="20"/>
                <w:szCs w:val="20"/>
              </w:rPr>
            </w:pPr>
            <w:r w:rsidRPr="00E656E9">
              <w:rPr>
                <w:rFonts w:ascii="Trebuchet MS" w:hAnsi="Trebuchet MS" w:cs="Trebuchet MS"/>
                <w:color w:val="000000"/>
                <w:sz w:val="20"/>
                <w:szCs w:val="20"/>
              </w:rPr>
              <w:t xml:space="preserve">Zajišťuje interní informační tok a řízení znalostí </w:t>
            </w:r>
          </w:p>
          <w:p w:rsidR="003F2825" w:rsidRPr="00E74054" w:rsidRDefault="003F2825" w:rsidP="009D6DF8">
            <w:pPr>
              <w:pStyle w:val="Odstavecseseznamem"/>
              <w:numPr>
                <w:ilvl w:val="0"/>
                <w:numId w:val="25"/>
              </w:numPr>
              <w:spacing w:before="40" w:after="40" w:line="240" w:lineRule="auto"/>
              <w:jc w:val="both"/>
              <w:rPr>
                <w:rFonts w:ascii="Trebuchet MS" w:hAnsi="Trebuchet MS" w:cs="Trebuchet MS"/>
                <w:color w:val="000000"/>
                <w:sz w:val="20"/>
                <w:szCs w:val="20"/>
              </w:rPr>
            </w:pPr>
            <w:r w:rsidRPr="00E656E9">
              <w:rPr>
                <w:rFonts w:ascii="Trebuchet MS" w:hAnsi="Trebuchet MS" w:cs="Trebuchet MS"/>
                <w:color w:val="000000"/>
                <w:sz w:val="20"/>
                <w:szCs w:val="20"/>
              </w:rPr>
              <w:t>Provádí kontrolu kvality produktů a výstupů</w:t>
            </w:r>
          </w:p>
          <w:p w:rsidR="003F2825" w:rsidRPr="00E74054" w:rsidRDefault="003F2825" w:rsidP="009D6DF8">
            <w:pPr>
              <w:pStyle w:val="Odstavecseseznamem"/>
              <w:numPr>
                <w:ilvl w:val="0"/>
                <w:numId w:val="25"/>
              </w:numPr>
              <w:spacing w:before="40" w:after="40" w:line="240" w:lineRule="auto"/>
              <w:jc w:val="both"/>
              <w:rPr>
                <w:rFonts w:ascii="Trebuchet MS" w:hAnsi="Trebuchet MS" w:cs="Trebuchet MS"/>
                <w:color w:val="000000"/>
                <w:sz w:val="20"/>
                <w:szCs w:val="20"/>
              </w:rPr>
            </w:pPr>
            <w:r w:rsidRPr="00E656E9">
              <w:rPr>
                <w:rFonts w:ascii="Trebuchet MS" w:hAnsi="Trebuchet MS" w:cs="Trebuchet MS"/>
                <w:color w:val="000000"/>
                <w:sz w:val="20"/>
                <w:szCs w:val="20"/>
              </w:rPr>
              <w:t>V šestiměsíčních zprávách o průběhu připravuje části týkající se činností a včas je předkládá</w:t>
            </w:r>
          </w:p>
          <w:p w:rsidR="003F2825" w:rsidRPr="00E74054" w:rsidRDefault="003F2825" w:rsidP="009D6DF8">
            <w:pPr>
              <w:pStyle w:val="Odstavecseseznamem"/>
              <w:numPr>
                <w:ilvl w:val="0"/>
                <w:numId w:val="25"/>
              </w:numPr>
              <w:spacing w:before="40" w:after="40" w:line="240" w:lineRule="auto"/>
              <w:jc w:val="both"/>
              <w:rPr>
                <w:rFonts w:ascii="Trebuchet MS" w:hAnsi="Trebuchet MS" w:cs="Trebuchet MS"/>
                <w:sz w:val="20"/>
                <w:szCs w:val="20"/>
              </w:rPr>
            </w:pPr>
            <w:r w:rsidRPr="00E656E9">
              <w:rPr>
                <w:rFonts w:ascii="Trebuchet MS" w:hAnsi="Trebuchet MS" w:cs="Trebuchet MS"/>
                <w:sz w:val="20"/>
                <w:szCs w:val="20"/>
              </w:rPr>
              <w:t>Pravidelně komunikuje s JS</w:t>
            </w:r>
          </w:p>
          <w:p w:rsidR="003F2825" w:rsidRPr="00E74054" w:rsidRDefault="003F2825" w:rsidP="009D6DF8">
            <w:pPr>
              <w:pStyle w:val="Odstavecseseznamem"/>
              <w:numPr>
                <w:ilvl w:val="0"/>
                <w:numId w:val="25"/>
              </w:numPr>
              <w:spacing w:before="40" w:after="40" w:line="240" w:lineRule="auto"/>
              <w:jc w:val="both"/>
              <w:rPr>
                <w:rFonts w:ascii="Trebuchet MS" w:hAnsi="Trebuchet MS" w:cs="Trebuchet MS"/>
                <w:sz w:val="20"/>
                <w:szCs w:val="20"/>
              </w:rPr>
            </w:pPr>
            <w:r w:rsidRPr="00E656E9">
              <w:rPr>
                <w:rFonts w:ascii="Trebuchet MS" w:hAnsi="Trebuchet MS" w:cs="Trebuchet MS"/>
                <w:sz w:val="20"/>
                <w:szCs w:val="20"/>
              </w:rPr>
              <w:t>Těsně spolupracuje s finančním a komunikačním manažerem</w:t>
            </w:r>
          </w:p>
        </w:tc>
      </w:tr>
      <w:tr w:rsidR="003F2825" w:rsidRPr="001F4FC2">
        <w:tc>
          <w:tcPr>
            <w:tcW w:w="1800" w:type="dxa"/>
            <w:tcBorders>
              <w:top w:val="single" w:sz="4" w:space="0" w:color="0070C0"/>
              <w:bottom w:val="single" w:sz="4" w:space="0" w:color="0070C0"/>
            </w:tcBorders>
            <w:shd w:val="clear" w:color="auto" w:fill="DBE5F1"/>
            <w:vAlign w:val="center"/>
          </w:tcPr>
          <w:p w:rsidR="003F2825" w:rsidRPr="00E74054" w:rsidRDefault="003F2825" w:rsidP="00E74054">
            <w:pPr>
              <w:spacing w:before="40" w:after="40" w:line="240" w:lineRule="auto"/>
              <w:jc w:val="center"/>
              <w:rPr>
                <w:rFonts w:ascii="Trebuchet MS" w:hAnsi="Trebuchet MS" w:cs="Trebuchet MS"/>
                <w:b/>
                <w:bCs/>
                <w:sz w:val="20"/>
                <w:szCs w:val="20"/>
              </w:rPr>
            </w:pPr>
            <w:r>
              <w:rPr>
                <w:rFonts w:ascii="Trebuchet MS" w:hAnsi="Trebuchet MS" w:cs="Trebuchet MS"/>
                <w:b/>
                <w:bCs/>
                <w:color w:val="000000"/>
                <w:sz w:val="20"/>
                <w:szCs w:val="20"/>
              </w:rPr>
              <w:t>Finanční manažer (FM)</w:t>
            </w:r>
          </w:p>
        </w:tc>
        <w:tc>
          <w:tcPr>
            <w:tcW w:w="7981" w:type="dxa"/>
            <w:tcBorders>
              <w:top w:val="single" w:sz="4" w:space="0" w:color="0070C0"/>
              <w:bottom w:val="single" w:sz="4" w:space="0" w:color="0070C0"/>
            </w:tcBorders>
          </w:tcPr>
          <w:p w:rsidR="003F2825" w:rsidRPr="00E74054" w:rsidRDefault="003F2825" w:rsidP="009D6DF8">
            <w:pPr>
              <w:pStyle w:val="Odstavecseseznamem"/>
              <w:numPr>
                <w:ilvl w:val="0"/>
                <w:numId w:val="26"/>
              </w:numPr>
              <w:spacing w:before="40" w:after="40" w:line="240" w:lineRule="auto"/>
              <w:jc w:val="both"/>
              <w:rPr>
                <w:rFonts w:ascii="Trebuchet MS" w:hAnsi="Trebuchet MS" w:cs="Trebuchet MS"/>
                <w:color w:val="000000"/>
                <w:sz w:val="20"/>
                <w:szCs w:val="20"/>
              </w:rPr>
            </w:pPr>
            <w:r w:rsidRPr="00E656E9">
              <w:rPr>
                <w:rFonts w:ascii="Trebuchet MS" w:hAnsi="Trebuchet MS" w:cs="Trebuchet MS"/>
                <w:color w:val="000000"/>
                <w:sz w:val="20"/>
                <w:szCs w:val="20"/>
              </w:rPr>
              <w:t>Zajišťuje řádné finanční řízení projektu</w:t>
            </w:r>
          </w:p>
          <w:p w:rsidR="003F2825" w:rsidRPr="00E74054" w:rsidRDefault="003F2825" w:rsidP="009D6DF8">
            <w:pPr>
              <w:pStyle w:val="Odstavecseseznamem"/>
              <w:numPr>
                <w:ilvl w:val="0"/>
                <w:numId w:val="26"/>
              </w:numPr>
              <w:spacing w:before="40" w:after="40" w:line="240" w:lineRule="auto"/>
              <w:jc w:val="both"/>
              <w:rPr>
                <w:rFonts w:ascii="Trebuchet MS" w:hAnsi="Trebuchet MS" w:cs="Trebuchet MS"/>
                <w:color w:val="000000"/>
                <w:sz w:val="20"/>
                <w:szCs w:val="20"/>
              </w:rPr>
            </w:pPr>
            <w:r w:rsidRPr="00E656E9">
              <w:rPr>
                <w:rFonts w:ascii="Trebuchet MS" w:hAnsi="Trebuchet MS" w:cs="Trebuchet MS"/>
                <w:color w:val="000000"/>
                <w:sz w:val="20"/>
                <w:szCs w:val="20"/>
              </w:rPr>
              <w:t>Všem PP předává příslušné finanční informace z programu (např. o pravidlech a požadavcích týkajících se způsobilosti nákladů, finančních zpráv, auditů atd.)</w:t>
            </w:r>
          </w:p>
          <w:p w:rsidR="003F2825" w:rsidRPr="00E74054" w:rsidRDefault="003F2825" w:rsidP="009D6DF8">
            <w:pPr>
              <w:pStyle w:val="Odstavecseseznamem"/>
              <w:numPr>
                <w:ilvl w:val="0"/>
                <w:numId w:val="26"/>
              </w:numPr>
              <w:spacing w:before="40" w:after="40" w:line="240" w:lineRule="auto"/>
              <w:jc w:val="both"/>
              <w:rPr>
                <w:rFonts w:ascii="Trebuchet MS" w:hAnsi="Trebuchet MS" w:cs="Trebuchet MS"/>
                <w:color w:val="000000"/>
                <w:sz w:val="20"/>
                <w:szCs w:val="20"/>
              </w:rPr>
            </w:pPr>
            <w:r w:rsidRPr="00E656E9">
              <w:rPr>
                <w:rFonts w:ascii="Trebuchet MS" w:hAnsi="Trebuchet MS" w:cs="Trebuchet MS"/>
                <w:color w:val="000000"/>
                <w:sz w:val="20"/>
                <w:szCs w:val="20"/>
              </w:rPr>
              <w:t>Monitoruje finanční pokrok projektu (včetně výdajů partnerů a plateb)</w:t>
            </w:r>
          </w:p>
          <w:p w:rsidR="003F2825" w:rsidRPr="00E74054" w:rsidRDefault="003F2825" w:rsidP="009D6DF8">
            <w:pPr>
              <w:pStyle w:val="Odstavecseseznamem"/>
              <w:numPr>
                <w:ilvl w:val="0"/>
                <w:numId w:val="26"/>
              </w:numPr>
              <w:spacing w:before="40" w:after="40" w:line="240" w:lineRule="auto"/>
              <w:jc w:val="both"/>
              <w:rPr>
                <w:rFonts w:ascii="Trebuchet MS" w:hAnsi="Trebuchet MS" w:cs="Trebuchet MS"/>
                <w:color w:val="000000"/>
                <w:sz w:val="20"/>
                <w:szCs w:val="20"/>
              </w:rPr>
            </w:pPr>
            <w:r w:rsidRPr="00E656E9">
              <w:rPr>
                <w:rFonts w:ascii="Trebuchet MS" w:hAnsi="Trebuchet MS" w:cs="Trebuchet MS"/>
                <w:color w:val="000000"/>
                <w:sz w:val="20"/>
                <w:szCs w:val="20"/>
              </w:rPr>
              <w:t xml:space="preserve">V šestiměsíčních zprávách o průběhu připravuje finanční část </w:t>
            </w:r>
          </w:p>
          <w:p w:rsidR="003F2825" w:rsidRPr="00E74054" w:rsidRDefault="003F2825" w:rsidP="009D6DF8">
            <w:pPr>
              <w:pStyle w:val="Odstavecseseznamem"/>
              <w:numPr>
                <w:ilvl w:val="0"/>
                <w:numId w:val="26"/>
              </w:numPr>
              <w:spacing w:before="40" w:after="40" w:line="240" w:lineRule="auto"/>
              <w:jc w:val="both"/>
              <w:rPr>
                <w:rFonts w:ascii="Trebuchet MS" w:hAnsi="Trebuchet MS" w:cs="Trebuchet MS"/>
                <w:color w:val="000000"/>
                <w:sz w:val="20"/>
                <w:szCs w:val="20"/>
              </w:rPr>
            </w:pPr>
            <w:r w:rsidRPr="00E656E9">
              <w:rPr>
                <w:rFonts w:ascii="Trebuchet MS" w:hAnsi="Trebuchet MS" w:cs="Trebuchet MS"/>
                <w:sz w:val="20"/>
                <w:szCs w:val="20"/>
              </w:rPr>
              <w:t>Komunikuje s JS o potřebném</w:t>
            </w:r>
          </w:p>
          <w:p w:rsidR="003F2825" w:rsidRPr="00E74054" w:rsidRDefault="003F2825" w:rsidP="009D6DF8">
            <w:pPr>
              <w:pStyle w:val="Odstavecseseznamem"/>
              <w:numPr>
                <w:ilvl w:val="0"/>
                <w:numId w:val="26"/>
              </w:numPr>
              <w:spacing w:before="40" w:after="40" w:line="240" w:lineRule="auto"/>
              <w:jc w:val="both"/>
              <w:rPr>
                <w:rFonts w:ascii="Trebuchet MS" w:hAnsi="Trebuchet MS" w:cs="Trebuchet MS"/>
                <w:color w:val="000000"/>
                <w:sz w:val="20"/>
                <w:szCs w:val="20"/>
              </w:rPr>
            </w:pPr>
            <w:r w:rsidRPr="00E656E9">
              <w:rPr>
                <w:rFonts w:ascii="Trebuchet MS" w:hAnsi="Trebuchet MS" w:cs="Trebuchet MS"/>
                <w:color w:val="000000"/>
                <w:sz w:val="20"/>
                <w:szCs w:val="20"/>
              </w:rPr>
              <w:t xml:space="preserve">Pracuje v těsném kontaktu s projektovým manažerem </w:t>
            </w:r>
          </w:p>
        </w:tc>
      </w:tr>
      <w:tr w:rsidR="003F2825" w:rsidRPr="001F4FC2">
        <w:tc>
          <w:tcPr>
            <w:tcW w:w="1800" w:type="dxa"/>
            <w:tcBorders>
              <w:top w:val="single" w:sz="4" w:space="0" w:color="0070C0"/>
              <w:bottom w:val="single" w:sz="8" w:space="0" w:color="4F81BD"/>
            </w:tcBorders>
            <w:shd w:val="clear" w:color="auto" w:fill="DBE5F1"/>
            <w:vAlign w:val="center"/>
          </w:tcPr>
          <w:p w:rsidR="003F2825" w:rsidRPr="00E74054" w:rsidRDefault="003F2825" w:rsidP="00E74054">
            <w:pPr>
              <w:spacing w:before="40" w:after="40" w:line="240" w:lineRule="auto"/>
              <w:jc w:val="center"/>
              <w:rPr>
                <w:rFonts w:ascii="Trebuchet MS" w:hAnsi="Trebuchet MS" w:cs="Trebuchet MS"/>
                <w:b/>
                <w:bCs/>
                <w:sz w:val="20"/>
                <w:szCs w:val="20"/>
              </w:rPr>
            </w:pPr>
            <w:r>
              <w:rPr>
                <w:rFonts w:ascii="Trebuchet MS" w:hAnsi="Trebuchet MS" w:cs="Trebuchet MS"/>
                <w:b/>
                <w:bCs/>
                <w:sz w:val="20"/>
                <w:szCs w:val="20"/>
              </w:rPr>
              <w:t>Komunikační manažer (CM)</w:t>
            </w:r>
          </w:p>
        </w:tc>
        <w:tc>
          <w:tcPr>
            <w:tcW w:w="7981" w:type="dxa"/>
            <w:tcBorders>
              <w:top w:val="single" w:sz="4" w:space="0" w:color="0070C0"/>
              <w:bottom w:val="single" w:sz="8" w:space="0" w:color="4F81BD"/>
            </w:tcBorders>
          </w:tcPr>
          <w:p w:rsidR="003F2825" w:rsidRPr="00E74054" w:rsidRDefault="003F2825" w:rsidP="009D6DF8">
            <w:pPr>
              <w:pStyle w:val="Odstavecseseznamem"/>
              <w:numPr>
                <w:ilvl w:val="0"/>
                <w:numId w:val="25"/>
              </w:numPr>
              <w:spacing w:before="40" w:after="40" w:line="240" w:lineRule="auto"/>
              <w:jc w:val="both"/>
              <w:rPr>
                <w:rFonts w:ascii="Trebuchet MS" w:hAnsi="Trebuchet MS" w:cs="Trebuchet MS"/>
                <w:color w:val="000000"/>
                <w:sz w:val="20"/>
                <w:szCs w:val="20"/>
              </w:rPr>
            </w:pPr>
            <w:r w:rsidRPr="00E656E9">
              <w:rPr>
                <w:rFonts w:ascii="Trebuchet MS" w:hAnsi="Trebuchet MS" w:cs="Trebuchet MS"/>
                <w:color w:val="000000"/>
                <w:sz w:val="20"/>
                <w:szCs w:val="20"/>
              </w:rPr>
              <w:t>Rozvíjí a realizuje komunikační strategii projektu</w:t>
            </w:r>
          </w:p>
          <w:p w:rsidR="003F2825" w:rsidRPr="00E74054" w:rsidRDefault="003F2825" w:rsidP="009D6DF8">
            <w:pPr>
              <w:pStyle w:val="Odstavecseseznamem"/>
              <w:numPr>
                <w:ilvl w:val="0"/>
                <w:numId w:val="25"/>
              </w:numPr>
              <w:spacing w:before="40" w:after="40" w:line="240" w:lineRule="auto"/>
              <w:jc w:val="both"/>
              <w:rPr>
                <w:rFonts w:ascii="Trebuchet MS" w:hAnsi="Trebuchet MS" w:cs="Trebuchet MS"/>
                <w:color w:val="000000"/>
                <w:sz w:val="20"/>
                <w:szCs w:val="20"/>
              </w:rPr>
            </w:pPr>
            <w:r w:rsidRPr="00E656E9">
              <w:rPr>
                <w:rFonts w:ascii="Trebuchet MS" w:hAnsi="Trebuchet MS" w:cs="Trebuchet MS"/>
                <w:color w:val="000000"/>
                <w:sz w:val="20"/>
                <w:szCs w:val="20"/>
              </w:rPr>
              <w:t>Koordinuje všechny komunikační činnosti v projektu mezi všemi PP v těsné spolupráci s projektovým manažerem</w:t>
            </w:r>
          </w:p>
          <w:p w:rsidR="003F2825" w:rsidRPr="00E74054" w:rsidRDefault="003F2825" w:rsidP="009D6DF8">
            <w:pPr>
              <w:pStyle w:val="Odstavecseseznamem"/>
              <w:numPr>
                <w:ilvl w:val="0"/>
                <w:numId w:val="25"/>
              </w:numPr>
              <w:spacing w:before="40" w:after="40" w:line="240" w:lineRule="auto"/>
              <w:jc w:val="both"/>
              <w:rPr>
                <w:rFonts w:ascii="Trebuchet MS" w:hAnsi="Trebuchet MS" w:cs="Trebuchet MS"/>
                <w:sz w:val="20"/>
                <w:szCs w:val="20"/>
              </w:rPr>
            </w:pPr>
            <w:r w:rsidRPr="00E656E9">
              <w:rPr>
                <w:rFonts w:ascii="Trebuchet MS" w:hAnsi="Trebuchet MS" w:cs="Trebuchet MS"/>
                <w:color w:val="000000"/>
                <w:sz w:val="20"/>
                <w:szCs w:val="20"/>
              </w:rPr>
              <w:t>Buduje kapacitu PP pro efektivní komunikaci o úspěších projektu</w:t>
            </w:r>
          </w:p>
          <w:p w:rsidR="003F2825" w:rsidRPr="00E74054" w:rsidRDefault="003F2825" w:rsidP="009D6DF8">
            <w:pPr>
              <w:pStyle w:val="Odstavecseseznamem"/>
              <w:numPr>
                <w:ilvl w:val="0"/>
                <w:numId w:val="25"/>
              </w:numPr>
              <w:spacing w:before="40" w:after="40" w:line="240" w:lineRule="auto"/>
              <w:jc w:val="both"/>
              <w:rPr>
                <w:rFonts w:ascii="Trebuchet MS" w:hAnsi="Trebuchet MS" w:cs="Trebuchet MS"/>
                <w:sz w:val="20"/>
                <w:szCs w:val="20"/>
              </w:rPr>
            </w:pPr>
            <w:r w:rsidRPr="00E656E9">
              <w:rPr>
                <w:rFonts w:ascii="Trebuchet MS" w:hAnsi="Trebuchet MS" w:cs="Trebuchet MS"/>
                <w:sz w:val="20"/>
                <w:szCs w:val="20"/>
              </w:rPr>
              <w:t>Komunikuje s JS o potřebném</w:t>
            </w:r>
          </w:p>
        </w:tc>
      </w:tr>
    </w:tbl>
    <w:p w:rsidR="003F2825" w:rsidRPr="00AE1774" w:rsidRDefault="003F2825" w:rsidP="00452CCE">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1"/>
      </w:tblGrid>
      <w:tr w:rsidR="003F2825" w:rsidRPr="001F4FC2">
        <w:tc>
          <w:tcPr>
            <w:tcW w:w="9781"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Tip</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Dobrý projektový manažer musí:</w:t>
            </w:r>
          </w:p>
          <w:p w:rsidR="003F2825" w:rsidRPr="00E74054" w:rsidRDefault="003F2825" w:rsidP="009D6DF8">
            <w:pPr>
              <w:pStyle w:val="Odstavecseseznamem"/>
              <w:numPr>
                <w:ilvl w:val="0"/>
                <w:numId w:val="19"/>
              </w:numPr>
              <w:spacing w:before="120" w:after="0" w:line="240" w:lineRule="auto"/>
              <w:ind w:left="709"/>
              <w:jc w:val="both"/>
              <w:rPr>
                <w:rFonts w:ascii="Trebuchet MS" w:hAnsi="Trebuchet MS" w:cs="Trebuchet MS"/>
                <w:sz w:val="20"/>
                <w:szCs w:val="20"/>
              </w:rPr>
            </w:pPr>
            <w:r w:rsidRPr="00E656E9">
              <w:rPr>
                <w:rFonts w:ascii="Trebuchet MS" w:hAnsi="Trebuchet MS" w:cs="Trebuchet MS"/>
                <w:sz w:val="20"/>
                <w:szCs w:val="20"/>
              </w:rPr>
              <w:t>být orientován na cíl</w:t>
            </w:r>
          </w:p>
          <w:p w:rsidR="003F2825" w:rsidRPr="00E74054" w:rsidRDefault="003F2825" w:rsidP="009D6DF8">
            <w:pPr>
              <w:pStyle w:val="Odstavecseseznamem"/>
              <w:numPr>
                <w:ilvl w:val="0"/>
                <w:numId w:val="19"/>
              </w:numPr>
              <w:spacing w:before="120" w:after="0" w:line="240" w:lineRule="auto"/>
              <w:ind w:left="709"/>
              <w:jc w:val="both"/>
              <w:rPr>
                <w:rFonts w:ascii="Trebuchet MS" w:hAnsi="Trebuchet MS" w:cs="Trebuchet MS"/>
                <w:sz w:val="20"/>
                <w:szCs w:val="20"/>
              </w:rPr>
            </w:pPr>
            <w:r w:rsidRPr="00E656E9">
              <w:rPr>
                <w:rFonts w:ascii="Trebuchet MS" w:hAnsi="Trebuchet MS" w:cs="Trebuchet MS"/>
                <w:sz w:val="20"/>
                <w:szCs w:val="20"/>
              </w:rPr>
              <w:t>umět vést tým (včetně schopnosti zmírňovat a řešit konflikty, motivovat a působit jako prostředník)</w:t>
            </w:r>
          </w:p>
          <w:p w:rsidR="003F2825" w:rsidRPr="00E74054" w:rsidRDefault="003F2825" w:rsidP="009D6DF8">
            <w:pPr>
              <w:pStyle w:val="Odstavecseseznamem"/>
              <w:numPr>
                <w:ilvl w:val="0"/>
                <w:numId w:val="19"/>
              </w:numPr>
              <w:spacing w:before="120" w:after="0" w:line="240" w:lineRule="auto"/>
              <w:ind w:left="709"/>
              <w:jc w:val="both"/>
              <w:rPr>
                <w:rFonts w:ascii="Trebuchet MS" w:hAnsi="Trebuchet MS" w:cs="Trebuchet MS"/>
                <w:sz w:val="20"/>
                <w:szCs w:val="20"/>
              </w:rPr>
            </w:pPr>
            <w:r w:rsidRPr="00E656E9">
              <w:rPr>
                <w:rFonts w:ascii="Trebuchet MS" w:hAnsi="Trebuchet MS" w:cs="Trebuchet MS"/>
                <w:sz w:val="20"/>
                <w:szCs w:val="20"/>
              </w:rPr>
              <w:t xml:space="preserve">dobře chápat obsah projektu </w:t>
            </w:r>
          </w:p>
          <w:p w:rsidR="003F2825" w:rsidRPr="00E74054" w:rsidRDefault="003F2825" w:rsidP="009D6DF8">
            <w:pPr>
              <w:pStyle w:val="Odstavecseseznamem"/>
              <w:numPr>
                <w:ilvl w:val="0"/>
                <w:numId w:val="19"/>
              </w:numPr>
              <w:spacing w:before="120" w:after="0" w:line="240" w:lineRule="auto"/>
              <w:ind w:left="709"/>
              <w:jc w:val="both"/>
              <w:rPr>
                <w:rFonts w:ascii="Trebuchet MS" w:hAnsi="Trebuchet MS" w:cs="Trebuchet MS"/>
                <w:sz w:val="20"/>
                <w:szCs w:val="20"/>
              </w:rPr>
            </w:pPr>
            <w:r w:rsidRPr="00E656E9">
              <w:rPr>
                <w:rFonts w:ascii="Trebuchet MS" w:hAnsi="Trebuchet MS" w:cs="Trebuchet MS"/>
                <w:sz w:val="20"/>
                <w:szCs w:val="20"/>
              </w:rPr>
              <w:t>prokázat dobré organizační a komunikační schopnosti a kulturní empatii</w:t>
            </w:r>
          </w:p>
          <w:p w:rsidR="003F2825" w:rsidRPr="00E74054" w:rsidRDefault="003F2825" w:rsidP="009D6DF8">
            <w:pPr>
              <w:pStyle w:val="Odstavecseseznamem"/>
              <w:numPr>
                <w:ilvl w:val="0"/>
                <w:numId w:val="19"/>
              </w:numPr>
              <w:spacing w:before="120" w:after="0" w:line="240" w:lineRule="auto"/>
              <w:ind w:left="709"/>
              <w:jc w:val="both"/>
              <w:rPr>
                <w:rFonts w:ascii="Trebuchet MS" w:hAnsi="Trebuchet MS" w:cs="Trebuchet MS"/>
                <w:sz w:val="20"/>
                <w:szCs w:val="20"/>
              </w:rPr>
            </w:pPr>
            <w:r w:rsidRPr="00E656E9">
              <w:rPr>
                <w:rFonts w:ascii="Trebuchet MS" w:hAnsi="Trebuchet MS" w:cs="Trebuchet MS"/>
                <w:sz w:val="20"/>
                <w:szCs w:val="20"/>
              </w:rPr>
              <w:t>mít dobrou znalost angličtiny</w:t>
            </w:r>
          </w:p>
          <w:p w:rsidR="003F2825" w:rsidRPr="00E74054" w:rsidRDefault="003F2825" w:rsidP="009D6DF8">
            <w:pPr>
              <w:pStyle w:val="Odstavecseseznamem"/>
              <w:numPr>
                <w:ilvl w:val="0"/>
                <w:numId w:val="19"/>
              </w:numPr>
              <w:spacing w:before="120" w:after="0" w:line="240" w:lineRule="auto"/>
              <w:ind w:left="709"/>
              <w:jc w:val="both"/>
              <w:rPr>
                <w:rFonts w:ascii="Trebuchet MS" w:hAnsi="Trebuchet MS" w:cs="Trebuchet MS"/>
                <w:sz w:val="20"/>
                <w:szCs w:val="20"/>
              </w:rPr>
            </w:pPr>
            <w:r w:rsidRPr="00E656E9">
              <w:rPr>
                <w:rFonts w:ascii="Trebuchet MS" w:hAnsi="Trebuchet MS" w:cs="Trebuchet MS"/>
                <w:sz w:val="20"/>
                <w:szCs w:val="20"/>
              </w:rPr>
              <w:t>být aktivní a účastnit se všech setkání partnerů a sledovat pečlivě činnosti partnerů</w:t>
            </w:r>
          </w:p>
          <w:p w:rsidR="003F2825" w:rsidRPr="00E74054" w:rsidRDefault="003F2825" w:rsidP="009D6DF8">
            <w:pPr>
              <w:pStyle w:val="Odstavecseseznamem"/>
              <w:numPr>
                <w:ilvl w:val="0"/>
                <w:numId w:val="19"/>
              </w:numPr>
              <w:spacing w:before="120" w:after="0" w:line="240" w:lineRule="auto"/>
              <w:ind w:left="709"/>
              <w:jc w:val="both"/>
              <w:rPr>
                <w:rFonts w:ascii="Trebuchet MS" w:hAnsi="Trebuchet MS" w:cs="Trebuchet MS"/>
                <w:sz w:val="20"/>
                <w:szCs w:val="20"/>
              </w:rPr>
            </w:pPr>
            <w:r w:rsidRPr="00E656E9">
              <w:rPr>
                <w:rFonts w:ascii="Trebuchet MS" w:hAnsi="Trebuchet MS" w:cs="Trebuchet MS"/>
                <w:sz w:val="20"/>
                <w:szCs w:val="20"/>
              </w:rPr>
              <w:t>být flexibilní, aby dokázal překonat nepředvídané překážky</w:t>
            </w:r>
          </w:p>
          <w:p w:rsidR="003F2825" w:rsidRPr="00E74054" w:rsidRDefault="003F2825" w:rsidP="009D6DF8">
            <w:pPr>
              <w:pStyle w:val="Odstavecseseznamem"/>
              <w:numPr>
                <w:ilvl w:val="0"/>
                <w:numId w:val="19"/>
              </w:numPr>
              <w:spacing w:before="120" w:after="0" w:line="240" w:lineRule="auto"/>
              <w:ind w:left="709"/>
              <w:jc w:val="both"/>
              <w:rPr>
                <w:rFonts w:ascii="Trebuchet MS" w:hAnsi="Trebuchet MS" w:cs="Trebuchet MS"/>
                <w:sz w:val="20"/>
                <w:szCs w:val="20"/>
              </w:rPr>
            </w:pPr>
            <w:r w:rsidRPr="00E656E9">
              <w:rPr>
                <w:rFonts w:ascii="Trebuchet MS" w:hAnsi="Trebuchet MS" w:cs="Trebuchet MS"/>
                <w:sz w:val="20"/>
                <w:szCs w:val="20"/>
              </w:rPr>
              <w:t>mít zkušenosti v řízení projektů, pokud možno v mezinárodní spolupráci a Evropské územní spolupráci</w:t>
            </w:r>
          </w:p>
          <w:p w:rsidR="003F2825" w:rsidRPr="00E74054" w:rsidRDefault="003F2825" w:rsidP="009D6DF8">
            <w:pPr>
              <w:pStyle w:val="Odstavecseseznamem"/>
              <w:numPr>
                <w:ilvl w:val="0"/>
                <w:numId w:val="19"/>
              </w:numPr>
              <w:spacing w:before="120" w:after="0" w:line="240" w:lineRule="auto"/>
              <w:ind w:left="709"/>
              <w:jc w:val="both"/>
              <w:rPr>
                <w:rFonts w:ascii="Trebuchet MS" w:hAnsi="Trebuchet MS" w:cs="Trebuchet MS"/>
                <w:sz w:val="20"/>
                <w:szCs w:val="20"/>
              </w:rPr>
            </w:pPr>
            <w:r w:rsidRPr="00E656E9">
              <w:rPr>
                <w:rFonts w:ascii="Trebuchet MS" w:hAnsi="Trebuchet MS" w:cs="Trebuchet MS"/>
                <w:sz w:val="20"/>
                <w:szCs w:val="20"/>
              </w:rPr>
              <w:t>těsně spolupracovat s odpovědným referentem JS</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Dobrý finanční manažer musí:</w:t>
            </w:r>
          </w:p>
          <w:p w:rsidR="003F2825" w:rsidRPr="00E74054" w:rsidRDefault="003F2825" w:rsidP="009D6DF8">
            <w:pPr>
              <w:pStyle w:val="Odstavecseseznamem"/>
              <w:numPr>
                <w:ilvl w:val="0"/>
                <w:numId w:val="27"/>
              </w:numPr>
              <w:spacing w:before="120" w:after="0" w:line="240" w:lineRule="auto"/>
              <w:jc w:val="both"/>
              <w:rPr>
                <w:rFonts w:ascii="Trebuchet MS" w:hAnsi="Trebuchet MS" w:cs="Trebuchet MS"/>
                <w:sz w:val="20"/>
                <w:szCs w:val="20"/>
              </w:rPr>
            </w:pPr>
            <w:r w:rsidRPr="00E656E9">
              <w:rPr>
                <w:rFonts w:ascii="Trebuchet MS" w:hAnsi="Trebuchet MS" w:cs="Trebuchet MS"/>
                <w:sz w:val="20"/>
                <w:szCs w:val="20"/>
              </w:rPr>
              <w:t>mít řádné znalosti o pravidlech EU</w:t>
            </w:r>
            <w:r w:rsidR="00AA31B9">
              <w:rPr>
                <w:rFonts w:ascii="Trebuchet MS" w:hAnsi="Trebuchet MS" w:cs="Trebuchet MS"/>
                <w:sz w:val="20"/>
                <w:szCs w:val="20"/>
              </w:rPr>
              <w:t xml:space="preserve">, </w:t>
            </w:r>
            <w:r w:rsidRPr="00E656E9">
              <w:rPr>
                <w:rFonts w:ascii="Trebuchet MS" w:hAnsi="Trebuchet MS" w:cs="Trebuchet MS"/>
                <w:sz w:val="20"/>
                <w:szCs w:val="20"/>
              </w:rPr>
              <w:t xml:space="preserve">programu i o </w:t>
            </w:r>
            <w:r w:rsidR="00AA31B9">
              <w:rPr>
                <w:rFonts w:ascii="Trebuchet MS" w:hAnsi="Trebuchet MS" w:cs="Trebuchet MS"/>
                <w:sz w:val="20"/>
                <w:szCs w:val="20"/>
              </w:rPr>
              <w:t>národ</w:t>
            </w:r>
            <w:r w:rsidRPr="00E656E9">
              <w:rPr>
                <w:rFonts w:ascii="Trebuchet MS" w:hAnsi="Trebuchet MS" w:cs="Trebuchet MS"/>
                <w:sz w:val="20"/>
                <w:szCs w:val="20"/>
              </w:rPr>
              <w:t xml:space="preserve">ních pravidlech </w:t>
            </w:r>
            <w:r w:rsidR="00AA31B9">
              <w:rPr>
                <w:rFonts w:ascii="Trebuchet MS" w:hAnsi="Trebuchet MS" w:cs="Trebuchet MS"/>
                <w:sz w:val="20"/>
                <w:szCs w:val="20"/>
              </w:rPr>
              <w:t xml:space="preserve">ve </w:t>
            </w:r>
            <w:r w:rsidRPr="00E656E9">
              <w:rPr>
                <w:rFonts w:ascii="Trebuchet MS" w:hAnsi="Trebuchet MS" w:cs="Trebuchet MS"/>
                <w:sz w:val="20"/>
                <w:szCs w:val="20"/>
              </w:rPr>
              <w:t>své zem</w:t>
            </w:r>
            <w:r w:rsidR="00AA31B9">
              <w:rPr>
                <w:rFonts w:ascii="Trebuchet MS" w:hAnsi="Trebuchet MS" w:cs="Trebuchet MS"/>
                <w:sz w:val="20"/>
                <w:szCs w:val="20"/>
              </w:rPr>
              <w:t>i</w:t>
            </w:r>
            <w:r w:rsidRPr="00E656E9">
              <w:rPr>
                <w:rFonts w:ascii="Trebuchet MS" w:hAnsi="Trebuchet MS" w:cs="Trebuchet MS"/>
                <w:sz w:val="20"/>
                <w:szCs w:val="20"/>
              </w:rPr>
              <w:t>, které se týkají projektu</w:t>
            </w:r>
          </w:p>
          <w:p w:rsidR="003F2825" w:rsidRPr="00E74054" w:rsidRDefault="003F2825" w:rsidP="009D6DF8">
            <w:pPr>
              <w:pStyle w:val="Odstavecseseznamem"/>
              <w:numPr>
                <w:ilvl w:val="0"/>
                <w:numId w:val="27"/>
              </w:numPr>
              <w:spacing w:before="120" w:after="0" w:line="240" w:lineRule="auto"/>
              <w:jc w:val="both"/>
              <w:rPr>
                <w:rFonts w:ascii="Trebuchet MS" w:hAnsi="Trebuchet MS" w:cs="Trebuchet MS"/>
                <w:sz w:val="20"/>
                <w:szCs w:val="20"/>
              </w:rPr>
            </w:pPr>
            <w:r w:rsidRPr="00E656E9">
              <w:rPr>
                <w:rFonts w:ascii="Trebuchet MS" w:hAnsi="Trebuchet MS" w:cs="Trebuchet MS"/>
                <w:sz w:val="20"/>
                <w:szCs w:val="20"/>
              </w:rPr>
              <w:t>mít dostatečné analytické schopnosti</w:t>
            </w:r>
          </w:p>
          <w:p w:rsidR="003F2825" w:rsidRPr="00E74054" w:rsidRDefault="003F2825" w:rsidP="009D6DF8">
            <w:pPr>
              <w:pStyle w:val="Odstavecseseznamem"/>
              <w:numPr>
                <w:ilvl w:val="0"/>
                <w:numId w:val="27"/>
              </w:numPr>
              <w:spacing w:before="120" w:after="0" w:line="240" w:lineRule="auto"/>
              <w:jc w:val="both"/>
              <w:rPr>
                <w:rFonts w:ascii="Trebuchet MS" w:hAnsi="Trebuchet MS" w:cs="Trebuchet MS"/>
                <w:sz w:val="20"/>
                <w:szCs w:val="20"/>
              </w:rPr>
            </w:pPr>
            <w:r w:rsidRPr="00E656E9">
              <w:rPr>
                <w:rFonts w:ascii="Trebuchet MS" w:hAnsi="Trebuchet MS" w:cs="Trebuchet MS"/>
                <w:sz w:val="20"/>
                <w:szCs w:val="20"/>
              </w:rPr>
              <w:t>prokázat dobré organizační schopnosti (plnění úkolů ve lhůtách, sledování atd.)</w:t>
            </w:r>
          </w:p>
          <w:p w:rsidR="003F2825" w:rsidRPr="00E74054" w:rsidRDefault="003F2825" w:rsidP="009D6DF8">
            <w:pPr>
              <w:pStyle w:val="Odstavecseseznamem"/>
              <w:numPr>
                <w:ilvl w:val="0"/>
                <w:numId w:val="27"/>
              </w:numPr>
              <w:spacing w:before="120" w:after="0" w:line="240" w:lineRule="auto"/>
              <w:jc w:val="both"/>
              <w:rPr>
                <w:rFonts w:ascii="Trebuchet MS" w:hAnsi="Trebuchet MS" w:cs="Trebuchet MS"/>
                <w:sz w:val="20"/>
                <w:szCs w:val="20"/>
              </w:rPr>
            </w:pPr>
            <w:r w:rsidRPr="00E656E9">
              <w:rPr>
                <w:rFonts w:ascii="Trebuchet MS" w:hAnsi="Trebuchet MS" w:cs="Trebuchet MS"/>
                <w:sz w:val="20"/>
                <w:szCs w:val="20"/>
              </w:rPr>
              <w:t xml:space="preserve">dobře chápat souvislost mezi obsahem projektu a rozpočtem </w:t>
            </w:r>
          </w:p>
          <w:p w:rsidR="003F2825" w:rsidRPr="00E74054" w:rsidRDefault="003F2825" w:rsidP="009D6DF8">
            <w:pPr>
              <w:pStyle w:val="Odstavecseseznamem"/>
              <w:numPr>
                <w:ilvl w:val="0"/>
                <w:numId w:val="27"/>
              </w:numPr>
              <w:spacing w:before="120" w:after="0" w:line="240" w:lineRule="auto"/>
              <w:jc w:val="both"/>
              <w:rPr>
                <w:rFonts w:ascii="Trebuchet MS" w:hAnsi="Trebuchet MS" w:cs="Trebuchet MS"/>
                <w:sz w:val="20"/>
                <w:szCs w:val="20"/>
              </w:rPr>
            </w:pPr>
            <w:r w:rsidRPr="00E656E9">
              <w:rPr>
                <w:rFonts w:ascii="Trebuchet MS" w:hAnsi="Trebuchet MS" w:cs="Trebuchet MS"/>
                <w:sz w:val="20"/>
                <w:szCs w:val="20"/>
              </w:rPr>
              <w:lastRenderedPageBreak/>
              <w:t>mít dobrou znalost angličtiny</w:t>
            </w:r>
          </w:p>
          <w:p w:rsidR="003F2825" w:rsidRPr="00E74054" w:rsidRDefault="003F2825" w:rsidP="009D6DF8">
            <w:pPr>
              <w:pStyle w:val="Odstavecseseznamem"/>
              <w:numPr>
                <w:ilvl w:val="0"/>
                <w:numId w:val="27"/>
              </w:numPr>
              <w:spacing w:before="120" w:after="0" w:line="240" w:lineRule="auto"/>
              <w:jc w:val="both"/>
              <w:rPr>
                <w:rFonts w:ascii="Trebuchet MS" w:hAnsi="Trebuchet MS" w:cs="Trebuchet MS"/>
                <w:sz w:val="20"/>
                <w:szCs w:val="20"/>
              </w:rPr>
            </w:pPr>
            <w:r w:rsidRPr="00E656E9">
              <w:rPr>
                <w:rFonts w:ascii="Trebuchet MS" w:hAnsi="Trebuchet MS" w:cs="Trebuchet MS"/>
                <w:sz w:val="20"/>
                <w:szCs w:val="20"/>
              </w:rPr>
              <w:t>Účastnit se setkání partnerů v souladu s potřebami a sledovat pečlivě činnosti partnerů</w:t>
            </w:r>
          </w:p>
          <w:p w:rsidR="003F2825" w:rsidRPr="00E74054" w:rsidRDefault="003F2825" w:rsidP="009D6DF8">
            <w:pPr>
              <w:pStyle w:val="Odstavecseseznamem"/>
              <w:numPr>
                <w:ilvl w:val="0"/>
                <w:numId w:val="27"/>
              </w:numPr>
              <w:spacing w:before="120" w:after="0" w:line="240" w:lineRule="auto"/>
              <w:jc w:val="both"/>
              <w:rPr>
                <w:rFonts w:ascii="Trebuchet MS" w:hAnsi="Trebuchet MS" w:cs="Trebuchet MS"/>
                <w:sz w:val="20"/>
                <w:szCs w:val="20"/>
              </w:rPr>
            </w:pPr>
            <w:r w:rsidRPr="00E656E9">
              <w:rPr>
                <w:rFonts w:ascii="Trebuchet MS" w:hAnsi="Trebuchet MS" w:cs="Trebuchet MS"/>
                <w:sz w:val="20"/>
                <w:szCs w:val="20"/>
              </w:rPr>
              <w:t>být flexibilní a připravený poradit si s novými faktory, nepředvídanými událostmi nebo problémy s tím, že má vliv na rozpočet projektu</w:t>
            </w:r>
          </w:p>
          <w:p w:rsidR="003F2825" w:rsidRPr="00E74054" w:rsidRDefault="003F2825" w:rsidP="009D6DF8">
            <w:pPr>
              <w:pStyle w:val="Odstavecseseznamem"/>
              <w:numPr>
                <w:ilvl w:val="0"/>
                <w:numId w:val="19"/>
              </w:numPr>
              <w:spacing w:before="120" w:after="0" w:line="240" w:lineRule="auto"/>
              <w:ind w:left="709"/>
              <w:jc w:val="both"/>
              <w:rPr>
                <w:rFonts w:ascii="Trebuchet MS" w:hAnsi="Trebuchet MS" w:cs="Trebuchet MS"/>
                <w:sz w:val="20"/>
                <w:szCs w:val="20"/>
              </w:rPr>
            </w:pPr>
            <w:r w:rsidRPr="00E656E9">
              <w:rPr>
                <w:rFonts w:ascii="Trebuchet MS" w:hAnsi="Trebuchet MS" w:cs="Trebuchet MS"/>
                <w:sz w:val="20"/>
                <w:szCs w:val="20"/>
              </w:rPr>
              <w:t>mít zkušenosti ve finančním řízení projektů, pokud možno v mezinárodní spolupráci a Evropské územní spolupráci</w:t>
            </w:r>
          </w:p>
          <w:p w:rsidR="003F2825" w:rsidRPr="00E74054" w:rsidRDefault="003F2825" w:rsidP="009D6DF8">
            <w:pPr>
              <w:pStyle w:val="Odstavecseseznamem"/>
              <w:numPr>
                <w:ilvl w:val="0"/>
                <w:numId w:val="19"/>
              </w:numPr>
              <w:spacing w:before="120" w:after="0" w:line="240" w:lineRule="auto"/>
              <w:ind w:left="709"/>
              <w:jc w:val="both"/>
              <w:rPr>
                <w:rFonts w:ascii="Trebuchet MS" w:hAnsi="Trebuchet MS" w:cs="Trebuchet MS"/>
                <w:sz w:val="20"/>
                <w:szCs w:val="20"/>
              </w:rPr>
            </w:pPr>
            <w:r w:rsidRPr="00E656E9">
              <w:rPr>
                <w:rFonts w:ascii="Trebuchet MS" w:hAnsi="Trebuchet MS" w:cs="Trebuchet MS"/>
                <w:sz w:val="20"/>
                <w:szCs w:val="20"/>
              </w:rPr>
              <w:t>těsně spolupracovat s odpovědným referentem JS</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Dobrý komunikační manažer musí:</w:t>
            </w:r>
          </w:p>
          <w:p w:rsidR="003F2825" w:rsidRPr="00E74054" w:rsidRDefault="003F2825" w:rsidP="009D6DF8">
            <w:pPr>
              <w:pStyle w:val="Odstavecseseznamem"/>
              <w:numPr>
                <w:ilvl w:val="0"/>
                <w:numId w:val="19"/>
              </w:numPr>
              <w:spacing w:before="120" w:after="0" w:line="240" w:lineRule="auto"/>
              <w:ind w:left="709"/>
              <w:jc w:val="both"/>
              <w:rPr>
                <w:rFonts w:ascii="Trebuchet MS" w:hAnsi="Trebuchet MS" w:cs="Trebuchet MS"/>
                <w:sz w:val="20"/>
                <w:szCs w:val="20"/>
              </w:rPr>
            </w:pPr>
            <w:r w:rsidRPr="00E656E9">
              <w:rPr>
                <w:rFonts w:ascii="Trebuchet MS" w:hAnsi="Trebuchet MS" w:cs="Trebuchet MS"/>
                <w:sz w:val="20"/>
                <w:szCs w:val="20"/>
              </w:rPr>
              <w:t>být orientován na cíl</w:t>
            </w:r>
          </w:p>
          <w:p w:rsidR="003F2825" w:rsidRPr="00E74054" w:rsidRDefault="003F2825" w:rsidP="009D6DF8">
            <w:pPr>
              <w:pStyle w:val="Odstavecseseznamem"/>
              <w:numPr>
                <w:ilvl w:val="0"/>
                <w:numId w:val="19"/>
              </w:numPr>
              <w:spacing w:before="120" w:after="0" w:line="240" w:lineRule="auto"/>
              <w:ind w:left="709"/>
              <w:jc w:val="both"/>
              <w:rPr>
                <w:rFonts w:ascii="Trebuchet MS" w:hAnsi="Trebuchet MS" w:cs="Trebuchet MS"/>
                <w:sz w:val="20"/>
                <w:szCs w:val="20"/>
              </w:rPr>
            </w:pPr>
            <w:r w:rsidRPr="00E656E9">
              <w:rPr>
                <w:rFonts w:ascii="Trebuchet MS" w:hAnsi="Trebuchet MS" w:cs="Trebuchet MS"/>
                <w:sz w:val="20"/>
                <w:szCs w:val="20"/>
              </w:rPr>
              <w:t xml:space="preserve">mít velmi dobrou znalost angličtiny </w:t>
            </w:r>
          </w:p>
          <w:p w:rsidR="003F2825" w:rsidRPr="00E74054" w:rsidRDefault="003F2825" w:rsidP="009D6DF8">
            <w:pPr>
              <w:pStyle w:val="Odstavecseseznamem"/>
              <w:numPr>
                <w:ilvl w:val="0"/>
                <w:numId w:val="19"/>
              </w:numPr>
              <w:spacing w:before="120" w:after="0" w:line="240" w:lineRule="auto"/>
              <w:ind w:left="709"/>
              <w:jc w:val="both"/>
              <w:rPr>
                <w:rFonts w:ascii="Trebuchet MS" w:hAnsi="Trebuchet MS" w:cs="Trebuchet MS"/>
                <w:sz w:val="20"/>
                <w:szCs w:val="20"/>
              </w:rPr>
            </w:pPr>
            <w:r w:rsidRPr="00E656E9">
              <w:rPr>
                <w:rFonts w:ascii="Trebuchet MS" w:hAnsi="Trebuchet MS" w:cs="Trebuchet MS"/>
                <w:sz w:val="20"/>
                <w:szCs w:val="20"/>
              </w:rPr>
              <w:t xml:space="preserve">být schopný vést týmy jako </w:t>
            </w:r>
            <w:r w:rsidRPr="00E656E9">
              <w:rPr>
                <w:rFonts w:ascii="Trebuchet MS" w:hAnsi="Trebuchet MS" w:cs="Trebuchet MS"/>
                <w:i/>
                <w:iCs/>
                <w:sz w:val="20"/>
                <w:szCs w:val="20"/>
              </w:rPr>
              <w:t xml:space="preserve">primus inter </w:t>
            </w:r>
            <w:proofErr w:type="spellStart"/>
            <w:r w:rsidRPr="00E656E9">
              <w:rPr>
                <w:rFonts w:ascii="Trebuchet MS" w:hAnsi="Trebuchet MS" w:cs="Trebuchet MS"/>
                <w:i/>
                <w:iCs/>
                <w:sz w:val="20"/>
                <w:szCs w:val="20"/>
              </w:rPr>
              <w:t>pares</w:t>
            </w:r>
            <w:proofErr w:type="spellEnd"/>
          </w:p>
          <w:p w:rsidR="003F2825" w:rsidRPr="00E74054" w:rsidRDefault="003F2825" w:rsidP="009D6DF8">
            <w:pPr>
              <w:pStyle w:val="Odstavecseseznamem"/>
              <w:numPr>
                <w:ilvl w:val="0"/>
                <w:numId w:val="19"/>
              </w:numPr>
              <w:spacing w:before="120" w:after="0" w:line="240" w:lineRule="auto"/>
              <w:ind w:left="709"/>
              <w:jc w:val="both"/>
              <w:rPr>
                <w:rFonts w:ascii="Trebuchet MS" w:hAnsi="Trebuchet MS" w:cs="Trebuchet MS"/>
                <w:sz w:val="20"/>
                <w:szCs w:val="20"/>
              </w:rPr>
            </w:pPr>
            <w:r w:rsidRPr="00E656E9">
              <w:rPr>
                <w:rFonts w:ascii="Trebuchet MS" w:hAnsi="Trebuchet MS" w:cs="Trebuchet MS"/>
                <w:sz w:val="20"/>
                <w:szCs w:val="20"/>
              </w:rPr>
              <w:t>dobře chápat obsah projektu</w:t>
            </w:r>
          </w:p>
          <w:p w:rsidR="003F2825" w:rsidRPr="00E74054" w:rsidRDefault="003F2825" w:rsidP="009D6DF8">
            <w:pPr>
              <w:pStyle w:val="Odstavecseseznamem"/>
              <w:numPr>
                <w:ilvl w:val="0"/>
                <w:numId w:val="19"/>
              </w:numPr>
              <w:spacing w:before="120" w:after="0" w:line="240" w:lineRule="auto"/>
              <w:ind w:left="709"/>
              <w:jc w:val="both"/>
              <w:rPr>
                <w:rFonts w:ascii="Trebuchet MS" w:hAnsi="Trebuchet MS" w:cs="Trebuchet MS"/>
                <w:sz w:val="20"/>
                <w:szCs w:val="20"/>
              </w:rPr>
            </w:pPr>
            <w:r w:rsidRPr="00E656E9">
              <w:rPr>
                <w:rFonts w:ascii="Trebuchet MS" w:hAnsi="Trebuchet MS" w:cs="Trebuchet MS"/>
                <w:sz w:val="20"/>
                <w:szCs w:val="20"/>
              </w:rPr>
              <w:t>prokázat dobré organizační a komunikační schopnosti a kulturní empatii</w:t>
            </w:r>
          </w:p>
          <w:p w:rsidR="003F2825" w:rsidRPr="00E74054" w:rsidRDefault="003F2825" w:rsidP="009D6DF8">
            <w:pPr>
              <w:pStyle w:val="Odstavecseseznamem"/>
              <w:numPr>
                <w:ilvl w:val="0"/>
                <w:numId w:val="19"/>
              </w:numPr>
              <w:spacing w:before="120" w:after="0" w:line="240" w:lineRule="auto"/>
              <w:ind w:left="709"/>
              <w:jc w:val="both"/>
              <w:rPr>
                <w:rFonts w:ascii="Trebuchet MS" w:hAnsi="Trebuchet MS" w:cs="Trebuchet MS"/>
                <w:sz w:val="20"/>
                <w:szCs w:val="20"/>
              </w:rPr>
            </w:pPr>
            <w:r w:rsidRPr="00E656E9">
              <w:rPr>
                <w:rFonts w:ascii="Trebuchet MS" w:hAnsi="Trebuchet MS" w:cs="Trebuchet MS"/>
                <w:sz w:val="20"/>
                <w:szCs w:val="20"/>
              </w:rPr>
              <w:t>být aktivní a účastnit se všech setkání partnerů a sledovat pečlivě činnosti partnerů</w:t>
            </w:r>
          </w:p>
          <w:p w:rsidR="003F2825" w:rsidRPr="00E74054" w:rsidRDefault="003F2825" w:rsidP="009D6DF8">
            <w:pPr>
              <w:pStyle w:val="Odstavecseseznamem"/>
              <w:numPr>
                <w:ilvl w:val="0"/>
                <w:numId w:val="19"/>
              </w:numPr>
              <w:spacing w:before="120" w:after="0" w:line="240" w:lineRule="auto"/>
              <w:ind w:left="709"/>
              <w:jc w:val="both"/>
              <w:rPr>
                <w:rFonts w:ascii="Trebuchet MS" w:hAnsi="Trebuchet MS" w:cs="Trebuchet MS"/>
                <w:sz w:val="20"/>
                <w:szCs w:val="20"/>
              </w:rPr>
            </w:pPr>
            <w:r w:rsidRPr="00E656E9">
              <w:rPr>
                <w:rFonts w:ascii="Trebuchet MS" w:hAnsi="Trebuchet MS" w:cs="Trebuchet MS"/>
                <w:sz w:val="20"/>
                <w:szCs w:val="20"/>
              </w:rPr>
              <w:t>být flexibilní, aby dokázal překonat nepředvídané překážky</w:t>
            </w:r>
          </w:p>
          <w:p w:rsidR="003F2825" w:rsidRPr="00E74054" w:rsidRDefault="003F2825" w:rsidP="009D6DF8">
            <w:pPr>
              <w:pStyle w:val="Odstavecseseznamem"/>
              <w:numPr>
                <w:ilvl w:val="0"/>
                <w:numId w:val="19"/>
              </w:numPr>
              <w:spacing w:before="120" w:after="0" w:line="240" w:lineRule="auto"/>
              <w:ind w:left="709"/>
              <w:jc w:val="both"/>
              <w:rPr>
                <w:rFonts w:ascii="Trebuchet MS" w:hAnsi="Trebuchet MS" w:cs="Trebuchet MS"/>
                <w:sz w:val="20"/>
                <w:szCs w:val="20"/>
              </w:rPr>
            </w:pPr>
            <w:r w:rsidRPr="00E656E9">
              <w:rPr>
                <w:rFonts w:ascii="Trebuchet MS" w:hAnsi="Trebuchet MS" w:cs="Trebuchet MS"/>
                <w:sz w:val="20"/>
                <w:szCs w:val="20"/>
              </w:rPr>
              <w:t>mít zkušenosti v řízení komunikace</w:t>
            </w:r>
          </w:p>
          <w:p w:rsidR="003F2825" w:rsidRPr="00E74054" w:rsidRDefault="00AA31B9" w:rsidP="009D6DF8">
            <w:pPr>
              <w:pStyle w:val="Odstavecseseznamem"/>
              <w:numPr>
                <w:ilvl w:val="0"/>
                <w:numId w:val="19"/>
              </w:numPr>
              <w:spacing w:before="120" w:after="0" w:line="240" w:lineRule="auto"/>
              <w:ind w:left="709"/>
              <w:jc w:val="both"/>
              <w:rPr>
                <w:rFonts w:ascii="Trebuchet MS" w:hAnsi="Trebuchet MS" w:cs="Trebuchet MS"/>
                <w:sz w:val="20"/>
                <w:szCs w:val="20"/>
              </w:rPr>
            </w:pPr>
            <w:r>
              <w:rPr>
                <w:rFonts w:ascii="Trebuchet MS" w:hAnsi="Trebuchet MS" w:cs="Trebuchet MS"/>
                <w:sz w:val="20"/>
                <w:szCs w:val="20"/>
              </w:rPr>
              <w:t>zůstávat</w:t>
            </w:r>
            <w:r w:rsidR="003F2825" w:rsidRPr="00E656E9">
              <w:rPr>
                <w:rFonts w:ascii="Trebuchet MS" w:hAnsi="Trebuchet MS" w:cs="Trebuchet MS"/>
                <w:sz w:val="20"/>
                <w:szCs w:val="20"/>
              </w:rPr>
              <w:t xml:space="preserve"> v těsném kontaktu se všemi partnery, zvláště s vedoucím partnerem a projektovým manažerem</w:t>
            </w:r>
          </w:p>
        </w:tc>
      </w:tr>
    </w:tbl>
    <w:p w:rsidR="003F2825" w:rsidRDefault="003F2825" w:rsidP="00780837">
      <w:pPr>
        <w:spacing w:before="120" w:after="0" w:line="240" w:lineRule="auto"/>
        <w:jc w:val="both"/>
        <w:rPr>
          <w:rFonts w:ascii="Trebuchet MS" w:hAnsi="Trebuchet MS" w:cs="Trebuchet MS"/>
          <w:sz w:val="20"/>
          <w:szCs w:val="20"/>
        </w:rPr>
      </w:pPr>
    </w:p>
    <w:p w:rsidR="003F2825" w:rsidRPr="00780837" w:rsidRDefault="003F2825" w:rsidP="00780837">
      <w:pPr>
        <w:spacing w:before="120" w:after="0" w:line="240" w:lineRule="auto"/>
        <w:jc w:val="both"/>
        <w:rPr>
          <w:rFonts w:ascii="Trebuchet MS" w:hAnsi="Trebuchet MS" w:cs="Trebuchet MS"/>
          <w:sz w:val="20"/>
          <w:szCs w:val="20"/>
        </w:rPr>
      </w:pPr>
    </w:p>
    <w:p w:rsidR="003F2825" w:rsidRPr="00780837" w:rsidRDefault="003F2825" w:rsidP="009D6DF8">
      <w:pPr>
        <w:pStyle w:val="Nadpis3"/>
        <w:keepLines/>
        <w:numPr>
          <w:ilvl w:val="0"/>
          <w:numId w:val="57"/>
        </w:numPr>
        <w:spacing w:before="120" w:after="0" w:line="240" w:lineRule="auto"/>
        <w:rPr>
          <w:rFonts w:ascii="Trebuchet MS" w:hAnsi="Trebuchet MS" w:cs="Trebuchet MS"/>
          <w:i/>
          <w:iCs/>
          <w:color w:val="4F81BD"/>
          <w:sz w:val="22"/>
          <w:szCs w:val="22"/>
        </w:rPr>
      </w:pPr>
      <w:bookmarkStart w:id="100" w:name="_Toc416269115"/>
      <w:bookmarkStart w:id="101" w:name="_Toc420070094"/>
      <w:bookmarkStart w:id="102" w:name="_Toc420070235"/>
      <w:bookmarkStart w:id="103" w:name="_Toc420070779"/>
      <w:bookmarkStart w:id="104" w:name="_Toc455752984"/>
      <w:bookmarkStart w:id="105" w:name="_Toc467081784"/>
      <w:bookmarkEnd w:id="87"/>
      <w:r>
        <w:rPr>
          <w:rFonts w:ascii="Trebuchet MS" w:hAnsi="Trebuchet MS" w:cs="Trebuchet MS"/>
          <w:i/>
          <w:iCs/>
          <w:color w:val="4F81BD"/>
          <w:sz w:val="22"/>
          <w:szCs w:val="22"/>
        </w:rPr>
        <w:t>Jak naplánovat interní projektovou komunikaci</w:t>
      </w:r>
      <w:bookmarkEnd w:id="100"/>
      <w:bookmarkEnd w:id="101"/>
      <w:bookmarkEnd w:id="102"/>
      <w:bookmarkEnd w:id="103"/>
      <w:bookmarkEnd w:id="104"/>
      <w:bookmarkEnd w:id="105"/>
    </w:p>
    <w:p w:rsidR="003F2825" w:rsidRPr="004E1AA8" w:rsidRDefault="003F2825" w:rsidP="004E1AA8">
      <w:pPr>
        <w:spacing w:before="120" w:after="0" w:line="240" w:lineRule="auto"/>
        <w:jc w:val="both"/>
        <w:rPr>
          <w:rFonts w:ascii="Trebuchet MS" w:hAnsi="Trebuchet MS" w:cs="Trebuchet MS"/>
          <w:sz w:val="20"/>
          <w:szCs w:val="20"/>
        </w:rPr>
      </w:pPr>
      <w:bookmarkStart w:id="106" w:name="_Toc414625890"/>
      <w:bookmarkStart w:id="107" w:name="_Toc414626692"/>
      <w:r>
        <w:rPr>
          <w:rFonts w:ascii="Trebuchet MS" w:hAnsi="Trebuchet MS" w:cs="Trebuchet MS"/>
          <w:sz w:val="20"/>
          <w:szCs w:val="20"/>
        </w:rPr>
        <w:t>Interní komunikace je úkolem řízení projektu, kter</w:t>
      </w:r>
      <w:r w:rsidR="00AC4B3D">
        <w:rPr>
          <w:rFonts w:ascii="Trebuchet MS" w:hAnsi="Trebuchet MS" w:cs="Trebuchet MS"/>
          <w:sz w:val="20"/>
          <w:szCs w:val="20"/>
        </w:rPr>
        <w:t>ý</w:t>
      </w:r>
      <w:r>
        <w:rPr>
          <w:rFonts w:ascii="Trebuchet MS" w:hAnsi="Trebuchet MS" w:cs="Trebuchet MS"/>
          <w:sz w:val="20"/>
          <w:szCs w:val="20"/>
        </w:rPr>
        <w:t xml:space="preserve"> zajišťuje efektivní výměnu informaci a koordinaci mezi partnery projektu. Za stanovení nástrojů a postupů, které budou udržovat povědomí, obeznámenost a zapojení všech partnerů</w:t>
      </w:r>
      <w:r w:rsidR="00AC4B3D">
        <w:rPr>
          <w:rFonts w:ascii="Trebuchet MS" w:hAnsi="Trebuchet MS" w:cs="Trebuchet MS"/>
          <w:sz w:val="20"/>
          <w:szCs w:val="20"/>
        </w:rPr>
        <w:t>,</w:t>
      </w:r>
      <w:r>
        <w:rPr>
          <w:rFonts w:ascii="Trebuchet MS" w:hAnsi="Trebuchet MS" w:cs="Trebuchet MS"/>
          <w:sz w:val="20"/>
          <w:szCs w:val="20"/>
        </w:rPr>
        <w:t xml:space="preserve"> </w:t>
      </w:r>
      <w:r w:rsidR="00AC4B3D">
        <w:rPr>
          <w:rFonts w:ascii="Trebuchet MS" w:hAnsi="Trebuchet MS" w:cs="Trebuchet MS"/>
          <w:sz w:val="20"/>
          <w:szCs w:val="20"/>
        </w:rPr>
        <w:t xml:space="preserve">by měl převzít odpovědnost </w:t>
      </w:r>
      <w:r>
        <w:rPr>
          <w:rFonts w:ascii="Trebuchet MS" w:hAnsi="Trebuchet MS" w:cs="Trebuchet MS"/>
          <w:sz w:val="20"/>
          <w:szCs w:val="20"/>
        </w:rPr>
        <w:t>LP.</w:t>
      </w:r>
    </w:p>
    <w:p w:rsidR="003F2825" w:rsidRPr="007A5252" w:rsidRDefault="003F2825" w:rsidP="007A5252">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Doporučuje se zorganizovat interní zahajovací setkání se všemi partnery spolu s prvním setkáním řídicího výboru projektu. Účelem tohoto setkání má být zdůraznit důležitost průběžného informování a zapojování partnerů po celou dobu. Pomůže také zajistit koherentní pochopení povinností a administrativních postupů i celkových cílů, pracovního plánu a časového rozvrhu. </w:t>
      </w:r>
    </w:p>
    <w:p w:rsidR="003F2825" w:rsidRPr="004E1AA8" w:rsidRDefault="003F2825" w:rsidP="007A5252">
      <w:pPr>
        <w:spacing w:before="120" w:after="0" w:line="240" w:lineRule="auto"/>
        <w:jc w:val="both"/>
        <w:rPr>
          <w:rFonts w:ascii="Trebuchet MS" w:hAnsi="Trebuchet MS" w:cs="Trebuchet MS"/>
          <w:sz w:val="20"/>
          <w:szCs w:val="20"/>
        </w:rPr>
      </w:pPr>
      <w:r>
        <w:rPr>
          <w:rFonts w:ascii="Trebuchet MS" w:hAnsi="Trebuchet MS" w:cs="Trebuchet MS"/>
          <w:sz w:val="20"/>
          <w:szCs w:val="20"/>
        </w:rPr>
        <w:t>Proto zahajovací setkání bývá často úvodní událostí budování kolektivu. Zajistí, aby byli všichni partneři připraveni zahájit svou práci na realizaci projektu a věděli, jaké kroky dále podniknout. V závislosti na velikosti projektového partnerství trvá zahajovací setkání obvykle jeden nebo dva dny a organizuje ho LP.</w:t>
      </w:r>
    </w:p>
    <w:p w:rsidR="003F2825" w:rsidRPr="00780837" w:rsidRDefault="003F2825" w:rsidP="00780837">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rsidRPr="001F4FC2">
        <w:tc>
          <w:tcPr>
            <w:tcW w:w="9886"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Tip</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Vedoucí</w:t>
            </w:r>
            <w:r w:rsidR="008C687F">
              <w:rPr>
                <w:rFonts w:ascii="Trebuchet MS" w:hAnsi="Trebuchet MS" w:cs="Trebuchet MS"/>
                <w:sz w:val="20"/>
                <w:szCs w:val="20"/>
              </w:rPr>
              <w:t>m</w:t>
            </w:r>
            <w:r>
              <w:rPr>
                <w:rFonts w:ascii="Trebuchet MS" w:hAnsi="Trebuchet MS" w:cs="Trebuchet MS"/>
                <w:sz w:val="20"/>
                <w:szCs w:val="20"/>
              </w:rPr>
              <w:t xml:space="preserve"> partne</w:t>
            </w:r>
            <w:r w:rsidR="008C687F">
              <w:rPr>
                <w:rFonts w:ascii="Trebuchet MS" w:hAnsi="Trebuchet MS" w:cs="Trebuchet MS"/>
                <w:sz w:val="20"/>
                <w:szCs w:val="20"/>
              </w:rPr>
              <w:t>rům se doporučuje, aby</w:t>
            </w:r>
            <w:r>
              <w:rPr>
                <w:rFonts w:ascii="Trebuchet MS" w:hAnsi="Trebuchet MS" w:cs="Trebuchet MS"/>
                <w:sz w:val="20"/>
                <w:szCs w:val="20"/>
              </w:rPr>
              <w:t xml:space="preserve"> do programu zahajovacího setkání i do každého setkání řídicího výboru zařadi</w:t>
            </w:r>
            <w:r w:rsidR="008C687F">
              <w:rPr>
                <w:rFonts w:ascii="Trebuchet MS" w:hAnsi="Trebuchet MS" w:cs="Trebuchet MS"/>
                <w:sz w:val="20"/>
                <w:szCs w:val="20"/>
              </w:rPr>
              <w:t>li</w:t>
            </w:r>
            <w:r>
              <w:rPr>
                <w:rFonts w:ascii="Trebuchet MS" w:hAnsi="Trebuchet MS" w:cs="Trebuchet MS"/>
                <w:sz w:val="20"/>
                <w:szCs w:val="20"/>
              </w:rPr>
              <w:t xml:space="preserve"> řízení kvality a hodnocení projektu.</w:t>
            </w:r>
          </w:p>
          <w:p w:rsidR="003F2825" w:rsidRPr="00E74054" w:rsidRDefault="003F2825" w:rsidP="00E74054">
            <w:pPr>
              <w:autoSpaceDE w:val="0"/>
              <w:autoSpaceDN w:val="0"/>
              <w:adjustRightInd w:val="0"/>
              <w:spacing w:after="0" w:line="240" w:lineRule="auto"/>
              <w:rPr>
                <w:rFonts w:ascii="Arial" w:hAnsi="Arial" w:cs="Arial"/>
                <w:sz w:val="20"/>
                <w:szCs w:val="20"/>
              </w:rPr>
            </w:pPr>
          </w:p>
        </w:tc>
      </w:tr>
    </w:tbl>
    <w:p w:rsidR="003F2825" w:rsidRPr="00780837" w:rsidRDefault="003F2825" w:rsidP="00780837">
      <w:pPr>
        <w:spacing w:before="120" w:after="0" w:line="240" w:lineRule="auto"/>
        <w:jc w:val="both"/>
        <w:rPr>
          <w:rFonts w:ascii="Trebuchet MS" w:hAnsi="Trebuchet MS" w:cs="Trebuchet MS"/>
          <w:sz w:val="20"/>
          <w:szCs w:val="20"/>
        </w:rPr>
      </w:pPr>
    </w:p>
    <w:p w:rsidR="003F2825" w:rsidRPr="004E1AA8" w:rsidRDefault="00AC4B3D" w:rsidP="00EF7DF8">
      <w:pPr>
        <w:spacing w:before="120" w:after="0" w:line="240" w:lineRule="auto"/>
        <w:jc w:val="both"/>
        <w:rPr>
          <w:rFonts w:ascii="Trebuchet MS" w:hAnsi="Trebuchet MS" w:cs="Trebuchet MS"/>
          <w:sz w:val="20"/>
          <w:szCs w:val="20"/>
        </w:rPr>
      </w:pPr>
      <w:r>
        <w:rPr>
          <w:rFonts w:ascii="Trebuchet MS" w:hAnsi="Trebuchet MS" w:cs="Trebuchet MS"/>
          <w:sz w:val="20"/>
          <w:szCs w:val="20"/>
        </w:rPr>
        <w:t>P</w:t>
      </w:r>
      <w:r w:rsidR="003F2825">
        <w:rPr>
          <w:rFonts w:ascii="Trebuchet MS" w:hAnsi="Trebuchet MS" w:cs="Trebuchet MS"/>
          <w:sz w:val="20"/>
          <w:szCs w:val="20"/>
        </w:rPr>
        <w:t xml:space="preserve">ro zajištění dobré interní komunikace </w:t>
      </w:r>
      <w:r>
        <w:rPr>
          <w:rFonts w:ascii="Trebuchet MS" w:hAnsi="Trebuchet MS" w:cs="Trebuchet MS"/>
          <w:sz w:val="20"/>
          <w:szCs w:val="20"/>
        </w:rPr>
        <w:t xml:space="preserve">však budou </w:t>
      </w:r>
      <w:r w:rsidR="003F2825">
        <w:rPr>
          <w:rFonts w:ascii="Trebuchet MS" w:hAnsi="Trebuchet MS" w:cs="Trebuchet MS"/>
          <w:sz w:val="20"/>
          <w:szCs w:val="20"/>
        </w:rPr>
        <w:t>potřeba zvláštní nástroje a opatření</w:t>
      </w:r>
      <w:r w:rsidRPr="00AC4B3D">
        <w:rPr>
          <w:rFonts w:ascii="Trebuchet MS" w:hAnsi="Trebuchet MS" w:cs="Trebuchet MS"/>
          <w:sz w:val="20"/>
          <w:szCs w:val="20"/>
        </w:rPr>
        <w:t xml:space="preserve"> </w:t>
      </w:r>
      <w:r>
        <w:rPr>
          <w:rFonts w:ascii="Trebuchet MS" w:hAnsi="Trebuchet MS" w:cs="Trebuchet MS"/>
          <w:sz w:val="20"/>
          <w:szCs w:val="20"/>
        </w:rPr>
        <w:t>přesahující rámec zahajovacího zasedání</w:t>
      </w:r>
      <w:r w:rsidR="003F2825">
        <w:rPr>
          <w:rFonts w:ascii="Trebuchet MS" w:hAnsi="Trebuchet MS" w:cs="Trebuchet MS"/>
          <w:sz w:val="20"/>
          <w:szCs w:val="20"/>
        </w:rPr>
        <w:t>. Kanály pro interní komunikaci obvykle patří do jedné z následujících kategorií:</w:t>
      </w:r>
    </w:p>
    <w:p w:rsidR="003F2825" w:rsidRPr="00EF7DF8" w:rsidRDefault="003F2825" w:rsidP="009D6DF8">
      <w:pPr>
        <w:pStyle w:val="Odstavecseseznamem"/>
        <w:numPr>
          <w:ilvl w:val="0"/>
          <w:numId w:val="19"/>
        </w:numPr>
        <w:spacing w:before="120" w:after="0" w:line="240" w:lineRule="auto"/>
        <w:jc w:val="both"/>
        <w:rPr>
          <w:rFonts w:ascii="Trebuchet MS" w:hAnsi="Trebuchet MS" w:cs="Trebuchet MS"/>
          <w:sz w:val="20"/>
          <w:szCs w:val="20"/>
        </w:rPr>
      </w:pPr>
      <w:bookmarkStart w:id="108" w:name="_Toc420070097"/>
      <w:bookmarkStart w:id="109" w:name="_Toc420070238"/>
      <w:bookmarkStart w:id="110" w:name="_Toc420070782"/>
      <w:bookmarkStart w:id="111" w:name="_Toc420070950"/>
      <w:r w:rsidRPr="003A3545">
        <w:rPr>
          <w:rFonts w:ascii="Trebuchet MS" w:hAnsi="Trebuchet MS" w:cs="Trebuchet MS"/>
          <w:color w:val="365F91" w:themeColor="accent1" w:themeShade="BF"/>
          <w:sz w:val="20"/>
          <w:szCs w:val="20"/>
        </w:rPr>
        <w:t>Elektronické</w:t>
      </w:r>
      <w:r>
        <w:rPr>
          <w:rFonts w:ascii="Trebuchet MS" w:hAnsi="Trebuchet MS" w:cs="Trebuchet MS"/>
          <w:sz w:val="20"/>
          <w:szCs w:val="20"/>
        </w:rPr>
        <w:t>:</w:t>
      </w:r>
      <w:bookmarkEnd w:id="108"/>
      <w:bookmarkEnd w:id="109"/>
      <w:bookmarkEnd w:id="110"/>
      <w:bookmarkEnd w:id="111"/>
      <w:r>
        <w:rPr>
          <w:rFonts w:ascii="Trebuchet MS" w:hAnsi="Trebuchet MS" w:cs="Trebuchet MS"/>
          <w:sz w:val="20"/>
          <w:szCs w:val="20"/>
        </w:rPr>
        <w:t xml:space="preserve"> kromě e-mailu je to například intranet / </w:t>
      </w:r>
      <w:proofErr w:type="spellStart"/>
      <w:r>
        <w:rPr>
          <w:rFonts w:ascii="Trebuchet MS" w:hAnsi="Trebuchet MS" w:cs="Trebuchet MS"/>
          <w:sz w:val="20"/>
          <w:szCs w:val="20"/>
        </w:rPr>
        <w:t>cloudy</w:t>
      </w:r>
      <w:proofErr w:type="spellEnd"/>
      <w:r>
        <w:rPr>
          <w:rFonts w:ascii="Trebuchet MS" w:hAnsi="Trebuchet MS" w:cs="Trebuchet MS"/>
          <w:sz w:val="20"/>
          <w:szCs w:val="20"/>
        </w:rPr>
        <w:t xml:space="preserve"> a nástroje sociálního intranetu (jako například </w:t>
      </w:r>
      <w:proofErr w:type="spellStart"/>
      <w:r>
        <w:rPr>
          <w:rFonts w:ascii="Trebuchet MS" w:hAnsi="Trebuchet MS" w:cs="Trebuchet MS"/>
          <w:sz w:val="20"/>
          <w:szCs w:val="20"/>
        </w:rPr>
        <w:t>Yammer</w:t>
      </w:r>
      <w:proofErr w:type="spellEnd"/>
      <w:r>
        <w:rPr>
          <w:rFonts w:ascii="Trebuchet MS" w:hAnsi="Trebuchet MS" w:cs="Trebuchet MS"/>
          <w:sz w:val="20"/>
          <w:szCs w:val="20"/>
        </w:rPr>
        <w:t xml:space="preserve"> či </w:t>
      </w:r>
      <w:proofErr w:type="spellStart"/>
      <w:r>
        <w:rPr>
          <w:rFonts w:ascii="Trebuchet MS" w:hAnsi="Trebuchet MS" w:cs="Trebuchet MS"/>
          <w:sz w:val="20"/>
          <w:szCs w:val="20"/>
        </w:rPr>
        <w:t>Trello</w:t>
      </w:r>
      <w:proofErr w:type="spellEnd"/>
      <w:r>
        <w:rPr>
          <w:rFonts w:ascii="Trebuchet MS" w:hAnsi="Trebuchet MS" w:cs="Trebuchet MS"/>
          <w:sz w:val="20"/>
          <w:szCs w:val="20"/>
        </w:rPr>
        <w:t>);</w:t>
      </w:r>
    </w:p>
    <w:p w:rsidR="003F2825" w:rsidRPr="00EF7DF8" w:rsidRDefault="003F2825" w:rsidP="009D6DF8">
      <w:pPr>
        <w:pStyle w:val="Odstavecseseznamem"/>
        <w:numPr>
          <w:ilvl w:val="0"/>
          <w:numId w:val="19"/>
        </w:numPr>
        <w:spacing w:before="120" w:after="0" w:line="240" w:lineRule="auto"/>
        <w:jc w:val="both"/>
        <w:rPr>
          <w:rFonts w:ascii="Trebuchet MS" w:hAnsi="Trebuchet MS" w:cs="Trebuchet MS"/>
          <w:sz w:val="20"/>
          <w:szCs w:val="20"/>
        </w:rPr>
      </w:pPr>
      <w:bookmarkStart w:id="112" w:name="_Toc420070099"/>
      <w:bookmarkStart w:id="113" w:name="_Toc420070240"/>
      <w:bookmarkStart w:id="114" w:name="_Toc420070784"/>
      <w:bookmarkStart w:id="115" w:name="_Toc420070952"/>
      <w:r w:rsidRPr="003A3545">
        <w:rPr>
          <w:rFonts w:ascii="Trebuchet MS" w:hAnsi="Trebuchet MS" w:cs="Trebuchet MS"/>
          <w:color w:val="365F91" w:themeColor="accent1" w:themeShade="BF"/>
          <w:sz w:val="20"/>
          <w:szCs w:val="20"/>
        </w:rPr>
        <w:t>Tištěné / PDF</w:t>
      </w:r>
      <w:r>
        <w:rPr>
          <w:rFonts w:ascii="Trebuchet MS" w:hAnsi="Trebuchet MS" w:cs="Trebuchet MS"/>
          <w:sz w:val="20"/>
          <w:szCs w:val="20"/>
        </w:rPr>
        <w:t>:</w:t>
      </w:r>
      <w:bookmarkEnd w:id="112"/>
      <w:bookmarkEnd w:id="113"/>
      <w:bookmarkEnd w:id="114"/>
      <w:bookmarkEnd w:id="115"/>
      <w:r>
        <w:rPr>
          <w:rFonts w:ascii="Trebuchet MS" w:hAnsi="Trebuchet MS" w:cs="Trebuchet MS"/>
          <w:sz w:val="20"/>
          <w:szCs w:val="20"/>
        </w:rPr>
        <w:t xml:space="preserve"> </w:t>
      </w:r>
      <w:bookmarkStart w:id="116" w:name="_Toc420070100"/>
      <w:bookmarkStart w:id="117" w:name="_Toc420070241"/>
      <w:bookmarkStart w:id="118" w:name="_Toc420070785"/>
      <w:bookmarkStart w:id="119" w:name="_Toc420070953"/>
      <w:r>
        <w:rPr>
          <w:rFonts w:ascii="Trebuchet MS" w:hAnsi="Trebuchet MS" w:cs="Trebuchet MS"/>
          <w:sz w:val="20"/>
          <w:szCs w:val="20"/>
        </w:rPr>
        <w:t>příklady zahrnují příručky, interní manuály atd.</w:t>
      </w:r>
      <w:bookmarkEnd w:id="116"/>
      <w:bookmarkEnd w:id="117"/>
      <w:bookmarkEnd w:id="118"/>
      <w:bookmarkEnd w:id="119"/>
    </w:p>
    <w:p w:rsidR="003F2825" w:rsidRPr="00EF7DF8" w:rsidRDefault="003F2825" w:rsidP="009D6DF8">
      <w:pPr>
        <w:pStyle w:val="Odstavecseseznamem"/>
        <w:numPr>
          <w:ilvl w:val="0"/>
          <w:numId w:val="19"/>
        </w:numPr>
        <w:spacing w:before="120" w:after="0" w:line="240" w:lineRule="auto"/>
        <w:jc w:val="both"/>
        <w:rPr>
          <w:rFonts w:ascii="Trebuchet MS" w:hAnsi="Trebuchet MS" w:cs="Trebuchet MS"/>
          <w:sz w:val="20"/>
          <w:szCs w:val="20"/>
        </w:rPr>
      </w:pPr>
      <w:bookmarkStart w:id="120" w:name="_Toc420070101"/>
      <w:bookmarkStart w:id="121" w:name="_Toc420070242"/>
      <w:bookmarkStart w:id="122" w:name="_Toc420070786"/>
      <w:bookmarkStart w:id="123" w:name="_Toc420070954"/>
      <w:r w:rsidRPr="003A3545">
        <w:rPr>
          <w:rFonts w:ascii="Trebuchet MS" w:hAnsi="Trebuchet MS" w:cs="Trebuchet MS"/>
          <w:color w:val="365F91" w:themeColor="accent1" w:themeShade="BF"/>
          <w:sz w:val="20"/>
          <w:szCs w:val="20"/>
        </w:rPr>
        <w:lastRenderedPageBreak/>
        <w:t>Osobní</w:t>
      </w:r>
      <w:r>
        <w:rPr>
          <w:rFonts w:ascii="Trebuchet MS" w:hAnsi="Trebuchet MS" w:cs="Trebuchet MS"/>
          <w:sz w:val="20"/>
          <w:szCs w:val="20"/>
        </w:rPr>
        <w:t>:</w:t>
      </w:r>
      <w:bookmarkEnd w:id="120"/>
      <w:bookmarkEnd w:id="121"/>
      <w:bookmarkEnd w:id="122"/>
      <w:bookmarkEnd w:id="123"/>
      <w:r>
        <w:rPr>
          <w:rFonts w:ascii="Trebuchet MS" w:hAnsi="Trebuchet MS" w:cs="Trebuchet MS"/>
          <w:sz w:val="20"/>
          <w:szCs w:val="20"/>
        </w:rPr>
        <w:t xml:space="preserve"> </w:t>
      </w:r>
      <w:bookmarkStart w:id="124" w:name="_Toc420070102"/>
      <w:bookmarkStart w:id="125" w:name="_Toc420070243"/>
      <w:bookmarkStart w:id="126" w:name="_Toc420070787"/>
      <w:bookmarkStart w:id="127" w:name="_Toc420070955"/>
      <w:r>
        <w:rPr>
          <w:rFonts w:ascii="Trebuchet MS" w:hAnsi="Trebuchet MS" w:cs="Trebuchet MS"/>
          <w:sz w:val="20"/>
          <w:szCs w:val="20"/>
        </w:rPr>
        <w:t>kromě partnerských setkání sem patří brífinky a konferenční hovory atd.</w:t>
      </w:r>
      <w:bookmarkEnd w:id="124"/>
      <w:bookmarkEnd w:id="125"/>
      <w:bookmarkEnd w:id="126"/>
      <w:bookmarkEnd w:id="127"/>
    </w:p>
    <w:p w:rsidR="003F2825" w:rsidRPr="00EF7DF8" w:rsidRDefault="003F2825" w:rsidP="00BE5150">
      <w:pPr>
        <w:spacing w:before="120" w:after="0" w:line="240" w:lineRule="auto"/>
        <w:jc w:val="both"/>
        <w:rPr>
          <w:rFonts w:ascii="Trebuchet MS" w:hAnsi="Trebuchet MS" w:cs="Trebuchet MS"/>
          <w:sz w:val="20"/>
          <w:szCs w:val="20"/>
        </w:rPr>
      </w:pPr>
    </w:p>
    <w:p w:rsidR="003F2825" w:rsidRPr="00780837" w:rsidRDefault="003F2825" w:rsidP="009D6DF8">
      <w:pPr>
        <w:pStyle w:val="Nadpis3"/>
        <w:keepLines/>
        <w:numPr>
          <w:ilvl w:val="0"/>
          <w:numId w:val="57"/>
        </w:numPr>
        <w:spacing w:before="120" w:after="0" w:line="240" w:lineRule="auto"/>
        <w:rPr>
          <w:rFonts w:ascii="Trebuchet MS" w:hAnsi="Trebuchet MS" w:cs="Trebuchet MS"/>
          <w:i/>
          <w:iCs/>
          <w:color w:val="4F81BD"/>
          <w:sz w:val="22"/>
          <w:szCs w:val="22"/>
        </w:rPr>
      </w:pPr>
      <w:bookmarkStart w:id="128" w:name="_Toc420070103"/>
      <w:bookmarkStart w:id="129" w:name="_Toc420070244"/>
      <w:bookmarkStart w:id="130" w:name="_Toc420070788"/>
      <w:bookmarkStart w:id="131" w:name="_Toc455752985"/>
      <w:bookmarkStart w:id="132" w:name="_Toc467081785"/>
      <w:r>
        <w:rPr>
          <w:rFonts w:ascii="Trebuchet MS" w:hAnsi="Trebuchet MS" w:cs="Trebuchet MS"/>
          <w:i/>
          <w:iCs/>
          <w:color w:val="4F81BD"/>
          <w:sz w:val="22"/>
          <w:szCs w:val="22"/>
        </w:rPr>
        <w:t xml:space="preserve">Jak </w:t>
      </w:r>
      <w:bookmarkEnd w:id="106"/>
      <w:bookmarkEnd w:id="107"/>
      <w:r>
        <w:rPr>
          <w:rFonts w:ascii="Trebuchet MS" w:hAnsi="Trebuchet MS" w:cs="Trebuchet MS"/>
          <w:i/>
          <w:iCs/>
          <w:color w:val="4F81BD"/>
          <w:sz w:val="22"/>
          <w:szCs w:val="22"/>
        </w:rPr>
        <w:t>zřídit systém kontroly kvality projektů</w:t>
      </w:r>
      <w:bookmarkEnd w:id="128"/>
      <w:bookmarkEnd w:id="129"/>
      <w:bookmarkEnd w:id="130"/>
      <w:bookmarkEnd w:id="131"/>
      <w:bookmarkEnd w:id="132"/>
    </w:p>
    <w:p w:rsidR="003F2825" w:rsidRPr="00B3318D" w:rsidRDefault="003F2825" w:rsidP="00B3318D">
      <w:pPr>
        <w:spacing w:before="120" w:after="0" w:line="240" w:lineRule="auto"/>
        <w:jc w:val="both"/>
        <w:rPr>
          <w:rFonts w:ascii="Trebuchet MS" w:hAnsi="Trebuchet MS" w:cs="Trebuchet MS"/>
          <w:color w:val="4F81BD"/>
          <w:sz w:val="20"/>
          <w:szCs w:val="20"/>
          <w:u w:val="single"/>
        </w:rPr>
      </w:pPr>
      <w:bookmarkStart w:id="133" w:name="_Toc420070104"/>
      <w:bookmarkStart w:id="134" w:name="_Toc420070245"/>
      <w:bookmarkStart w:id="135" w:name="_Toc420070789"/>
      <w:bookmarkStart w:id="136" w:name="_Toc420070957"/>
      <w:bookmarkStart w:id="137" w:name="_Toc420624187"/>
      <w:r>
        <w:rPr>
          <w:rFonts w:ascii="Trebuchet MS" w:hAnsi="Trebuchet MS" w:cs="Trebuchet MS"/>
          <w:color w:val="4F81BD"/>
          <w:sz w:val="20"/>
          <w:szCs w:val="20"/>
          <w:u w:val="single"/>
        </w:rPr>
        <w:t>Interní řízení kvality</w:t>
      </w:r>
      <w:bookmarkEnd w:id="133"/>
      <w:bookmarkEnd w:id="134"/>
      <w:bookmarkEnd w:id="135"/>
      <w:bookmarkEnd w:id="136"/>
      <w:bookmarkEnd w:id="137"/>
    </w:p>
    <w:p w:rsidR="003F2825" w:rsidRPr="00780837" w:rsidRDefault="003F2825" w:rsidP="00780837">
      <w:pPr>
        <w:spacing w:before="120" w:after="0" w:line="240" w:lineRule="auto"/>
        <w:jc w:val="both"/>
        <w:rPr>
          <w:rFonts w:ascii="Trebuchet MS" w:hAnsi="Trebuchet MS" w:cs="Trebuchet MS"/>
          <w:sz w:val="20"/>
          <w:szCs w:val="20"/>
        </w:rPr>
      </w:pPr>
      <w:bookmarkStart w:id="138" w:name="_Toc416269117"/>
      <w:r>
        <w:rPr>
          <w:rFonts w:ascii="Trebuchet MS" w:hAnsi="Trebuchet MS" w:cs="Trebuchet MS"/>
          <w:sz w:val="20"/>
          <w:szCs w:val="20"/>
        </w:rPr>
        <w:t>Správné řízení kvality je zásadní pro zajištění úspěšné realizace projektu. Tým pro řízení projektu zajistí vysokou kvalitu realizace projektu tím, že bude:</w:t>
      </w:r>
    </w:p>
    <w:p w:rsidR="003F2825" w:rsidRPr="00780837" w:rsidRDefault="003F2825" w:rsidP="009D6DF8">
      <w:pPr>
        <w:pStyle w:val="Odstavecseseznamem"/>
        <w:numPr>
          <w:ilvl w:val="0"/>
          <w:numId w:val="23"/>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v </w:t>
      </w:r>
      <w:r>
        <w:rPr>
          <w:rFonts w:ascii="Trebuchet MS" w:hAnsi="Trebuchet MS" w:cs="Trebuchet MS"/>
          <w:sz w:val="20"/>
          <w:szCs w:val="20"/>
          <w:u w:val="single"/>
        </w:rPr>
        <w:t>pravidelném kontaktu se všemi PP</w:t>
      </w:r>
      <w:r>
        <w:rPr>
          <w:rFonts w:ascii="Trebuchet MS" w:hAnsi="Trebuchet MS" w:cs="Trebuchet MS"/>
          <w:sz w:val="20"/>
          <w:szCs w:val="20"/>
        </w:rPr>
        <w:t xml:space="preserve">, aby měl jasný přehled o realizovaných činnostech. Díky této výměně informací bude moci projektový manažer dávat pokyny a zajišťovat dobrou kvalitu produktů a výstupů (pokud jde o obsah, </w:t>
      </w:r>
      <w:r w:rsidR="00AC4B3D">
        <w:rPr>
          <w:rFonts w:ascii="Trebuchet MS" w:hAnsi="Trebuchet MS" w:cs="Trebuchet MS"/>
          <w:sz w:val="20"/>
          <w:szCs w:val="20"/>
        </w:rPr>
        <w:t>rozsah</w:t>
      </w:r>
      <w:r>
        <w:rPr>
          <w:rFonts w:ascii="Trebuchet MS" w:hAnsi="Trebuchet MS" w:cs="Trebuchet MS"/>
          <w:sz w:val="20"/>
          <w:szCs w:val="20"/>
        </w:rPr>
        <w:t xml:space="preserve">, časový rozvrh, </w:t>
      </w:r>
      <w:r w:rsidR="00AC4B3D">
        <w:rPr>
          <w:rFonts w:ascii="Trebuchet MS" w:hAnsi="Trebuchet MS" w:cs="Trebuchet MS"/>
          <w:sz w:val="20"/>
          <w:szCs w:val="20"/>
        </w:rPr>
        <w:t>dizajn</w:t>
      </w:r>
      <w:r>
        <w:rPr>
          <w:rFonts w:ascii="Trebuchet MS" w:hAnsi="Trebuchet MS" w:cs="Trebuchet MS"/>
          <w:sz w:val="20"/>
          <w:szCs w:val="20"/>
        </w:rPr>
        <w:t xml:space="preserve"> atd.).</w:t>
      </w:r>
    </w:p>
    <w:p w:rsidR="003F2825" w:rsidRPr="00780837" w:rsidRDefault="003F2825" w:rsidP="009D6DF8">
      <w:pPr>
        <w:pStyle w:val="Odstavecseseznamem"/>
        <w:numPr>
          <w:ilvl w:val="0"/>
          <w:numId w:val="19"/>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pečlivě monitorovat </w:t>
      </w:r>
      <w:r>
        <w:rPr>
          <w:rFonts w:ascii="Trebuchet MS" w:hAnsi="Trebuchet MS" w:cs="Trebuchet MS"/>
          <w:sz w:val="20"/>
          <w:szCs w:val="20"/>
          <w:u w:val="single"/>
        </w:rPr>
        <w:t>pokrok a výkonnost projektu</w:t>
      </w:r>
      <w:r>
        <w:rPr>
          <w:rFonts w:ascii="Trebuchet MS" w:hAnsi="Trebuchet MS" w:cs="Trebuchet MS"/>
          <w:sz w:val="20"/>
          <w:szCs w:val="20"/>
        </w:rPr>
        <w:t>, např. co se týče:</w:t>
      </w:r>
    </w:p>
    <w:p w:rsidR="003F2825" w:rsidRPr="00780837" w:rsidRDefault="003F2825" w:rsidP="009D6DF8">
      <w:pPr>
        <w:pStyle w:val="Odstavecseseznamem"/>
        <w:numPr>
          <w:ilvl w:val="1"/>
          <w:numId w:val="23"/>
        </w:numPr>
        <w:spacing w:before="120" w:after="0" w:line="240" w:lineRule="auto"/>
        <w:ind w:left="709" w:hanging="283"/>
        <w:jc w:val="both"/>
        <w:rPr>
          <w:rFonts w:ascii="Trebuchet MS" w:hAnsi="Trebuchet MS" w:cs="Trebuchet MS"/>
          <w:sz w:val="20"/>
          <w:szCs w:val="20"/>
        </w:rPr>
      </w:pPr>
      <w:r>
        <w:rPr>
          <w:rFonts w:ascii="Trebuchet MS" w:hAnsi="Trebuchet MS" w:cs="Trebuchet MS"/>
          <w:sz w:val="20"/>
          <w:szCs w:val="20"/>
        </w:rPr>
        <w:t>pokroku realizace (činnosti, produkty, výstupy všech pracovních balíčků, ukazatele)</w:t>
      </w:r>
    </w:p>
    <w:p w:rsidR="003F2825" w:rsidRPr="00780837" w:rsidRDefault="003F2825" w:rsidP="009D6DF8">
      <w:pPr>
        <w:pStyle w:val="Odstavecseseznamem"/>
        <w:numPr>
          <w:ilvl w:val="1"/>
          <w:numId w:val="23"/>
        </w:numPr>
        <w:spacing w:before="120" w:after="0" w:line="240" w:lineRule="auto"/>
        <w:ind w:left="709" w:hanging="283"/>
        <w:jc w:val="both"/>
        <w:rPr>
          <w:rFonts w:ascii="Trebuchet MS" w:hAnsi="Trebuchet MS" w:cs="Trebuchet MS"/>
          <w:sz w:val="20"/>
          <w:szCs w:val="20"/>
        </w:rPr>
      </w:pPr>
      <w:r>
        <w:rPr>
          <w:rFonts w:ascii="Trebuchet MS" w:hAnsi="Trebuchet MS" w:cs="Trebuchet MS"/>
          <w:sz w:val="20"/>
          <w:szCs w:val="20"/>
        </w:rPr>
        <w:t>financí</w:t>
      </w:r>
    </w:p>
    <w:p w:rsidR="003F2825" w:rsidRPr="00780837" w:rsidRDefault="003F2825" w:rsidP="009D6DF8">
      <w:pPr>
        <w:pStyle w:val="Odstavecseseznamem"/>
        <w:numPr>
          <w:ilvl w:val="1"/>
          <w:numId w:val="23"/>
        </w:numPr>
        <w:spacing w:before="120" w:after="0" w:line="240" w:lineRule="auto"/>
        <w:ind w:left="709" w:hanging="283"/>
        <w:jc w:val="both"/>
        <w:rPr>
          <w:rFonts w:ascii="Trebuchet MS" w:hAnsi="Trebuchet MS" w:cs="Trebuchet MS"/>
          <w:sz w:val="20"/>
          <w:szCs w:val="20"/>
        </w:rPr>
      </w:pPr>
      <w:r>
        <w:rPr>
          <w:rFonts w:ascii="Trebuchet MS" w:hAnsi="Trebuchet MS" w:cs="Trebuchet MS"/>
          <w:sz w:val="20"/>
          <w:szCs w:val="20"/>
        </w:rPr>
        <w:t xml:space="preserve">identifikace potenciálních rizik a problémů, odchylek a změn </w:t>
      </w:r>
    </w:p>
    <w:p w:rsidR="003F2825" w:rsidRPr="00780837" w:rsidRDefault="003F2825" w:rsidP="009D6DF8">
      <w:pPr>
        <w:pStyle w:val="Odstavecseseznamem"/>
        <w:numPr>
          <w:ilvl w:val="0"/>
          <w:numId w:val="19"/>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důkladně </w:t>
      </w:r>
      <w:r>
        <w:rPr>
          <w:rFonts w:ascii="Trebuchet MS" w:hAnsi="Trebuchet MS" w:cs="Trebuchet MS"/>
          <w:sz w:val="20"/>
          <w:szCs w:val="20"/>
          <w:u w:val="single"/>
        </w:rPr>
        <w:t>plánovat vykazování</w:t>
      </w:r>
      <w:r>
        <w:rPr>
          <w:rFonts w:ascii="Trebuchet MS" w:hAnsi="Trebuchet MS" w:cs="Trebuchet MS"/>
          <w:sz w:val="20"/>
          <w:szCs w:val="20"/>
        </w:rPr>
        <w:t>, aby všichni PP dostávali potřebné informace</w:t>
      </w:r>
      <w:r>
        <w:t xml:space="preserve"> </w:t>
      </w:r>
      <w:r>
        <w:rPr>
          <w:rFonts w:ascii="Trebuchet MS" w:hAnsi="Trebuchet MS" w:cs="Trebuchet MS"/>
          <w:sz w:val="20"/>
          <w:szCs w:val="20"/>
        </w:rPr>
        <w:t xml:space="preserve">včas. Stanovovat jasné interní povinnosti a lhůty, aby od partnerů získal informace potřebné pro zprávy. </w:t>
      </w:r>
    </w:p>
    <w:p w:rsidR="003F2825" w:rsidRDefault="003F2825" w:rsidP="009D6DF8">
      <w:pPr>
        <w:pStyle w:val="Odstavecseseznamem"/>
        <w:numPr>
          <w:ilvl w:val="0"/>
          <w:numId w:val="19"/>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provádět </w:t>
      </w:r>
      <w:r>
        <w:rPr>
          <w:rFonts w:ascii="Trebuchet MS" w:hAnsi="Trebuchet MS" w:cs="Trebuchet MS"/>
          <w:sz w:val="20"/>
          <w:szCs w:val="20"/>
          <w:u w:val="single"/>
        </w:rPr>
        <w:t>systematickou kontrolu kvality</w:t>
      </w:r>
      <w:r>
        <w:rPr>
          <w:rFonts w:ascii="Trebuchet MS" w:hAnsi="Trebuchet MS" w:cs="Trebuchet MS"/>
          <w:sz w:val="20"/>
          <w:szCs w:val="20"/>
        </w:rPr>
        <w:t xml:space="preserve"> tím, že bude kontrolovat kvalitu informací a podpůrných dokumentů (produktů, výstupů, finančních údajů atd.), které ve svých zprávách partnerů poskytli PP. Kontrola by měla být prováděna při konsolidaci poskytnutých informací do společné zprávy o průběhu, než bude zpráva předložena orgánům odpovědným za program. </w:t>
      </w:r>
    </w:p>
    <w:p w:rsidR="003F2825" w:rsidRPr="00717A96" w:rsidRDefault="003F2825" w:rsidP="00717A96">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60"/>
      </w:tblGrid>
      <w:tr w:rsidR="003F2825" w:rsidRPr="001F4FC2">
        <w:tc>
          <w:tcPr>
            <w:tcW w:w="9962" w:type="dxa"/>
            <w:shd w:val="clear" w:color="auto" w:fill="FFFFFF"/>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Upozornění</w:t>
            </w:r>
            <w:r>
              <w:rPr>
                <w:rFonts w:ascii="Trebuchet MS" w:hAnsi="Trebuchet MS" w:cs="Trebuchet MS"/>
                <w:sz w:val="20"/>
                <w:szCs w:val="20"/>
              </w:rPr>
              <w:t xml:space="preserve">: </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Je povinností LP ověřit, že jsou výdaje partnerů v souladu s činnostmi podle poslední verze schválené projektové žádosti (viz kapitola B.3.3 o ověřování </w:t>
            </w:r>
            <w:r w:rsidR="002478B8">
              <w:rPr>
                <w:rFonts w:ascii="Trebuchet MS" w:hAnsi="Trebuchet MS" w:cs="Trebuchet MS"/>
                <w:sz w:val="20"/>
                <w:szCs w:val="20"/>
              </w:rPr>
              <w:t>zajištěném</w:t>
            </w:r>
            <w:r>
              <w:rPr>
                <w:rFonts w:ascii="Trebuchet MS" w:hAnsi="Trebuchet MS" w:cs="Trebuchet MS"/>
                <w:sz w:val="20"/>
                <w:szCs w:val="20"/>
              </w:rPr>
              <w:t xml:space="preserve"> LP). Všeobecně se systematická kontrola kvality ukázala jako velmi efektivní nástroj pro rychlé schválení zpráv o průběhu a </w:t>
            </w:r>
            <w:r w:rsidR="002478B8">
              <w:rPr>
                <w:rFonts w:ascii="Trebuchet MS" w:hAnsi="Trebuchet MS" w:cs="Trebuchet MS"/>
                <w:sz w:val="20"/>
                <w:szCs w:val="20"/>
              </w:rPr>
              <w:t>proplacení výdajů</w:t>
            </w:r>
            <w:r>
              <w:rPr>
                <w:rFonts w:ascii="Trebuchet MS" w:hAnsi="Trebuchet MS" w:cs="Trebuchet MS"/>
                <w:sz w:val="20"/>
                <w:szCs w:val="20"/>
              </w:rPr>
              <w:t xml:space="preserve"> </w:t>
            </w:r>
            <w:r w:rsidR="002478B8">
              <w:rPr>
                <w:rFonts w:ascii="Trebuchet MS" w:hAnsi="Trebuchet MS" w:cs="Trebuchet MS"/>
                <w:sz w:val="20"/>
                <w:szCs w:val="20"/>
              </w:rPr>
              <w:t>na základě</w:t>
            </w:r>
            <w:r>
              <w:rPr>
                <w:rFonts w:ascii="Trebuchet MS" w:hAnsi="Trebuchet MS" w:cs="Trebuchet MS"/>
                <w:sz w:val="20"/>
                <w:szCs w:val="20"/>
              </w:rPr>
              <w:t xml:space="preserve"> žádost</w:t>
            </w:r>
            <w:r w:rsidR="002478B8">
              <w:rPr>
                <w:rFonts w:ascii="Trebuchet MS" w:hAnsi="Trebuchet MS" w:cs="Trebuchet MS"/>
                <w:sz w:val="20"/>
                <w:szCs w:val="20"/>
              </w:rPr>
              <w:t>i</w:t>
            </w:r>
            <w:r>
              <w:rPr>
                <w:rFonts w:ascii="Trebuchet MS" w:hAnsi="Trebuchet MS" w:cs="Trebuchet MS"/>
                <w:sz w:val="20"/>
                <w:szCs w:val="20"/>
              </w:rPr>
              <w:t xml:space="preserve"> o platbu. </w:t>
            </w:r>
          </w:p>
        </w:tc>
      </w:tr>
    </w:tbl>
    <w:p w:rsidR="003F2825" w:rsidRPr="00497185" w:rsidRDefault="003F2825" w:rsidP="007A5252">
      <w:pPr>
        <w:spacing w:before="120" w:after="0" w:line="240" w:lineRule="auto"/>
        <w:jc w:val="both"/>
        <w:rPr>
          <w:rFonts w:ascii="Trebuchet MS" w:hAnsi="Trebuchet MS" w:cs="Trebuchet MS"/>
          <w:sz w:val="20"/>
          <w:szCs w:val="20"/>
        </w:rPr>
      </w:pPr>
    </w:p>
    <w:bookmarkEnd w:id="138"/>
    <w:p w:rsidR="003F2825" w:rsidRPr="007A5252" w:rsidRDefault="003F2825" w:rsidP="009D6DF8">
      <w:pPr>
        <w:pStyle w:val="Odstavecseseznamem"/>
        <w:numPr>
          <w:ilvl w:val="0"/>
          <w:numId w:val="19"/>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vést </w:t>
      </w:r>
      <w:r>
        <w:rPr>
          <w:rFonts w:ascii="Trebuchet MS" w:hAnsi="Trebuchet MS" w:cs="Trebuchet MS"/>
          <w:sz w:val="20"/>
          <w:szCs w:val="20"/>
          <w:u w:val="single"/>
        </w:rPr>
        <w:t>interní přezkumy</w:t>
      </w:r>
      <w:r>
        <w:rPr>
          <w:rFonts w:ascii="Trebuchet MS" w:hAnsi="Trebuchet MS" w:cs="Trebuchet MS"/>
          <w:sz w:val="20"/>
          <w:szCs w:val="20"/>
        </w:rPr>
        <w:t xml:space="preserve"> a analyzovat současný stav a pokrok a plánovat </w:t>
      </w:r>
      <w:r w:rsidR="002478B8">
        <w:rPr>
          <w:rFonts w:ascii="Trebuchet MS" w:hAnsi="Trebuchet MS" w:cs="Trebuchet MS"/>
          <w:sz w:val="20"/>
          <w:szCs w:val="20"/>
        </w:rPr>
        <w:t xml:space="preserve">předem </w:t>
      </w:r>
      <w:r>
        <w:rPr>
          <w:rFonts w:ascii="Trebuchet MS" w:hAnsi="Trebuchet MS" w:cs="Trebuchet MS"/>
          <w:sz w:val="20"/>
          <w:szCs w:val="20"/>
        </w:rPr>
        <w:t xml:space="preserve">další činnosti. Tohoto lze dosáhnout v rámci pravidelných projektových setkání </w:t>
      </w:r>
      <w:r w:rsidR="002478B8">
        <w:rPr>
          <w:rFonts w:ascii="Trebuchet MS" w:hAnsi="Trebuchet MS" w:cs="Trebuchet MS"/>
          <w:sz w:val="20"/>
          <w:szCs w:val="20"/>
        </w:rPr>
        <w:t>(</w:t>
      </w:r>
      <w:r>
        <w:rPr>
          <w:rFonts w:ascii="Trebuchet MS" w:hAnsi="Trebuchet MS" w:cs="Trebuchet MS"/>
          <w:sz w:val="20"/>
          <w:szCs w:val="20"/>
        </w:rPr>
        <w:t>řídicího výboru</w:t>
      </w:r>
      <w:r w:rsidR="002478B8">
        <w:rPr>
          <w:rFonts w:ascii="Trebuchet MS" w:hAnsi="Trebuchet MS" w:cs="Trebuchet MS"/>
          <w:sz w:val="20"/>
          <w:szCs w:val="20"/>
        </w:rPr>
        <w:t>)</w:t>
      </w:r>
      <w:r>
        <w:rPr>
          <w:rFonts w:ascii="Trebuchet MS" w:hAnsi="Trebuchet MS" w:cs="Trebuchet MS"/>
          <w:sz w:val="20"/>
          <w:szCs w:val="20"/>
        </w:rPr>
        <w:t>. Tyto interní přezkumy se mohou zabývat následujícími záležitostmi:</w:t>
      </w:r>
    </w:p>
    <w:p w:rsidR="003F2825" w:rsidRDefault="003F2825" w:rsidP="009D6DF8">
      <w:pPr>
        <w:pStyle w:val="Odstavecseseznamem"/>
        <w:numPr>
          <w:ilvl w:val="1"/>
          <w:numId w:val="23"/>
        </w:numPr>
        <w:spacing w:before="120" w:after="0" w:line="240" w:lineRule="auto"/>
        <w:ind w:left="709" w:hanging="283"/>
        <w:jc w:val="both"/>
        <w:rPr>
          <w:rFonts w:ascii="Trebuchet MS" w:hAnsi="Trebuchet MS" w:cs="Trebuchet MS"/>
          <w:sz w:val="20"/>
          <w:szCs w:val="20"/>
        </w:rPr>
      </w:pPr>
      <w:r>
        <w:rPr>
          <w:rFonts w:ascii="Trebuchet MS" w:hAnsi="Trebuchet MS" w:cs="Trebuchet MS"/>
          <w:sz w:val="20"/>
          <w:szCs w:val="20"/>
        </w:rPr>
        <w:t>Identifikace informačních potřeb mezi partnery</w:t>
      </w:r>
    </w:p>
    <w:p w:rsidR="003F2825" w:rsidRPr="00780837" w:rsidRDefault="003F2825" w:rsidP="009D6DF8">
      <w:pPr>
        <w:pStyle w:val="Odstavecseseznamem"/>
        <w:numPr>
          <w:ilvl w:val="1"/>
          <w:numId w:val="23"/>
        </w:numPr>
        <w:spacing w:before="120" w:after="0" w:line="240" w:lineRule="auto"/>
        <w:ind w:left="709" w:hanging="283"/>
        <w:jc w:val="both"/>
        <w:rPr>
          <w:rFonts w:ascii="Trebuchet MS" w:hAnsi="Trebuchet MS" w:cs="Trebuchet MS"/>
          <w:sz w:val="20"/>
          <w:szCs w:val="20"/>
        </w:rPr>
      </w:pPr>
      <w:r>
        <w:rPr>
          <w:rFonts w:ascii="Trebuchet MS" w:hAnsi="Trebuchet MS" w:cs="Trebuchet MS"/>
          <w:sz w:val="20"/>
          <w:szCs w:val="20"/>
        </w:rPr>
        <w:t xml:space="preserve">Pravidelná výměna informací o pokrocích projektu </w:t>
      </w:r>
    </w:p>
    <w:p w:rsidR="003F2825" w:rsidRPr="00780837" w:rsidRDefault="003F2825" w:rsidP="009D6DF8">
      <w:pPr>
        <w:pStyle w:val="Odstavecseseznamem"/>
        <w:numPr>
          <w:ilvl w:val="1"/>
          <w:numId w:val="23"/>
        </w:numPr>
        <w:spacing w:before="120" w:after="0" w:line="240" w:lineRule="auto"/>
        <w:ind w:left="709" w:hanging="283"/>
        <w:jc w:val="both"/>
        <w:rPr>
          <w:rFonts w:ascii="Trebuchet MS" w:hAnsi="Trebuchet MS" w:cs="Trebuchet MS"/>
          <w:sz w:val="20"/>
          <w:szCs w:val="20"/>
        </w:rPr>
      </w:pPr>
      <w:r>
        <w:rPr>
          <w:rFonts w:ascii="Trebuchet MS" w:hAnsi="Trebuchet MS" w:cs="Trebuchet MS"/>
          <w:sz w:val="20"/>
          <w:szCs w:val="20"/>
        </w:rPr>
        <w:t>Přezkoumávání dosud získaných poznatků a dosažených výstupů / výsledků</w:t>
      </w:r>
    </w:p>
    <w:p w:rsidR="003F2825" w:rsidRPr="00780837" w:rsidRDefault="003F2825" w:rsidP="009D6DF8">
      <w:pPr>
        <w:pStyle w:val="Odstavecseseznamem"/>
        <w:numPr>
          <w:ilvl w:val="1"/>
          <w:numId w:val="23"/>
        </w:numPr>
        <w:spacing w:before="120" w:after="0" w:line="240" w:lineRule="auto"/>
        <w:ind w:left="709" w:hanging="283"/>
        <w:jc w:val="both"/>
        <w:rPr>
          <w:rFonts w:ascii="Trebuchet MS" w:hAnsi="Trebuchet MS" w:cs="Trebuchet MS"/>
          <w:sz w:val="20"/>
          <w:szCs w:val="20"/>
        </w:rPr>
      </w:pPr>
      <w:r>
        <w:rPr>
          <w:rFonts w:ascii="Trebuchet MS" w:hAnsi="Trebuchet MS" w:cs="Trebuchet MS"/>
          <w:sz w:val="20"/>
          <w:szCs w:val="20"/>
        </w:rPr>
        <w:t xml:space="preserve">Představování plánů dalších činností, diskuze o nich a jejich odsouhlasení </w:t>
      </w:r>
    </w:p>
    <w:p w:rsidR="003F2825" w:rsidRPr="00780837" w:rsidRDefault="003F2825" w:rsidP="009D6DF8">
      <w:pPr>
        <w:pStyle w:val="Odstavecseseznamem"/>
        <w:numPr>
          <w:ilvl w:val="1"/>
          <w:numId w:val="23"/>
        </w:numPr>
        <w:spacing w:before="120" w:after="0" w:line="240" w:lineRule="auto"/>
        <w:ind w:left="709" w:hanging="283"/>
        <w:jc w:val="both"/>
        <w:rPr>
          <w:rFonts w:ascii="Trebuchet MS" w:hAnsi="Trebuchet MS" w:cs="Trebuchet MS"/>
          <w:sz w:val="20"/>
          <w:szCs w:val="20"/>
        </w:rPr>
      </w:pPr>
      <w:r>
        <w:rPr>
          <w:rFonts w:ascii="Trebuchet MS" w:hAnsi="Trebuchet MS" w:cs="Trebuchet MS"/>
          <w:sz w:val="20"/>
          <w:szCs w:val="20"/>
        </w:rPr>
        <w:t>Přezkoumávání výkonu partnerů</w:t>
      </w:r>
    </w:p>
    <w:p w:rsidR="003F2825" w:rsidRPr="00780837" w:rsidRDefault="003F2825" w:rsidP="009D6DF8">
      <w:pPr>
        <w:pStyle w:val="Odstavecseseznamem"/>
        <w:numPr>
          <w:ilvl w:val="1"/>
          <w:numId w:val="23"/>
        </w:numPr>
        <w:spacing w:before="120" w:after="0" w:line="240" w:lineRule="auto"/>
        <w:ind w:left="709" w:hanging="283"/>
        <w:jc w:val="both"/>
        <w:rPr>
          <w:rFonts w:ascii="Trebuchet MS" w:hAnsi="Trebuchet MS" w:cs="Trebuchet MS"/>
          <w:sz w:val="20"/>
          <w:szCs w:val="20"/>
        </w:rPr>
      </w:pPr>
      <w:r>
        <w:rPr>
          <w:rFonts w:ascii="Trebuchet MS" w:hAnsi="Trebuchet MS" w:cs="Trebuchet MS"/>
          <w:sz w:val="20"/>
          <w:szCs w:val="20"/>
        </w:rPr>
        <w:t>Identifikace rizik a problémů a potřebných řešení</w:t>
      </w:r>
    </w:p>
    <w:p w:rsidR="003F2825" w:rsidRPr="00780837" w:rsidRDefault="003F2825" w:rsidP="009D6DF8">
      <w:pPr>
        <w:pStyle w:val="Odstavecseseznamem"/>
        <w:numPr>
          <w:ilvl w:val="1"/>
          <w:numId w:val="23"/>
        </w:numPr>
        <w:spacing w:before="120" w:after="0" w:line="240" w:lineRule="auto"/>
        <w:ind w:left="709" w:hanging="283"/>
        <w:jc w:val="both"/>
        <w:rPr>
          <w:rFonts w:ascii="Trebuchet MS" w:hAnsi="Trebuchet MS" w:cs="Trebuchet MS"/>
          <w:sz w:val="20"/>
          <w:szCs w:val="20"/>
        </w:rPr>
      </w:pPr>
      <w:r>
        <w:rPr>
          <w:rFonts w:ascii="Trebuchet MS" w:hAnsi="Trebuchet MS" w:cs="Trebuchet MS"/>
          <w:sz w:val="20"/>
          <w:szCs w:val="20"/>
        </w:rPr>
        <w:t>Určování informačních potřeb mezi partnery</w:t>
      </w:r>
    </w:p>
    <w:p w:rsidR="003F2825" w:rsidRDefault="003F2825" w:rsidP="009D6DF8">
      <w:pPr>
        <w:pStyle w:val="Odstavecseseznamem"/>
        <w:numPr>
          <w:ilvl w:val="1"/>
          <w:numId w:val="23"/>
        </w:numPr>
        <w:spacing w:before="120" w:after="0" w:line="240" w:lineRule="auto"/>
        <w:ind w:left="709" w:hanging="283"/>
        <w:jc w:val="both"/>
        <w:rPr>
          <w:rFonts w:ascii="Trebuchet MS" w:hAnsi="Trebuchet MS" w:cs="Trebuchet MS"/>
          <w:sz w:val="20"/>
          <w:szCs w:val="20"/>
        </w:rPr>
      </w:pPr>
      <w:r>
        <w:rPr>
          <w:rFonts w:ascii="Trebuchet MS" w:hAnsi="Trebuchet MS" w:cs="Trebuchet MS"/>
          <w:sz w:val="20"/>
          <w:szCs w:val="20"/>
        </w:rPr>
        <w:t>Rozhodování / diskuze o tom, jak co nejlépe předávat informace (interní / externí)</w:t>
      </w:r>
    </w:p>
    <w:p w:rsidR="003F2825" w:rsidRDefault="003F2825" w:rsidP="00717A96">
      <w:pPr>
        <w:spacing w:before="120" w:after="0" w:line="240" w:lineRule="auto"/>
        <w:jc w:val="both"/>
        <w:rPr>
          <w:rFonts w:ascii="Trebuchet MS" w:hAnsi="Trebuchet MS" w:cs="Trebuchet MS"/>
          <w:sz w:val="20"/>
          <w:szCs w:val="20"/>
        </w:rPr>
      </w:pPr>
    </w:p>
    <w:p w:rsidR="003F2825" w:rsidRPr="00717A96" w:rsidRDefault="003F2825" w:rsidP="00717A96">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60"/>
      </w:tblGrid>
      <w:tr w:rsidR="003F2825" w:rsidRPr="001F4FC2">
        <w:tc>
          <w:tcPr>
            <w:tcW w:w="9962" w:type="dxa"/>
          </w:tcPr>
          <w:p w:rsidR="003F2825" w:rsidRPr="00E74054" w:rsidRDefault="003F2825" w:rsidP="00E74054">
            <w:pPr>
              <w:spacing w:before="120" w:after="0" w:line="240" w:lineRule="auto"/>
              <w:rPr>
                <w:rFonts w:ascii="Trebuchet MS" w:hAnsi="Trebuchet MS" w:cs="Trebuchet MS"/>
                <w:sz w:val="20"/>
                <w:szCs w:val="20"/>
              </w:rPr>
            </w:pPr>
            <w:r>
              <w:rPr>
                <w:rFonts w:ascii="Trebuchet MS" w:hAnsi="Trebuchet MS" w:cs="Trebuchet MS"/>
                <w:sz w:val="20"/>
                <w:szCs w:val="20"/>
                <w:u w:val="single"/>
              </w:rPr>
              <w:t>Upozornění</w:t>
            </w:r>
            <w:r>
              <w:rPr>
                <w:rFonts w:ascii="Trebuchet MS" w:hAnsi="Trebuchet MS" w:cs="Trebuchet MS"/>
                <w:sz w:val="20"/>
                <w:szCs w:val="20"/>
              </w:rPr>
              <w:t>:</w:t>
            </w:r>
          </w:p>
          <w:p w:rsidR="003F2825" w:rsidRPr="00E74054" w:rsidRDefault="003F2825" w:rsidP="00E74054">
            <w:pPr>
              <w:spacing w:before="120" w:after="0" w:line="240" w:lineRule="auto"/>
              <w:rPr>
                <w:rFonts w:ascii="Trebuchet MS" w:hAnsi="Trebuchet MS" w:cs="Trebuchet MS"/>
                <w:color w:val="000000"/>
                <w:sz w:val="20"/>
                <w:szCs w:val="20"/>
              </w:rPr>
            </w:pPr>
            <w:r>
              <w:rPr>
                <w:rFonts w:ascii="Trebuchet MS" w:hAnsi="Trebuchet MS" w:cs="Trebuchet MS"/>
                <w:sz w:val="20"/>
                <w:szCs w:val="20"/>
              </w:rPr>
              <w:t xml:space="preserve">Upozorňujeme, že kromě interních přezkumů musí projekty </w:t>
            </w:r>
            <w:r w:rsidR="002478B8">
              <w:rPr>
                <w:rFonts w:ascii="Trebuchet MS" w:hAnsi="Trebuchet MS" w:cs="Trebuchet MS"/>
                <w:sz w:val="20"/>
                <w:szCs w:val="20"/>
              </w:rPr>
              <w:t xml:space="preserve">povinně absolvovat </w:t>
            </w:r>
            <w:r w:rsidR="009B5E20">
              <w:rPr>
                <w:rFonts w:ascii="Trebuchet MS" w:hAnsi="Trebuchet MS" w:cs="Trebuchet MS"/>
                <w:sz w:val="20"/>
                <w:szCs w:val="20"/>
              </w:rPr>
              <w:t xml:space="preserve">přezkum v rámci </w:t>
            </w:r>
            <w:r>
              <w:rPr>
                <w:rFonts w:ascii="Trebuchet MS" w:hAnsi="Trebuchet MS" w:cs="Trebuchet MS"/>
                <w:sz w:val="20"/>
                <w:szCs w:val="20"/>
              </w:rPr>
              <w:t>střednědob</w:t>
            </w:r>
            <w:r w:rsidR="009B5E20">
              <w:rPr>
                <w:rFonts w:ascii="Trebuchet MS" w:hAnsi="Trebuchet MS" w:cs="Trebuchet MS"/>
                <w:sz w:val="20"/>
                <w:szCs w:val="20"/>
              </w:rPr>
              <w:t>ých</w:t>
            </w:r>
            <w:r>
              <w:rPr>
                <w:rFonts w:ascii="Trebuchet MS" w:hAnsi="Trebuchet MS" w:cs="Trebuchet MS"/>
                <w:sz w:val="20"/>
                <w:szCs w:val="20"/>
              </w:rPr>
              <w:t xml:space="preserve"> kontrolní</w:t>
            </w:r>
            <w:r w:rsidR="009B5E20">
              <w:rPr>
                <w:rFonts w:ascii="Trebuchet MS" w:hAnsi="Trebuchet MS" w:cs="Trebuchet MS"/>
                <w:sz w:val="20"/>
                <w:szCs w:val="20"/>
              </w:rPr>
              <w:t>ch</w:t>
            </w:r>
            <w:r>
              <w:rPr>
                <w:rFonts w:ascii="Trebuchet MS" w:hAnsi="Trebuchet MS" w:cs="Trebuchet MS"/>
                <w:sz w:val="20"/>
                <w:szCs w:val="20"/>
              </w:rPr>
              <w:t xml:space="preserve"> </w:t>
            </w:r>
            <w:r w:rsidR="009B5E20">
              <w:rPr>
                <w:rFonts w:ascii="Trebuchet MS" w:hAnsi="Trebuchet MS" w:cs="Trebuchet MS"/>
                <w:sz w:val="20"/>
                <w:szCs w:val="20"/>
              </w:rPr>
              <w:t>jednání</w:t>
            </w:r>
            <w:r>
              <w:rPr>
                <w:rFonts w:ascii="Trebuchet MS" w:hAnsi="Trebuchet MS" w:cs="Trebuchet MS"/>
                <w:sz w:val="20"/>
                <w:szCs w:val="20"/>
              </w:rPr>
              <w:t xml:space="preserve"> pořádan</w:t>
            </w:r>
            <w:r w:rsidR="00A70ABE">
              <w:rPr>
                <w:rFonts w:ascii="Trebuchet MS" w:hAnsi="Trebuchet MS" w:cs="Trebuchet MS"/>
                <w:sz w:val="20"/>
                <w:szCs w:val="20"/>
              </w:rPr>
              <w:t>ých</w:t>
            </w:r>
            <w:r>
              <w:rPr>
                <w:rFonts w:ascii="Trebuchet MS" w:hAnsi="Trebuchet MS" w:cs="Trebuchet MS"/>
                <w:sz w:val="20"/>
                <w:szCs w:val="20"/>
              </w:rPr>
              <w:t xml:space="preserve"> programem (viz kapitola B.5).</w:t>
            </w:r>
            <w:r>
              <w:rPr>
                <w:rFonts w:ascii="Trebuchet MS" w:hAnsi="Trebuchet MS" w:cs="Trebuchet MS"/>
                <w:color w:val="000000"/>
                <w:sz w:val="20"/>
                <w:szCs w:val="20"/>
              </w:rPr>
              <w:t xml:space="preserve"> </w:t>
            </w:r>
          </w:p>
          <w:p w:rsidR="003F2825" w:rsidRPr="00E74054" w:rsidRDefault="003F2825" w:rsidP="00E74054">
            <w:pPr>
              <w:spacing w:before="120" w:after="0" w:line="240" w:lineRule="auto"/>
              <w:rPr>
                <w:rFonts w:ascii="Trebuchet MS" w:hAnsi="Trebuchet MS" w:cs="Trebuchet MS"/>
                <w:sz w:val="20"/>
                <w:szCs w:val="20"/>
              </w:rPr>
            </w:pPr>
          </w:p>
        </w:tc>
      </w:tr>
    </w:tbl>
    <w:p w:rsidR="003F2825" w:rsidRPr="000B6E12" w:rsidRDefault="003F2825" w:rsidP="000B6E12">
      <w:pPr>
        <w:spacing w:before="120" w:after="0" w:line="240" w:lineRule="auto"/>
        <w:jc w:val="both"/>
        <w:rPr>
          <w:rFonts w:ascii="Trebuchet MS" w:hAnsi="Trebuchet MS" w:cs="Trebuchet MS"/>
          <w:sz w:val="20"/>
          <w:szCs w:val="20"/>
        </w:rPr>
      </w:pPr>
      <w:bookmarkStart w:id="139" w:name="_Toc416269118"/>
      <w:bookmarkStart w:id="140" w:name="_Toc420070105"/>
      <w:bookmarkStart w:id="141" w:name="_Toc420070246"/>
      <w:bookmarkStart w:id="142" w:name="_Toc420070790"/>
      <w:bookmarkStart w:id="143" w:name="_Toc420070958"/>
    </w:p>
    <w:p w:rsidR="003F2825" w:rsidRPr="00B3318D" w:rsidRDefault="003F2825" w:rsidP="00B3318D">
      <w:pPr>
        <w:spacing w:before="120" w:after="0" w:line="240" w:lineRule="auto"/>
        <w:jc w:val="both"/>
        <w:rPr>
          <w:rFonts w:ascii="Trebuchet MS" w:hAnsi="Trebuchet MS" w:cs="Trebuchet MS"/>
          <w:color w:val="4F81BD"/>
          <w:sz w:val="20"/>
          <w:szCs w:val="20"/>
          <w:u w:val="single"/>
        </w:rPr>
      </w:pPr>
      <w:bookmarkStart w:id="144" w:name="_Toc420624188"/>
      <w:r>
        <w:rPr>
          <w:rFonts w:ascii="Trebuchet MS" w:hAnsi="Trebuchet MS" w:cs="Trebuchet MS"/>
          <w:color w:val="4F81BD"/>
          <w:sz w:val="20"/>
          <w:szCs w:val="20"/>
          <w:u w:val="single"/>
        </w:rPr>
        <w:t>Hodnocení projektu</w:t>
      </w:r>
      <w:bookmarkEnd w:id="139"/>
      <w:bookmarkEnd w:id="140"/>
      <w:bookmarkEnd w:id="141"/>
      <w:bookmarkEnd w:id="142"/>
      <w:bookmarkEnd w:id="143"/>
      <w:bookmarkEnd w:id="144"/>
    </w:p>
    <w:p w:rsidR="003F2825" w:rsidRPr="00780837" w:rsidRDefault="00AB4996" w:rsidP="00D6507F">
      <w:pPr>
        <w:spacing w:before="120" w:after="0" w:line="240" w:lineRule="auto"/>
        <w:jc w:val="both"/>
        <w:rPr>
          <w:rFonts w:ascii="Trebuchet MS" w:hAnsi="Trebuchet MS" w:cs="Trebuchet MS"/>
          <w:i/>
          <w:iCs/>
          <w:color w:val="4F81BD"/>
          <w:sz w:val="20"/>
          <w:szCs w:val="20"/>
        </w:rPr>
      </w:pPr>
      <w:r>
        <w:rPr>
          <w:rFonts w:ascii="Trebuchet MS" w:hAnsi="Trebuchet MS" w:cs="Trebuchet MS"/>
          <w:i/>
          <w:iCs/>
          <w:color w:val="4F81BD"/>
          <w:sz w:val="20"/>
          <w:szCs w:val="20"/>
        </w:rPr>
        <w:t>Z</w:t>
      </w:r>
      <w:r w:rsidR="003F2825">
        <w:rPr>
          <w:rFonts w:ascii="Trebuchet MS" w:hAnsi="Trebuchet MS" w:cs="Trebuchet MS"/>
          <w:i/>
          <w:iCs/>
          <w:color w:val="4F81BD"/>
          <w:sz w:val="20"/>
          <w:szCs w:val="20"/>
        </w:rPr>
        <w:t>ásady a účel</w:t>
      </w:r>
      <w:r>
        <w:rPr>
          <w:rFonts w:ascii="Trebuchet MS" w:hAnsi="Trebuchet MS" w:cs="Trebuchet MS"/>
          <w:i/>
          <w:iCs/>
          <w:color w:val="4F81BD"/>
          <w:sz w:val="20"/>
          <w:szCs w:val="20"/>
        </w:rPr>
        <w:t xml:space="preserve"> hodnocení</w:t>
      </w:r>
    </w:p>
    <w:p w:rsidR="003F2825" w:rsidRDefault="003F2825" w:rsidP="00B67F01">
      <w:pPr>
        <w:spacing w:before="120" w:after="0" w:line="240" w:lineRule="auto"/>
        <w:jc w:val="both"/>
        <w:rPr>
          <w:rFonts w:ascii="Trebuchet MS" w:hAnsi="Trebuchet MS" w:cs="Trebuchet MS"/>
          <w:sz w:val="20"/>
          <w:szCs w:val="20"/>
        </w:rPr>
      </w:pPr>
      <w:r>
        <w:rPr>
          <w:rFonts w:ascii="Trebuchet MS" w:hAnsi="Trebuchet MS" w:cs="Trebuchet MS"/>
          <w:sz w:val="20"/>
          <w:szCs w:val="20"/>
        </w:rPr>
        <w:t>Hodnocení je systematické a objektivní posouzení návrhu, realizace a výsledků projektu. Účelem je určit relevantnost a naplnění cílů, účinnost, efektivitu, dopad a udržitelnost.</w:t>
      </w:r>
    </w:p>
    <w:p w:rsidR="003F2825" w:rsidRDefault="003F2825" w:rsidP="00B67F01">
      <w:pPr>
        <w:spacing w:before="120" w:after="0" w:line="240" w:lineRule="auto"/>
        <w:jc w:val="both"/>
        <w:rPr>
          <w:rFonts w:ascii="Trebuchet MS" w:hAnsi="Trebuchet MS" w:cs="Trebuchet MS"/>
          <w:sz w:val="20"/>
          <w:szCs w:val="20"/>
        </w:rPr>
      </w:pPr>
      <w:r>
        <w:rPr>
          <w:rFonts w:ascii="Trebuchet MS" w:hAnsi="Trebuchet MS" w:cs="Trebuchet MS"/>
          <w:sz w:val="20"/>
          <w:szCs w:val="20"/>
        </w:rPr>
        <w:t>Důležité zásady hodnocení</w:t>
      </w:r>
      <w:r w:rsidR="00A70ABE">
        <w:rPr>
          <w:rFonts w:ascii="Trebuchet MS" w:hAnsi="Trebuchet MS" w:cs="Trebuchet MS"/>
          <w:sz w:val="20"/>
          <w:szCs w:val="20"/>
        </w:rPr>
        <w:t xml:space="preserve"> jsou</w:t>
      </w:r>
      <w:r>
        <w:rPr>
          <w:rFonts w:ascii="Trebuchet MS" w:hAnsi="Trebuchet MS" w:cs="Trebuchet MS"/>
          <w:sz w:val="20"/>
          <w:szCs w:val="20"/>
        </w:rPr>
        <w:t>:</w:t>
      </w:r>
    </w:p>
    <w:p w:rsidR="003F2825" w:rsidRPr="008A2839" w:rsidRDefault="003F2825" w:rsidP="009D6DF8">
      <w:pPr>
        <w:pStyle w:val="Odstavecseseznamem"/>
        <w:numPr>
          <w:ilvl w:val="0"/>
          <w:numId w:val="34"/>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Objektivita: mělo </w:t>
      </w:r>
      <w:r w:rsidR="00A70ABE">
        <w:rPr>
          <w:rFonts w:ascii="Trebuchet MS" w:hAnsi="Trebuchet MS" w:cs="Trebuchet MS"/>
          <w:sz w:val="20"/>
          <w:szCs w:val="20"/>
        </w:rPr>
        <w:t xml:space="preserve">by </w:t>
      </w:r>
      <w:r>
        <w:rPr>
          <w:rFonts w:ascii="Trebuchet MS" w:hAnsi="Trebuchet MS" w:cs="Trebuchet MS"/>
          <w:sz w:val="20"/>
          <w:szCs w:val="20"/>
        </w:rPr>
        <w:t>být co nejvíce objektivní a nestranné</w:t>
      </w:r>
      <w:r w:rsidR="00AB4996">
        <w:rPr>
          <w:rFonts w:ascii="Trebuchet MS" w:hAnsi="Trebuchet MS" w:cs="Trebuchet MS"/>
          <w:sz w:val="20"/>
          <w:szCs w:val="20"/>
        </w:rPr>
        <w:t>;</w:t>
      </w:r>
    </w:p>
    <w:p w:rsidR="003F2825" w:rsidRDefault="003F2825" w:rsidP="009D6DF8">
      <w:pPr>
        <w:pStyle w:val="Odstavecseseznamem"/>
        <w:numPr>
          <w:ilvl w:val="0"/>
          <w:numId w:val="34"/>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Nezávislost hodnotitelů: mělo </w:t>
      </w:r>
      <w:r w:rsidR="00A70ABE">
        <w:rPr>
          <w:rFonts w:ascii="Trebuchet MS" w:hAnsi="Trebuchet MS" w:cs="Trebuchet MS"/>
          <w:sz w:val="20"/>
          <w:szCs w:val="20"/>
        </w:rPr>
        <w:t xml:space="preserve">by </w:t>
      </w:r>
      <w:r>
        <w:rPr>
          <w:rFonts w:ascii="Trebuchet MS" w:hAnsi="Trebuchet MS" w:cs="Trebuchet MS"/>
          <w:sz w:val="20"/>
          <w:szCs w:val="20"/>
        </w:rPr>
        <w:t>být postaveno na odborných znalostech a nezávislé na provozním personálu</w:t>
      </w:r>
      <w:r w:rsidR="00AB4996">
        <w:rPr>
          <w:rFonts w:ascii="Trebuchet MS" w:hAnsi="Trebuchet MS" w:cs="Trebuchet MS"/>
          <w:sz w:val="20"/>
          <w:szCs w:val="20"/>
        </w:rPr>
        <w:t>;</w:t>
      </w:r>
    </w:p>
    <w:p w:rsidR="003F2825" w:rsidRDefault="003F2825" w:rsidP="009D6DF8">
      <w:pPr>
        <w:pStyle w:val="Odstavecseseznamem"/>
        <w:numPr>
          <w:ilvl w:val="0"/>
          <w:numId w:val="34"/>
        </w:numPr>
        <w:spacing w:before="120" w:after="0" w:line="240" w:lineRule="auto"/>
        <w:jc w:val="both"/>
        <w:rPr>
          <w:rFonts w:ascii="Trebuchet MS" w:hAnsi="Trebuchet MS" w:cs="Trebuchet MS"/>
          <w:sz w:val="20"/>
          <w:szCs w:val="20"/>
        </w:rPr>
      </w:pPr>
      <w:r>
        <w:rPr>
          <w:rFonts w:ascii="Trebuchet MS" w:hAnsi="Trebuchet MS" w:cs="Trebuchet MS"/>
          <w:sz w:val="20"/>
          <w:szCs w:val="20"/>
        </w:rPr>
        <w:t>Účast partnerů v hodnot</w:t>
      </w:r>
      <w:r w:rsidR="003B0705">
        <w:rPr>
          <w:rFonts w:ascii="Trebuchet MS" w:hAnsi="Trebuchet MS" w:cs="Trebuchet MS"/>
          <w:sz w:val="20"/>
          <w:szCs w:val="20"/>
        </w:rPr>
        <w:t>í</w:t>
      </w:r>
      <w:r>
        <w:rPr>
          <w:rFonts w:ascii="Trebuchet MS" w:hAnsi="Trebuchet MS" w:cs="Trebuchet MS"/>
          <w:sz w:val="20"/>
          <w:szCs w:val="20"/>
        </w:rPr>
        <w:t xml:space="preserve">cím procesu: mělo </w:t>
      </w:r>
      <w:r w:rsidR="00A70ABE">
        <w:rPr>
          <w:rFonts w:ascii="Trebuchet MS" w:hAnsi="Trebuchet MS" w:cs="Trebuchet MS"/>
          <w:sz w:val="20"/>
          <w:szCs w:val="20"/>
        </w:rPr>
        <w:t xml:space="preserve">by </w:t>
      </w:r>
      <w:r>
        <w:rPr>
          <w:rFonts w:ascii="Trebuchet MS" w:hAnsi="Trebuchet MS" w:cs="Trebuchet MS"/>
          <w:sz w:val="20"/>
          <w:szCs w:val="20"/>
        </w:rPr>
        <w:t>co nejvíce začleňovat všechny partnery a pokud možno externí zainteresované skupiny</w:t>
      </w:r>
      <w:r w:rsidR="00AB4996">
        <w:rPr>
          <w:rFonts w:ascii="Trebuchet MS" w:hAnsi="Trebuchet MS" w:cs="Trebuchet MS"/>
          <w:sz w:val="20"/>
          <w:szCs w:val="20"/>
        </w:rPr>
        <w:t>;</w:t>
      </w:r>
    </w:p>
    <w:p w:rsidR="003F2825" w:rsidRPr="00B447AF" w:rsidRDefault="003F2825" w:rsidP="009D6DF8">
      <w:pPr>
        <w:pStyle w:val="Odstavecseseznamem"/>
        <w:numPr>
          <w:ilvl w:val="0"/>
          <w:numId w:val="34"/>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Transparentnost a zaměření: </w:t>
      </w:r>
      <w:r w:rsidR="00AB4996">
        <w:rPr>
          <w:rFonts w:ascii="Trebuchet MS" w:hAnsi="Trebuchet MS" w:cs="Trebuchet MS"/>
          <w:sz w:val="20"/>
          <w:szCs w:val="20"/>
        </w:rPr>
        <w:t>zadání</w:t>
      </w:r>
      <w:r>
        <w:rPr>
          <w:rFonts w:ascii="Trebuchet MS" w:hAnsi="Trebuchet MS" w:cs="Trebuchet MS"/>
          <w:sz w:val="20"/>
          <w:szCs w:val="20"/>
        </w:rPr>
        <w:t xml:space="preserve"> hodnocení musí být jasně vymezeno a zaměřeno</w:t>
      </w:r>
      <w:r w:rsidR="00AB4996">
        <w:rPr>
          <w:rFonts w:ascii="Trebuchet MS" w:hAnsi="Trebuchet MS" w:cs="Trebuchet MS"/>
          <w:sz w:val="20"/>
          <w:szCs w:val="20"/>
        </w:rPr>
        <w:t>;</w:t>
      </w:r>
    </w:p>
    <w:p w:rsidR="003F2825" w:rsidRDefault="003F2825" w:rsidP="009D6DF8">
      <w:pPr>
        <w:pStyle w:val="Odstavecseseznamem"/>
        <w:numPr>
          <w:ilvl w:val="0"/>
          <w:numId w:val="34"/>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Spolehlivost: mělo </w:t>
      </w:r>
      <w:r w:rsidR="00AB4996">
        <w:rPr>
          <w:rFonts w:ascii="Trebuchet MS" w:hAnsi="Trebuchet MS" w:cs="Trebuchet MS"/>
          <w:sz w:val="20"/>
          <w:szCs w:val="20"/>
        </w:rPr>
        <w:t xml:space="preserve">by </w:t>
      </w:r>
      <w:r>
        <w:rPr>
          <w:rFonts w:ascii="Trebuchet MS" w:hAnsi="Trebuchet MS" w:cs="Trebuchet MS"/>
          <w:sz w:val="20"/>
          <w:szCs w:val="20"/>
        </w:rPr>
        <w:t xml:space="preserve">být založeno </w:t>
      </w:r>
      <w:r w:rsidR="00CC7A09">
        <w:rPr>
          <w:rFonts w:ascii="Trebuchet MS" w:hAnsi="Trebuchet MS" w:cs="Trebuchet MS"/>
          <w:sz w:val="20"/>
          <w:szCs w:val="20"/>
        </w:rPr>
        <w:t>n</w:t>
      </w:r>
      <w:r>
        <w:rPr>
          <w:rFonts w:ascii="Trebuchet MS" w:hAnsi="Trebuchet MS" w:cs="Trebuchet MS"/>
          <w:sz w:val="20"/>
          <w:szCs w:val="20"/>
        </w:rPr>
        <w:t>a spolehlivých údajích a důkazech.</w:t>
      </w:r>
    </w:p>
    <w:p w:rsidR="003F2825" w:rsidRDefault="003F2825" w:rsidP="007A5252">
      <w:pPr>
        <w:pStyle w:val="Odstavecseseznamem"/>
        <w:spacing w:before="120" w:after="0" w:line="240" w:lineRule="auto"/>
        <w:ind w:left="360"/>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60"/>
      </w:tblGrid>
      <w:tr w:rsidR="003F2825" w:rsidRPr="001F4FC2">
        <w:tc>
          <w:tcPr>
            <w:tcW w:w="9962" w:type="dxa"/>
          </w:tcPr>
          <w:p w:rsidR="003F2825" w:rsidRPr="00E74054" w:rsidRDefault="003F2825" w:rsidP="00E74054">
            <w:pPr>
              <w:tabs>
                <w:tab w:val="left" w:pos="0"/>
              </w:tabs>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Tip</w:t>
            </w:r>
            <w:r>
              <w:rPr>
                <w:rFonts w:ascii="Trebuchet MS" w:hAnsi="Trebuchet MS" w:cs="Trebuchet MS"/>
                <w:sz w:val="20"/>
                <w:szCs w:val="20"/>
              </w:rPr>
              <w:t xml:space="preserve">: </w:t>
            </w:r>
          </w:p>
          <w:p w:rsidR="003F2825" w:rsidRPr="00E74054" w:rsidRDefault="003F2825" w:rsidP="00405188">
            <w:pPr>
              <w:tabs>
                <w:tab w:val="left" w:pos="0"/>
              </w:tabs>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Hodnocení projektu sice není povinné, ale </w:t>
            </w:r>
            <w:r w:rsidR="00C036AE">
              <w:rPr>
                <w:rFonts w:ascii="Trebuchet MS" w:hAnsi="Trebuchet MS" w:cs="Trebuchet MS"/>
                <w:sz w:val="20"/>
                <w:szCs w:val="20"/>
              </w:rPr>
              <w:t>jeho využití v podobě klíčového nástroje řízení a vzdělávací aktivity</w:t>
            </w:r>
            <w:r w:rsidR="00C036AE" w:rsidDel="00C036AE">
              <w:rPr>
                <w:rFonts w:ascii="Trebuchet MS" w:hAnsi="Trebuchet MS" w:cs="Trebuchet MS"/>
                <w:sz w:val="20"/>
                <w:szCs w:val="20"/>
              </w:rPr>
              <w:t xml:space="preserve"> </w:t>
            </w:r>
            <w:r>
              <w:rPr>
                <w:rFonts w:ascii="Trebuchet MS" w:hAnsi="Trebuchet MS" w:cs="Trebuchet MS"/>
                <w:sz w:val="20"/>
                <w:szCs w:val="20"/>
              </w:rPr>
              <w:t xml:space="preserve">se </w:t>
            </w:r>
            <w:r w:rsidR="00C036AE">
              <w:rPr>
                <w:rFonts w:ascii="Trebuchet MS" w:hAnsi="Trebuchet MS" w:cs="Trebuchet MS"/>
                <w:sz w:val="20"/>
                <w:szCs w:val="20"/>
              </w:rPr>
              <w:t xml:space="preserve">důrazně </w:t>
            </w:r>
            <w:r>
              <w:rPr>
                <w:rFonts w:ascii="Trebuchet MS" w:hAnsi="Trebuchet MS" w:cs="Trebuchet MS"/>
                <w:sz w:val="20"/>
                <w:szCs w:val="20"/>
              </w:rPr>
              <w:t xml:space="preserve">doporučuje. Umožňuje </w:t>
            </w:r>
            <w:r w:rsidR="00C036AE">
              <w:rPr>
                <w:rFonts w:ascii="Trebuchet MS" w:hAnsi="Trebuchet MS" w:cs="Trebuchet MS"/>
                <w:sz w:val="20"/>
                <w:szCs w:val="20"/>
              </w:rPr>
              <w:t xml:space="preserve">to </w:t>
            </w:r>
            <w:r>
              <w:rPr>
                <w:rFonts w:ascii="Trebuchet MS" w:hAnsi="Trebuchet MS" w:cs="Trebuchet MS"/>
                <w:sz w:val="20"/>
                <w:szCs w:val="20"/>
              </w:rPr>
              <w:t xml:space="preserve">měřit výkonnost projektu a posuzovat, zda jsou </w:t>
            </w:r>
            <w:r w:rsidR="00C036AE">
              <w:rPr>
                <w:rFonts w:ascii="Trebuchet MS" w:hAnsi="Trebuchet MS" w:cs="Trebuchet MS"/>
                <w:sz w:val="20"/>
                <w:szCs w:val="20"/>
              </w:rPr>
              <w:t>dosaže</w:t>
            </w:r>
            <w:r>
              <w:rPr>
                <w:rFonts w:ascii="Trebuchet MS" w:hAnsi="Trebuchet MS" w:cs="Trebuchet MS"/>
                <w:sz w:val="20"/>
                <w:szCs w:val="20"/>
              </w:rPr>
              <w:t xml:space="preserve">ny jeho cíle a také dokumentovat úspěchy a získané poznatky. </w:t>
            </w:r>
          </w:p>
        </w:tc>
      </w:tr>
    </w:tbl>
    <w:p w:rsidR="003F2825" w:rsidRDefault="003F2825" w:rsidP="00DF2128">
      <w:pPr>
        <w:spacing w:before="120" w:after="0" w:line="240" w:lineRule="auto"/>
        <w:jc w:val="both"/>
        <w:rPr>
          <w:rFonts w:ascii="Trebuchet MS" w:hAnsi="Trebuchet MS" w:cs="Trebuchet MS"/>
          <w:sz w:val="20"/>
          <w:szCs w:val="20"/>
        </w:rPr>
      </w:pPr>
    </w:p>
    <w:p w:rsidR="003F2825" w:rsidRDefault="003F2825" w:rsidP="00DF2128">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Hodnocení je třeba dělat s </w:t>
      </w:r>
      <w:r>
        <w:rPr>
          <w:rFonts w:ascii="Trebuchet MS" w:hAnsi="Trebuchet MS" w:cs="Trebuchet MS"/>
          <w:sz w:val="20"/>
          <w:szCs w:val="20"/>
          <w:u w:val="single"/>
        </w:rPr>
        <w:t>jasnou představou proč a pro koho</w:t>
      </w:r>
      <w:r w:rsidR="00C036AE">
        <w:rPr>
          <w:rFonts w:ascii="Trebuchet MS" w:hAnsi="Trebuchet MS" w:cs="Trebuchet MS"/>
          <w:sz w:val="20"/>
          <w:szCs w:val="20"/>
          <w:u w:val="single"/>
        </w:rPr>
        <w:t xml:space="preserve"> se hodnocení zpracovává</w:t>
      </w:r>
      <w:r>
        <w:rPr>
          <w:rFonts w:ascii="Trebuchet MS" w:hAnsi="Trebuchet MS" w:cs="Trebuchet MS"/>
          <w:sz w:val="20"/>
          <w:szCs w:val="20"/>
        </w:rPr>
        <w:t xml:space="preserve">. Nejobvyklejší účely hodnocení: </w:t>
      </w:r>
    </w:p>
    <w:p w:rsidR="003F2825" w:rsidRPr="00A05D3A" w:rsidRDefault="00C036AE" w:rsidP="009D6DF8">
      <w:pPr>
        <w:pStyle w:val="Odstavecseseznamem"/>
        <w:numPr>
          <w:ilvl w:val="0"/>
          <w:numId w:val="21"/>
        </w:numPr>
        <w:spacing w:before="120" w:after="0" w:line="240" w:lineRule="auto"/>
        <w:jc w:val="both"/>
        <w:rPr>
          <w:rFonts w:ascii="Trebuchet MS" w:hAnsi="Trebuchet MS" w:cs="Trebuchet MS"/>
          <w:sz w:val="20"/>
          <w:szCs w:val="20"/>
        </w:rPr>
      </w:pPr>
      <w:r>
        <w:rPr>
          <w:rFonts w:ascii="Trebuchet MS" w:hAnsi="Trebuchet MS" w:cs="Trebuchet MS"/>
          <w:sz w:val="20"/>
          <w:szCs w:val="20"/>
        </w:rPr>
        <w:t>Kontrola čerpání</w:t>
      </w:r>
      <w:r w:rsidR="003F2825">
        <w:rPr>
          <w:rFonts w:ascii="Trebuchet MS" w:hAnsi="Trebuchet MS" w:cs="Trebuchet MS"/>
          <w:sz w:val="20"/>
          <w:szCs w:val="20"/>
        </w:rPr>
        <w:t>: Prokazování, jak dalece projekt dosahuje svých cílů, výstupů a výsledků podle schválené projektové žádosti, zda dobře využívá zdroje a jaký je (nebo pravděpodobně bude) jeho dopad;</w:t>
      </w:r>
    </w:p>
    <w:p w:rsidR="003F2825" w:rsidRPr="00A05D3A" w:rsidRDefault="003F2825" w:rsidP="009D6DF8">
      <w:pPr>
        <w:pStyle w:val="Odstavecseseznamem"/>
        <w:numPr>
          <w:ilvl w:val="0"/>
          <w:numId w:val="21"/>
        </w:numPr>
        <w:spacing w:before="120" w:after="0" w:line="240" w:lineRule="auto"/>
        <w:jc w:val="both"/>
        <w:rPr>
          <w:rFonts w:ascii="Trebuchet MS" w:hAnsi="Trebuchet MS" w:cs="Trebuchet MS"/>
          <w:sz w:val="20"/>
          <w:szCs w:val="20"/>
        </w:rPr>
      </w:pPr>
      <w:r>
        <w:rPr>
          <w:rFonts w:ascii="Trebuchet MS" w:hAnsi="Trebuchet MS" w:cs="Trebuchet MS"/>
          <w:sz w:val="20"/>
          <w:szCs w:val="20"/>
        </w:rPr>
        <w:t>Realizace: Zlepšování výkonnosti, řízení a účinnosti projektu a využívání prostředků (včetně opatření pro řízení, zapojení partnerů atd.);</w:t>
      </w:r>
    </w:p>
    <w:p w:rsidR="003F2825" w:rsidRPr="00A05D3A" w:rsidRDefault="003F2825" w:rsidP="009D6DF8">
      <w:pPr>
        <w:pStyle w:val="Odstavecseseznamem"/>
        <w:numPr>
          <w:ilvl w:val="0"/>
          <w:numId w:val="21"/>
        </w:numPr>
        <w:spacing w:before="120" w:after="0" w:line="240" w:lineRule="auto"/>
        <w:jc w:val="both"/>
        <w:rPr>
          <w:rFonts w:ascii="Trebuchet MS" w:hAnsi="Trebuchet MS" w:cs="Trebuchet MS"/>
          <w:sz w:val="20"/>
          <w:szCs w:val="20"/>
        </w:rPr>
      </w:pPr>
      <w:r>
        <w:rPr>
          <w:rFonts w:ascii="Trebuchet MS" w:hAnsi="Trebuchet MS" w:cs="Trebuchet MS"/>
          <w:sz w:val="20"/>
          <w:szCs w:val="20"/>
        </w:rPr>
        <w:t>Vytváření a řízení znalostí: Chápání toho, co funguje (pro koho) a proč (a v jakých souvislostech) často vzhledem k předávání znalostí zainteresovaným skupinám a cílovým skupinám, a také udržitelnost</w:t>
      </w:r>
      <w:r w:rsidR="00405188">
        <w:rPr>
          <w:rFonts w:ascii="Trebuchet MS" w:hAnsi="Trebuchet MS" w:cs="Trebuchet MS"/>
          <w:sz w:val="20"/>
          <w:szCs w:val="20"/>
        </w:rPr>
        <w:t>i</w:t>
      </w:r>
      <w:r>
        <w:rPr>
          <w:rFonts w:ascii="Trebuchet MS" w:hAnsi="Trebuchet MS" w:cs="Trebuchet MS"/>
          <w:sz w:val="20"/>
          <w:szCs w:val="20"/>
        </w:rPr>
        <w:t xml:space="preserve"> výstupů a výsledků projektu;</w:t>
      </w:r>
    </w:p>
    <w:p w:rsidR="003F2825" w:rsidRPr="00A05D3A" w:rsidRDefault="003F2825" w:rsidP="009D6DF8">
      <w:pPr>
        <w:pStyle w:val="Odstavecseseznamem"/>
        <w:numPr>
          <w:ilvl w:val="0"/>
          <w:numId w:val="21"/>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Plánování / efektivita: </w:t>
      </w:r>
      <w:r w:rsidR="00405188">
        <w:rPr>
          <w:rFonts w:ascii="Trebuchet MS" w:hAnsi="Trebuchet MS" w:cs="Trebuchet MS"/>
          <w:sz w:val="20"/>
          <w:szCs w:val="20"/>
        </w:rPr>
        <w:t>Ujištění, že existují argumenty ve prospěch</w:t>
      </w:r>
      <w:r>
        <w:rPr>
          <w:rFonts w:ascii="Trebuchet MS" w:hAnsi="Trebuchet MS" w:cs="Trebuchet MS"/>
          <w:sz w:val="20"/>
          <w:szCs w:val="20"/>
        </w:rPr>
        <w:t xml:space="preserve"> projektu a </w:t>
      </w:r>
      <w:r w:rsidR="00405188">
        <w:rPr>
          <w:rFonts w:ascii="Trebuchet MS" w:hAnsi="Trebuchet MS" w:cs="Trebuchet MS"/>
          <w:sz w:val="20"/>
          <w:szCs w:val="20"/>
        </w:rPr>
        <w:t xml:space="preserve">že je zaručena </w:t>
      </w:r>
      <w:r>
        <w:rPr>
          <w:rFonts w:ascii="Trebuchet MS" w:hAnsi="Trebuchet MS" w:cs="Trebuchet MS"/>
          <w:sz w:val="20"/>
          <w:szCs w:val="20"/>
        </w:rPr>
        <w:t>efektivita využívání zdrojů (vzhledem k zásadě řádného finančního řízení);</w:t>
      </w:r>
    </w:p>
    <w:p w:rsidR="003F2825" w:rsidRPr="00A05D3A" w:rsidRDefault="003F2825" w:rsidP="009D6DF8">
      <w:pPr>
        <w:pStyle w:val="Odstavecseseznamem"/>
        <w:numPr>
          <w:ilvl w:val="0"/>
          <w:numId w:val="21"/>
        </w:numPr>
        <w:spacing w:before="120" w:after="0" w:line="240" w:lineRule="auto"/>
        <w:jc w:val="both"/>
        <w:rPr>
          <w:rFonts w:ascii="Trebuchet MS" w:hAnsi="Trebuchet MS" w:cs="Trebuchet MS"/>
          <w:sz w:val="20"/>
          <w:szCs w:val="20"/>
        </w:rPr>
      </w:pPr>
      <w:r>
        <w:rPr>
          <w:rFonts w:ascii="Trebuchet MS" w:hAnsi="Trebuchet MS" w:cs="Trebuchet MS"/>
          <w:sz w:val="20"/>
          <w:szCs w:val="20"/>
        </w:rPr>
        <w:t>Posilování institucí – zlepšování a rozvoj kapacity mezi PP a jejich sítěmi.</w:t>
      </w:r>
    </w:p>
    <w:p w:rsidR="003F2825" w:rsidRDefault="003F2825" w:rsidP="00670CFC">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rsidRPr="001F4FC2">
        <w:tc>
          <w:tcPr>
            <w:tcW w:w="9886"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Tip</w:t>
            </w:r>
            <w:r>
              <w:rPr>
                <w:rFonts w:ascii="Trebuchet MS" w:hAnsi="Trebuchet MS" w:cs="Trebuchet MS"/>
                <w:sz w:val="20"/>
                <w:szCs w:val="20"/>
              </w:rPr>
              <w:t xml:space="preserve">: </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Účelem hodnocení by mělo být zlepšování projektu, nikoliv jen jeho samoúčelná realizace. Vždy je třeba se při plánování hodnocení ptát, jak výsledky zlepší realizaci projektu nebo přispějí k potřebám a zájmům cílových skupin projektu.</w:t>
            </w:r>
          </w:p>
          <w:p w:rsidR="003F2825" w:rsidRPr="00E74054" w:rsidRDefault="003F2825" w:rsidP="00E74054">
            <w:pPr>
              <w:spacing w:before="120" w:after="0" w:line="240" w:lineRule="auto"/>
              <w:jc w:val="both"/>
              <w:rPr>
                <w:rFonts w:ascii="Trebuchet MS" w:hAnsi="Trebuchet MS" w:cs="Trebuchet MS"/>
                <w:sz w:val="20"/>
                <w:szCs w:val="20"/>
              </w:rPr>
            </w:pPr>
          </w:p>
        </w:tc>
      </w:tr>
    </w:tbl>
    <w:p w:rsidR="003F2825" w:rsidRDefault="003F2825" w:rsidP="00670CFC">
      <w:pPr>
        <w:spacing w:before="120" w:after="0" w:line="240" w:lineRule="auto"/>
        <w:jc w:val="both"/>
        <w:rPr>
          <w:rFonts w:ascii="Trebuchet MS" w:hAnsi="Trebuchet MS" w:cs="Trebuchet MS"/>
          <w:sz w:val="20"/>
          <w:szCs w:val="20"/>
        </w:rPr>
      </w:pPr>
    </w:p>
    <w:p w:rsidR="003F2825" w:rsidRDefault="003F2825" w:rsidP="00670CFC">
      <w:pPr>
        <w:spacing w:before="120" w:after="0" w:line="240" w:lineRule="auto"/>
        <w:jc w:val="both"/>
        <w:rPr>
          <w:rFonts w:ascii="Trebuchet MS" w:hAnsi="Trebuchet MS" w:cs="Trebuchet MS"/>
          <w:sz w:val="20"/>
          <w:szCs w:val="20"/>
        </w:rPr>
      </w:pPr>
    </w:p>
    <w:p w:rsidR="003F2825" w:rsidRDefault="003F2825" w:rsidP="00670CFC">
      <w:pPr>
        <w:spacing w:before="120" w:after="0" w:line="240" w:lineRule="auto"/>
        <w:jc w:val="both"/>
        <w:rPr>
          <w:rFonts w:ascii="Trebuchet MS" w:hAnsi="Trebuchet MS" w:cs="Trebuchet MS"/>
          <w:sz w:val="20"/>
          <w:szCs w:val="20"/>
        </w:rPr>
      </w:pPr>
    </w:p>
    <w:p w:rsidR="003F2825" w:rsidRPr="00780837" w:rsidRDefault="003F2825" w:rsidP="008E6770">
      <w:pPr>
        <w:spacing w:before="120" w:after="0" w:line="240" w:lineRule="auto"/>
        <w:jc w:val="both"/>
        <w:rPr>
          <w:rFonts w:ascii="Trebuchet MS" w:hAnsi="Trebuchet MS" w:cs="Trebuchet MS"/>
          <w:i/>
          <w:iCs/>
          <w:color w:val="4F81BD"/>
          <w:sz w:val="20"/>
          <w:szCs w:val="20"/>
        </w:rPr>
      </w:pPr>
      <w:r>
        <w:rPr>
          <w:rFonts w:ascii="Trebuchet MS" w:hAnsi="Trebuchet MS" w:cs="Trebuchet MS"/>
          <w:i/>
          <w:iCs/>
          <w:color w:val="4F81BD"/>
          <w:sz w:val="20"/>
          <w:szCs w:val="20"/>
        </w:rPr>
        <w:t>Hodnoticí kritéria a otázky</w:t>
      </w:r>
    </w:p>
    <w:p w:rsidR="003F2825" w:rsidRDefault="003F2825" w:rsidP="00334607">
      <w:pPr>
        <w:spacing w:before="120" w:after="0" w:line="240" w:lineRule="auto"/>
        <w:jc w:val="both"/>
        <w:rPr>
          <w:rFonts w:ascii="Trebuchet MS" w:hAnsi="Trebuchet MS" w:cs="Trebuchet MS"/>
          <w:sz w:val="20"/>
          <w:szCs w:val="20"/>
        </w:rPr>
      </w:pPr>
      <w:r>
        <w:rPr>
          <w:rFonts w:ascii="Trebuchet MS" w:hAnsi="Trebuchet MS" w:cs="Trebuchet MS"/>
          <w:sz w:val="20"/>
          <w:szCs w:val="20"/>
        </w:rPr>
        <w:lastRenderedPageBreak/>
        <w:t>Vymezením hodnoticích otázek se může projekt zaměřit na různé aspekty realizace. Nejrelevantnější a nejobvyklejší hodnoticí kritéria projektu:</w:t>
      </w:r>
    </w:p>
    <w:p w:rsidR="003F2825" w:rsidRPr="00334607" w:rsidRDefault="003F2825" w:rsidP="009D6DF8">
      <w:pPr>
        <w:pStyle w:val="Odstavecseseznamem"/>
        <w:numPr>
          <w:ilvl w:val="0"/>
          <w:numId w:val="22"/>
        </w:num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Relevan</w:t>
      </w:r>
      <w:r w:rsidR="00405188">
        <w:rPr>
          <w:rFonts w:ascii="Trebuchet MS" w:hAnsi="Trebuchet MS" w:cs="Trebuchet MS"/>
          <w:sz w:val="20"/>
          <w:szCs w:val="20"/>
          <w:u w:val="single"/>
        </w:rPr>
        <w:t>ce</w:t>
      </w:r>
      <w:r>
        <w:rPr>
          <w:rFonts w:ascii="Trebuchet MS" w:hAnsi="Trebuchet MS" w:cs="Trebuchet MS"/>
          <w:sz w:val="20"/>
          <w:szCs w:val="20"/>
        </w:rPr>
        <w:t>: Do jaké míry jsou skutečné výsledky projektu stále relevantní v souvislosti s potřebami programové oblasti? Realizují se v projektu správné věci?</w:t>
      </w:r>
    </w:p>
    <w:p w:rsidR="003F2825" w:rsidRPr="00CC32E6" w:rsidRDefault="003F2825" w:rsidP="009D6DF8">
      <w:pPr>
        <w:pStyle w:val="Odstavecseseznamem"/>
        <w:numPr>
          <w:ilvl w:val="0"/>
          <w:numId w:val="22"/>
        </w:numPr>
        <w:rPr>
          <w:rFonts w:ascii="Trebuchet MS" w:hAnsi="Trebuchet MS" w:cs="Trebuchet MS"/>
          <w:sz w:val="20"/>
          <w:szCs w:val="20"/>
        </w:rPr>
      </w:pPr>
      <w:r>
        <w:rPr>
          <w:rFonts w:ascii="Trebuchet MS" w:hAnsi="Trebuchet MS" w:cs="Trebuchet MS"/>
          <w:sz w:val="20"/>
          <w:szCs w:val="20"/>
          <w:u w:val="single"/>
        </w:rPr>
        <w:t>Efektivita</w:t>
      </w:r>
      <w:r>
        <w:rPr>
          <w:rFonts w:ascii="Trebuchet MS" w:hAnsi="Trebuchet MS" w:cs="Trebuchet MS"/>
          <w:sz w:val="20"/>
          <w:szCs w:val="20"/>
        </w:rPr>
        <w:t>: Do jaké míry byly splněny cíle projektu vymezené ve schválené projektové žádosti? Přinesl projekt očekávaný účinek? Mohl by být díky jiným nástrojům účinek zásadnější? Do jaké míry byly osloveny cílové skupiny?</w:t>
      </w:r>
    </w:p>
    <w:p w:rsidR="003F2825" w:rsidRPr="00334607" w:rsidRDefault="003F2825" w:rsidP="009D6DF8">
      <w:pPr>
        <w:pStyle w:val="Odstavecseseznamem"/>
        <w:numPr>
          <w:ilvl w:val="0"/>
          <w:numId w:val="22"/>
        </w:num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Účinnost</w:t>
      </w:r>
      <w:r>
        <w:rPr>
          <w:rFonts w:ascii="Trebuchet MS" w:hAnsi="Trebuchet MS" w:cs="Trebuchet MS"/>
          <w:sz w:val="20"/>
          <w:szCs w:val="20"/>
        </w:rPr>
        <w:t>: Bylo dosaženo plánovaných výstupů a zajištěna hodnota za vložené prostředky?</w:t>
      </w:r>
    </w:p>
    <w:p w:rsidR="003F2825" w:rsidRPr="00DC65FC" w:rsidRDefault="003F2825" w:rsidP="009D6DF8">
      <w:pPr>
        <w:pStyle w:val="Odstavecseseznamem"/>
        <w:numPr>
          <w:ilvl w:val="0"/>
          <w:numId w:val="22"/>
        </w:num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Význam</w:t>
      </w:r>
      <w:r>
        <w:rPr>
          <w:rFonts w:ascii="Trebuchet MS" w:hAnsi="Trebuchet MS" w:cs="Trebuchet MS"/>
          <w:sz w:val="20"/>
          <w:szCs w:val="20"/>
        </w:rPr>
        <w:t>: Měl projekt dopad na cílové skupiny a jejich potřeby? Co se díky projektu podařilo skutečně změnit vzhledem k cílovým skupinám?</w:t>
      </w:r>
    </w:p>
    <w:p w:rsidR="003F2825" w:rsidRPr="00334607" w:rsidRDefault="003F2825" w:rsidP="009D6DF8">
      <w:pPr>
        <w:pStyle w:val="Odstavecseseznamem"/>
        <w:numPr>
          <w:ilvl w:val="0"/>
          <w:numId w:val="22"/>
        </w:num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Udržitelnost</w:t>
      </w:r>
      <w:r>
        <w:rPr>
          <w:rFonts w:ascii="Trebuchet MS" w:hAnsi="Trebuchet MS" w:cs="Trebuchet MS"/>
          <w:sz w:val="20"/>
          <w:szCs w:val="20"/>
        </w:rPr>
        <w:t>: Do jaké míry lze očekávat, že úspěchy (či přínosy) přetrvají i po skončení projektu?</w:t>
      </w:r>
    </w:p>
    <w:p w:rsidR="003F2825" w:rsidRDefault="003F2825" w:rsidP="00A53DCC">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Příklady typů hodnocení: </w:t>
      </w:r>
    </w:p>
    <w:p w:rsidR="003F2825" w:rsidRDefault="003F2825" w:rsidP="009D6DF8">
      <w:pPr>
        <w:pStyle w:val="Odstavecseseznamem"/>
        <w:numPr>
          <w:ilvl w:val="0"/>
          <w:numId w:val="22"/>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Hodnocení </w:t>
      </w:r>
      <w:r>
        <w:rPr>
          <w:rFonts w:ascii="Trebuchet MS" w:hAnsi="Trebuchet MS" w:cs="Trebuchet MS"/>
          <w:sz w:val="20"/>
          <w:szCs w:val="20"/>
          <w:u w:val="single"/>
        </w:rPr>
        <w:t>realizace projektu a jeho úspěchů</w:t>
      </w:r>
      <w:r>
        <w:rPr>
          <w:rFonts w:ascii="Trebuchet MS" w:hAnsi="Trebuchet MS" w:cs="Trebuchet MS"/>
          <w:sz w:val="20"/>
          <w:szCs w:val="20"/>
        </w:rPr>
        <w:t xml:space="preserve"> externími a nezávislými odborníky (např. dosažení specifických cílů projektu, zaměření na zvláštní prvky realizace projektu jako výstupy</w:t>
      </w:r>
      <w:r w:rsidR="00BB6112">
        <w:rPr>
          <w:rFonts w:ascii="Trebuchet MS" w:hAnsi="Trebuchet MS" w:cs="Trebuchet MS"/>
          <w:sz w:val="20"/>
          <w:szCs w:val="20"/>
        </w:rPr>
        <w:t xml:space="preserve"> a</w:t>
      </w:r>
      <w:r>
        <w:rPr>
          <w:rFonts w:ascii="Trebuchet MS" w:hAnsi="Trebuchet MS" w:cs="Trebuchet MS"/>
          <w:sz w:val="20"/>
          <w:szCs w:val="20"/>
        </w:rPr>
        <w:t xml:space="preserve"> pilotní akce, projektová komunikace atd.);</w:t>
      </w:r>
    </w:p>
    <w:p w:rsidR="003F2825" w:rsidRPr="00E37558" w:rsidRDefault="003F2825" w:rsidP="009D6DF8">
      <w:pPr>
        <w:pStyle w:val="Odstavecseseznamem"/>
        <w:numPr>
          <w:ilvl w:val="0"/>
          <w:numId w:val="22"/>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Hodnocení </w:t>
      </w:r>
      <w:r>
        <w:rPr>
          <w:rFonts w:ascii="Trebuchet MS" w:hAnsi="Trebuchet MS" w:cs="Trebuchet MS"/>
          <w:sz w:val="20"/>
          <w:szCs w:val="20"/>
          <w:u w:val="single"/>
        </w:rPr>
        <w:t>účinků výsledků projektu na různé cílové skupiny</w:t>
      </w:r>
      <w:r>
        <w:rPr>
          <w:rFonts w:ascii="Trebuchet MS" w:hAnsi="Trebuchet MS" w:cs="Trebuchet MS"/>
          <w:sz w:val="20"/>
          <w:szCs w:val="20"/>
        </w:rPr>
        <w:t xml:space="preserve"> a zainteresované skupiny (např. analýza spokojenosti);</w:t>
      </w:r>
    </w:p>
    <w:p w:rsidR="003F2825" w:rsidRPr="00E40C44" w:rsidRDefault="003F2825" w:rsidP="009D6DF8">
      <w:pPr>
        <w:pStyle w:val="Odstavecseseznamem"/>
        <w:numPr>
          <w:ilvl w:val="0"/>
          <w:numId w:val="22"/>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Interní / externí hodnocení </w:t>
      </w:r>
      <w:r>
        <w:rPr>
          <w:rFonts w:ascii="Trebuchet MS" w:hAnsi="Trebuchet MS" w:cs="Trebuchet MS"/>
          <w:sz w:val="20"/>
          <w:szCs w:val="20"/>
          <w:u w:val="single"/>
        </w:rPr>
        <w:t>řízení projektu</w:t>
      </w:r>
      <w:r>
        <w:rPr>
          <w:rFonts w:ascii="Trebuchet MS" w:hAnsi="Trebuchet MS" w:cs="Trebuchet MS"/>
          <w:sz w:val="20"/>
          <w:szCs w:val="20"/>
        </w:rPr>
        <w:t xml:space="preserve"> (např. interní zpětné vazby od projektových partnerů </w:t>
      </w:r>
      <w:r w:rsidR="00BB6112">
        <w:rPr>
          <w:rFonts w:ascii="Trebuchet MS" w:hAnsi="Trebuchet MS" w:cs="Trebuchet MS"/>
          <w:sz w:val="20"/>
          <w:szCs w:val="20"/>
        </w:rPr>
        <w:t>týkající se</w:t>
      </w:r>
      <w:r>
        <w:rPr>
          <w:rFonts w:ascii="Trebuchet MS" w:hAnsi="Trebuchet MS" w:cs="Trebuchet MS"/>
          <w:sz w:val="20"/>
          <w:szCs w:val="20"/>
        </w:rPr>
        <w:t xml:space="preserve"> koordinac</w:t>
      </w:r>
      <w:r w:rsidR="00BB6112">
        <w:rPr>
          <w:rFonts w:ascii="Trebuchet MS" w:hAnsi="Trebuchet MS" w:cs="Trebuchet MS"/>
          <w:sz w:val="20"/>
          <w:szCs w:val="20"/>
        </w:rPr>
        <w:t>e</w:t>
      </w:r>
      <w:r>
        <w:rPr>
          <w:rFonts w:ascii="Trebuchet MS" w:hAnsi="Trebuchet MS" w:cs="Trebuchet MS"/>
          <w:sz w:val="20"/>
          <w:szCs w:val="20"/>
        </w:rPr>
        <w:t xml:space="preserve"> projektu, interní komunikac</w:t>
      </w:r>
      <w:r w:rsidR="00BB6112">
        <w:rPr>
          <w:rFonts w:ascii="Trebuchet MS" w:hAnsi="Trebuchet MS" w:cs="Trebuchet MS"/>
          <w:sz w:val="20"/>
          <w:szCs w:val="20"/>
        </w:rPr>
        <w:t>e</w:t>
      </w:r>
      <w:r>
        <w:rPr>
          <w:rFonts w:ascii="Trebuchet MS" w:hAnsi="Trebuchet MS" w:cs="Trebuchet MS"/>
          <w:sz w:val="20"/>
          <w:szCs w:val="20"/>
        </w:rPr>
        <w:t>, informační</w:t>
      </w:r>
      <w:r w:rsidR="00BB6112">
        <w:rPr>
          <w:rFonts w:ascii="Trebuchet MS" w:hAnsi="Trebuchet MS" w:cs="Trebuchet MS"/>
          <w:sz w:val="20"/>
          <w:szCs w:val="20"/>
        </w:rPr>
        <w:t>ch</w:t>
      </w:r>
      <w:r>
        <w:rPr>
          <w:rFonts w:ascii="Trebuchet MS" w:hAnsi="Trebuchet MS" w:cs="Trebuchet MS"/>
          <w:sz w:val="20"/>
          <w:szCs w:val="20"/>
        </w:rPr>
        <w:t xml:space="preserve"> tok</w:t>
      </w:r>
      <w:r w:rsidR="00BB6112">
        <w:rPr>
          <w:rFonts w:ascii="Trebuchet MS" w:hAnsi="Trebuchet MS" w:cs="Trebuchet MS"/>
          <w:sz w:val="20"/>
          <w:szCs w:val="20"/>
        </w:rPr>
        <w:t>ů</w:t>
      </w:r>
      <w:r>
        <w:rPr>
          <w:rFonts w:ascii="Trebuchet MS" w:hAnsi="Trebuchet MS" w:cs="Trebuchet MS"/>
          <w:sz w:val="20"/>
          <w:szCs w:val="20"/>
        </w:rPr>
        <w:t xml:space="preserve"> atd.) a/nebo formalizované </w:t>
      </w:r>
      <w:r>
        <w:rPr>
          <w:rFonts w:ascii="Trebuchet MS" w:hAnsi="Trebuchet MS" w:cs="Trebuchet MS"/>
          <w:sz w:val="20"/>
          <w:szCs w:val="20"/>
          <w:u w:val="single"/>
        </w:rPr>
        <w:t>přezkoumávání kvality</w:t>
      </w:r>
      <w:r>
        <w:rPr>
          <w:rFonts w:ascii="Trebuchet MS" w:hAnsi="Trebuchet MS" w:cs="Trebuchet MS"/>
          <w:sz w:val="20"/>
          <w:szCs w:val="20"/>
        </w:rPr>
        <w:t xml:space="preserve"> výstupů (např. vzájemné hodnocení);</w:t>
      </w:r>
    </w:p>
    <w:p w:rsidR="003F2825" w:rsidRPr="00E40C44" w:rsidRDefault="003F2825" w:rsidP="009D6DF8">
      <w:pPr>
        <w:pStyle w:val="Odstavecseseznamem"/>
        <w:numPr>
          <w:ilvl w:val="0"/>
          <w:numId w:val="22"/>
        </w:num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Vědecké hodnocení</w:t>
      </w:r>
      <w:r>
        <w:rPr>
          <w:rFonts w:ascii="Trebuchet MS" w:hAnsi="Trebuchet MS" w:cs="Trebuchet MS"/>
          <w:sz w:val="20"/>
          <w:szCs w:val="20"/>
        </w:rPr>
        <w:t xml:space="preserve"> odborníkem či poradních výborů (např. zapojením přidružených partnerů a/nebo klíčových zainteresovaných skupin do tematického posouzení výstupů a výsledků).</w:t>
      </w:r>
    </w:p>
    <w:p w:rsidR="003F2825" w:rsidRPr="005D65B5" w:rsidRDefault="003F2825" w:rsidP="005D65B5">
      <w:pPr>
        <w:spacing w:before="120" w:after="0" w:line="240" w:lineRule="auto"/>
        <w:jc w:val="both"/>
        <w:rPr>
          <w:rFonts w:ascii="Trebuchet MS" w:hAnsi="Trebuchet MS" w:cs="Trebuchet MS"/>
          <w:sz w:val="20"/>
          <w:szCs w:val="20"/>
        </w:rPr>
      </w:pPr>
      <w:r>
        <w:rPr>
          <w:rFonts w:ascii="Trebuchet MS" w:hAnsi="Trebuchet MS" w:cs="Trebuchet MS"/>
          <w:sz w:val="20"/>
          <w:szCs w:val="20"/>
        </w:rPr>
        <w:t>Sice neexistuje jediný nejlepší způsob hodnocení, ale existují některé základní zásady. Aby bylo hodnocení projektu užitečné, je třeba:</w:t>
      </w:r>
    </w:p>
    <w:p w:rsidR="003F2825" w:rsidRPr="00A53DCC" w:rsidRDefault="003F2825" w:rsidP="009D6DF8">
      <w:pPr>
        <w:pStyle w:val="Odstavecseseznamem"/>
        <w:numPr>
          <w:ilvl w:val="0"/>
          <w:numId w:val="22"/>
        </w:numPr>
        <w:spacing w:before="120" w:after="0" w:line="240" w:lineRule="auto"/>
        <w:jc w:val="both"/>
        <w:rPr>
          <w:rFonts w:ascii="Trebuchet MS" w:hAnsi="Trebuchet MS" w:cs="Trebuchet MS"/>
          <w:sz w:val="20"/>
          <w:szCs w:val="20"/>
        </w:rPr>
      </w:pPr>
      <w:r>
        <w:rPr>
          <w:rFonts w:ascii="Trebuchet MS" w:hAnsi="Trebuchet MS" w:cs="Trebuchet MS"/>
          <w:sz w:val="20"/>
          <w:szCs w:val="20"/>
        </w:rPr>
        <w:t>ho naplánovat na začátku projektu</w:t>
      </w:r>
    </w:p>
    <w:p w:rsidR="003F2825" w:rsidRPr="00A53DCC" w:rsidRDefault="003F2825" w:rsidP="009D6DF8">
      <w:pPr>
        <w:pStyle w:val="Odstavecseseznamem"/>
        <w:numPr>
          <w:ilvl w:val="0"/>
          <w:numId w:val="22"/>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ho realizovat po celou dobu trvání projektu </w:t>
      </w:r>
    </w:p>
    <w:p w:rsidR="003F2825" w:rsidRPr="00A53DCC" w:rsidRDefault="003F2825" w:rsidP="009D6DF8">
      <w:pPr>
        <w:pStyle w:val="Odstavecseseznamem"/>
        <w:numPr>
          <w:ilvl w:val="0"/>
          <w:numId w:val="22"/>
        </w:numPr>
        <w:spacing w:before="120" w:after="0" w:line="240" w:lineRule="auto"/>
        <w:jc w:val="both"/>
        <w:rPr>
          <w:rFonts w:ascii="Trebuchet MS" w:hAnsi="Trebuchet MS" w:cs="Trebuchet MS"/>
          <w:sz w:val="20"/>
          <w:szCs w:val="20"/>
        </w:rPr>
      </w:pPr>
      <w:r>
        <w:rPr>
          <w:rFonts w:ascii="Trebuchet MS" w:hAnsi="Trebuchet MS" w:cs="Trebuchet MS"/>
          <w:sz w:val="20"/>
          <w:szCs w:val="20"/>
        </w:rPr>
        <w:t>aby bylo flexibilní, schopné se adaptovat na měnící se požadavky</w:t>
      </w:r>
    </w:p>
    <w:p w:rsidR="003F2825" w:rsidRPr="00A53DCC" w:rsidRDefault="003F2825" w:rsidP="009D6DF8">
      <w:pPr>
        <w:pStyle w:val="Odstavecseseznamem"/>
        <w:numPr>
          <w:ilvl w:val="0"/>
          <w:numId w:val="22"/>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aby splňovalo potřeby partnerů </w:t>
      </w:r>
    </w:p>
    <w:p w:rsidR="003F2825" w:rsidRPr="00A53DCC" w:rsidRDefault="003F2825" w:rsidP="009D6DF8">
      <w:pPr>
        <w:pStyle w:val="Odstavecseseznamem"/>
        <w:numPr>
          <w:ilvl w:val="0"/>
          <w:numId w:val="22"/>
        </w:numPr>
        <w:spacing w:before="120" w:after="0" w:line="240" w:lineRule="auto"/>
        <w:jc w:val="both"/>
        <w:rPr>
          <w:rFonts w:ascii="Trebuchet MS" w:hAnsi="Trebuchet MS" w:cs="Trebuchet MS"/>
          <w:sz w:val="20"/>
          <w:szCs w:val="20"/>
        </w:rPr>
      </w:pPr>
      <w:r>
        <w:rPr>
          <w:rFonts w:ascii="Trebuchet MS" w:hAnsi="Trebuchet MS" w:cs="Trebuchet MS"/>
          <w:sz w:val="20"/>
          <w:szCs w:val="20"/>
        </w:rPr>
        <w:t>aby odpovídalo cílům a zájmům cílové skupiny projektu.</w:t>
      </w:r>
    </w:p>
    <w:p w:rsidR="003F2825" w:rsidRDefault="003F2825" w:rsidP="00EB2205">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Proto je potřeba, aby bylo hodnocení ušito na míru potřebám projektu, zejména pokud jde o rozsah a časový rozvrh projektu. </w:t>
      </w:r>
    </w:p>
    <w:p w:rsidR="003F2825" w:rsidRDefault="003F2825" w:rsidP="00FC456F">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rsidRPr="001F4FC2">
        <w:tc>
          <w:tcPr>
            <w:tcW w:w="9886"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Tip</w:t>
            </w:r>
            <w:r>
              <w:rPr>
                <w:rFonts w:ascii="Trebuchet MS" w:hAnsi="Trebuchet MS" w:cs="Trebuchet MS"/>
                <w:sz w:val="20"/>
                <w:szCs w:val="20"/>
              </w:rPr>
              <w:t xml:space="preserve">: </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Je velmi důležité formulovat dobré hodnoticí otázky: Klaďte otázky, které bud</w:t>
            </w:r>
            <w:r w:rsidR="00BB6112">
              <w:rPr>
                <w:rFonts w:ascii="Trebuchet MS" w:hAnsi="Trebuchet MS" w:cs="Trebuchet MS"/>
                <w:sz w:val="20"/>
                <w:szCs w:val="20"/>
              </w:rPr>
              <w:t>ou</w:t>
            </w:r>
            <w:r>
              <w:rPr>
                <w:rFonts w:ascii="Trebuchet MS" w:hAnsi="Trebuchet MS" w:cs="Trebuchet MS"/>
                <w:sz w:val="20"/>
                <w:szCs w:val="20"/>
              </w:rPr>
              <w:t xml:space="preserve"> cílov</w:t>
            </w:r>
            <w:r w:rsidR="00BB6112">
              <w:rPr>
                <w:rFonts w:ascii="Trebuchet MS" w:hAnsi="Trebuchet MS" w:cs="Trebuchet MS"/>
                <w:sz w:val="20"/>
                <w:szCs w:val="20"/>
              </w:rPr>
              <w:t>é</w:t>
            </w:r>
            <w:r>
              <w:rPr>
                <w:rFonts w:ascii="Trebuchet MS" w:hAnsi="Trebuchet MS" w:cs="Trebuchet MS"/>
                <w:sz w:val="20"/>
                <w:szCs w:val="20"/>
              </w:rPr>
              <w:t xml:space="preserve"> skupin</w:t>
            </w:r>
            <w:r w:rsidR="00BB6112">
              <w:rPr>
                <w:rFonts w:ascii="Trebuchet MS" w:hAnsi="Trebuchet MS" w:cs="Trebuchet MS"/>
                <w:sz w:val="20"/>
                <w:szCs w:val="20"/>
              </w:rPr>
              <w:t>y</w:t>
            </w:r>
            <w:r>
              <w:rPr>
                <w:rFonts w:ascii="Trebuchet MS" w:hAnsi="Trebuchet MS" w:cs="Trebuchet MS"/>
                <w:sz w:val="20"/>
                <w:szCs w:val="20"/>
              </w:rPr>
              <w:t xml:space="preserve"> projektu považovat za užitečné a které lze zodpovědět na základě dostupných údajů.</w:t>
            </w:r>
          </w:p>
        </w:tc>
      </w:tr>
    </w:tbl>
    <w:p w:rsidR="003F2825" w:rsidRDefault="003F2825" w:rsidP="00FC456F">
      <w:pPr>
        <w:spacing w:before="120" w:after="0" w:line="240" w:lineRule="auto"/>
        <w:jc w:val="both"/>
        <w:rPr>
          <w:rFonts w:ascii="Trebuchet MS" w:hAnsi="Trebuchet MS" w:cs="Trebuchet MS"/>
          <w:sz w:val="20"/>
          <w:szCs w:val="20"/>
        </w:rPr>
      </w:pPr>
    </w:p>
    <w:p w:rsidR="003F2825" w:rsidRPr="00780837" w:rsidRDefault="003F2825" w:rsidP="00DC65FC">
      <w:pPr>
        <w:spacing w:before="120" w:after="0" w:line="240" w:lineRule="auto"/>
        <w:jc w:val="both"/>
        <w:rPr>
          <w:rFonts w:ascii="Trebuchet MS" w:hAnsi="Trebuchet MS" w:cs="Trebuchet MS"/>
          <w:i/>
          <w:iCs/>
          <w:color w:val="4F81BD"/>
          <w:sz w:val="20"/>
          <w:szCs w:val="20"/>
        </w:rPr>
      </w:pPr>
      <w:r>
        <w:rPr>
          <w:rFonts w:ascii="Trebuchet MS" w:hAnsi="Trebuchet MS" w:cs="Trebuchet MS"/>
          <w:i/>
          <w:iCs/>
          <w:color w:val="4F81BD"/>
          <w:sz w:val="20"/>
          <w:szCs w:val="20"/>
        </w:rPr>
        <w:t>Hodnotící metody</w:t>
      </w:r>
    </w:p>
    <w:p w:rsidR="003F2825" w:rsidRDefault="003F2825" w:rsidP="007818C6">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Existuje mnoho různých hodnotících přístupů a v rámci jednoho projektu lze kombinovat různé hodnotící metody. Podrobné informace o hodnotících metodách a technikách lze nalézt na </w:t>
      </w:r>
      <w:hyperlink r:id="rId16">
        <w:r>
          <w:rPr>
            <w:rStyle w:val="Hypertextovodkaz"/>
            <w:rFonts w:ascii="Trebuchet MS" w:hAnsi="Trebuchet MS" w:cs="Trebuchet MS"/>
            <w:sz w:val="20"/>
            <w:szCs w:val="20"/>
          </w:rPr>
          <w:t>http://ec.europa.eu/regional_policy/sources/docgener/evaluation/guide/evaluation_sourcebook.pdf</w:t>
        </w:r>
      </w:hyperlink>
      <w:r>
        <w:rPr>
          <w:rFonts w:ascii="Trebuchet MS" w:hAnsi="Trebuchet MS" w:cs="Trebuchet MS"/>
          <w:sz w:val="20"/>
          <w:szCs w:val="20"/>
        </w:rPr>
        <w:t>.</w:t>
      </w:r>
    </w:p>
    <w:p w:rsidR="003F2825" w:rsidRPr="00335EE9" w:rsidRDefault="003F2825" w:rsidP="00A64133">
      <w:pPr>
        <w:spacing w:before="120" w:after="0" w:line="240" w:lineRule="auto"/>
        <w:jc w:val="both"/>
        <w:rPr>
          <w:rFonts w:ascii="Trebuchet MS" w:hAnsi="Trebuchet MS" w:cs="Trebuchet MS"/>
          <w:sz w:val="20"/>
          <w:szCs w:val="20"/>
        </w:rPr>
      </w:pPr>
    </w:p>
    <w:p w:rsidR="003F2825" w:rsidRPr="00780837" w:rsidRDefault="003F2825" w:rsidP="00A64133">
      <w:pPr>
        <w:spacing w:before="120" w:after="0" w:line="240" w:lineRule="auto"/>
        <w:jc w:val="both"/>
        <w:rPr>
          <w:rFonts w:ascii="Trebuchet MS" w:hAnsi="Trebuchet MS" w:cs="Trebuchet MS"/>
          <w:i/>
          <w:iCs/>
          <w:color w:val="4F81BD"/>
          <w:sz w:val="20"/>
          <w:szCs w:val="20"/>
        </w:rPr>
      </w:pPr>
      <w:r>
        <w:rPr>
          <w:rFonts w:ascii="Trebuchet MS" w:hAnsi="Trebuchet MS" w:cs="Trebuchet MS"/>
          <w:i/>
          <w:iCs/>
          <w:color w:val="4F81BD"/>
          <w:sz w:val="20"/>
          <w:szCs w:val="20"/>
        </w:rPr>
        <w:t>Realizace a řízení hodnocení</w:t>
      </w:r>
    </w:p>
    <w:p w:rsidR="003F2825" w:rsidRPr="00B67F01" w:rsidRDefault="003F2825" w:rsidP="00A64133">
      <w:pPr>
        <w:spacing w:before="120" w:after="0" w:line="240" w:lineRule="auto"/>
        <w:jc w:val="both"/>
        <w:rPr>
          <w:rFonts w:ascii="Trebuchet MS" w:hAnsi="Trebuchet MS" w:cs="Trebuchet MS"/>
          <w:sz w:val="20"/>
          <w:szCs w:val="20"/>
        </w:rPr>
      </w:pPr>
      <w:r>
        <w:rPr>
          <w:rFonts w:ascii="Trebuchet MS" w:hAnsi="Trebuchet MS" w:cs="Trebuchet MS"/>
          <w:sz w:val="20"/>
          <w:szCs w:val="20"/>
        </w:rPr>
        <w:t>Obecně hodnocení vedou nezávislí</w:t>
      </w:r>
      <w:r w:rsidR="00BB6112">
        <w:rPr>
          <w:rFonts w:ascii="Trebuchet MS" w:hAnsi="Trebuchet MS" w:cs="Trebuchet MS"/>
          <w:sz w:val="20"/>
          <w:szCs w:val="20"/>
        </w:rPr>
        <w:t>,</w:t>
      </w:r>
      <w:r>
        <w:rPr>
          <w:rFonts w:ascii="Trebuchet MS" w:hAnsi="Trebuchet MS" w:cs="Trebuchet MS"/>
          <w:sz w:val="20"/>
          <w:szCs w:val="20"/>
        </w:rPr>
        <w:t xml:space="preserve"> externí odborníci, ale může se celé nebo jeho část realizovat interně (například vzájemným hodnocením).</w:t>
      </w:r>
    </w:p>
    <w:p w:rsidR="003F2825" w:rsidRDefault="003F2825" w:rsidP="00A64133">
      <w:pPr>
        <w:spacing w:before="120" w:after="0" w:line="240" w:lineRule="auto"/>
        <w:jc w:val="both"/>
        <w:rPr>
          <w:rFonts w:ascii="Trebuchet MS" w:hAnsi="Trebuchet MS" w:cs="Trebuchet MS"/>
          <w:sz w:val="20"/>
          <w:szCs w:val="20"/>
        </w:rPr>
      </w:pPr>
      <w:r>
        <w:rPr>
          <w:rFonts w:ascii="Trebuchet MS" w:hAnsi="Trebuchet MS" w:cs="Trebuchet MS"/>
          <w:sz w:val="20"/>
          <w:szCs w:val="20"/>
        </w:rPr>
        <w:lastRenderedPageBreak/>
        <w:t xml:space="preserve">Za koordinaci hodnotících činnosti v projektu obvykle zodpovídá LP. </w:t>
      </w:r>
      <w:r w:rsidR="00BB6112">
        <w:rPr>
          <w:rFonts w:ascii="Trebuchet MS" w:hAnsi="Trebuchet MS" w:cs="Trebuchet MS"/>
          <w:sz w:val="20"/>
          <w:szCs w:val="20"/>
        </w:rPr>
        <w:t>Nicméně,</w:t>
      </w:r>
      <w:r>
        <w:rPr>
          <w:rFonts w:ascii="Trebuchet MS" w:hAnsi="Trebuchet MS" w:cs="Trebuchet MS"/>
          <w:sz w:val="20"/>
          <w:szCs w:val="20"/>
        </w:rPr>
        <w:t xml:space="preserve"> hodnotící úkoly </w:t>
      </w:r>
      <w:r w:rsidR="00BB6112">
        <w:rPr>
          <w:rFonts w:ascii="Trebuchet MS" w:hAnsi="Trebuchet MS" w:cs="Trebuchet MS"/>
          <w:sz w:val="20"/>
          <w:szCs w:val="20"/>
        </w:rPr>
        <w:t xml:space="preserve">mohou být </w:t>
      </w:r>
      <w:r>
        <w:rPr>
          <w:rFonts w:ascii="Trebuchet MS" w:hAnsi="Trebuchet MS" w:cs="Trebuchet MS"/>
          <w:sz w:val="20"/>
          <w:szCs w:val="20"/>
        </w:rPr>
        <w:t xml:space="preserve">převedeny na PP v závislosti na jejich </w:t>
      </w:r>
      <w:r w:rsidR="004F70E7">
        <w:rPr>
          <w:rFonts w:ascii="Trebuchet MS" w:hAnsi="Trebuchet MS" w:cs="Trebuchet MS"/>
          <w:sz w:val="20"/>
          <w:szCs w:val="20"/>
        </w:rPr>
        <w:t>konkrét</w:t>
      </w:r>
      <w:r>
        <w:rPr>
          <w:rFonts w:ascii="Trebuchet MS" w:hAnsi="Trebuchet MS" w:cs="Trebuchet MS"/>
          <w:sz w:val="20"/>
          <w:szCs w:val="20"/>
        </w:rPr>
        <w:t xml:space="preserve">ních kompetencích. To se týká zejména hodnocení zvláštních úkolů nebo výsledků na úrovni PP (např. realizace lokálních či regionálních pilotních akcí), které může uskutečňovat </w:t>
      </w:r>
      <w:r w:rsidR="004F70E7">
        <w:rPr>
          <w:rFonts w:ascii="Trebuchet MS" w:hAnsi="Trebuchet MS" w:cs="Trebuchet MS"/>
          <w:sz w:val="20"/>
          <w:szCs w:val="20"/>
        </w:rPr>
        <w:t>daný</w:t>
      </w:r>
      <w:r>
        <w:rPr>
          <w:rFonts w:ascii="Trebuchet MS" w:hAnsi="Trebuchet MS" w:cs="Trebuchet MS"/>
          <w:sz w:val="20"/>
          <w:szCs w:val="20"/>
        </w:rPr>
        <w:t xml:space="preserve"> partner. Všeobecně zahrnuje řízení hodnocení úkoly jako příprava zadá</w:t>
      </w:r>
      <w:r w:rsidR="004F70E7">
        <w:rPr>
          <w:rFonts w:ascii="Trebuchet MS" w:hAnsi="Trebuchet MS" w:cs="Trebuchet MS"/>
          <w:sz w:val="20"/>
          <w:szCs w:val="20"/>
        </w:rPr>
        <w:t>vacích podmínek</w:t>
      </w:r>
      <w:r>
        <w:rPr>
          <w:rFonts w:ascii="Trebuchet MS" w:hAnsi="Trebuchet MS" w:cs="Trebuchet MS"/>
          <w:sz w:val="20"/>
          <w:szCs w:val="20"/>
        </w:rPr>
        <w:t xml:space="preserve"> (</w:t>
      </w:r>
      <w:proofErr w:type="spellStart"/>
      <w:r>
        <w:rPr>
          <w:rFonts w:ascii="Trebuchet MS" w:hAnsi="Trebuchet MS" w:cs="Trebuchet MS"/>
          <w:sz w:val="20"/>
          <w:szCs w:val="20"/>
        </w:rPr>
        <w:t>ToR</w:t>
      </w:r>
      <w:proofErr w:type="spellEnd"/>
      <w:r>
        <w:rPr>
          <w:rFonts w:ascii="Trebuchet MS" w:hAnsi="Trebuchet MS" w:cs="Trebuchet MS"/>
          <w:sz w:val="20"/>
          <w:szCs w:val="20"/>
        </w:rPr>
        <w:t>), výběr a podpora hodnoticího týmu, kontrol</w:t>
      </w:r>
      <w:r w:rsidR="004F70E7">
        <w:rPr>
          <w:rFonts w:ascii="Trebuchet MS" w:hAnsi="Trebuchet MS" w:cs="Trebuchet MS"/>
          <w:sz w:val="20"/>
          <w:szCs w:val="20"/>
        </w:rPr>
        <w:t>a</w:t>
      </w:r>
      <w:r>
        <w:rPr>
          <w:rFonts w:ascii="Trebuchet MS" w:hAnsi="Trebuchet MS" w:cs="Trebuchet MS"/>
          <w:sz w:val="20"/>
          <w:szCs w:val="20"/>
        </w:rPr>
        <w:t xml:space="preserve"> kvality odevzdaných zpráv o hodnocení a koordinace realizace hodnoticích doporučení a následných opatření. </w:t>
      </w:r>
    </w:p>
    <w:p w:rsidR="003F2825" w:rsidRDefault="003F2825" w:rsidP="00A64133">
      <w:pPr>
        <w:spacing w:before="120" w:after="0" w:line="240" w:lineRule="auto"/>
        <w:jc w:val="both"/>
        <w:rPr>
          <w:rFonts w:ascii="Trebuchet MS" w:hAnsi="Trebuchet MS" w:cs="Trebuchet MS"/>
          <w:sz w:val="20"/>
          <w:szCs w:val="20"/>
        </w:rPr>
      </w:pPr>
      <w:r>
        <w:rPr>
          <w:rFonts w:ascii="Trebuchet MS" w:hAnsi="Trebuchet MS" w:cs="Trebuchet MS"/>
          <w:sz w:val="20"/>
          <w:szCs w:val="20"/>
        </w:rPr>
        <w:t>Hodnocení se mohou uskutečňovat během realizace projektu (tj. jako průběžné či střednědobé hodnocení) a zjistit tak, zda jde projekt podle plánu, nebo na konci projektu, kdy se posoudí úspěchy projektu.</w:t>
      </w:r>
    </w:p>
    <w:p w:rsidR="003F2825" w:rsidRDefault="003F2825" w:rsidP="00A64133">
      <w:pPr>
        <w:spacing w:before="120" w:after="0" w:line="240" w:lineRule="auto"/>
        <w:jc w:val="both"/>
        <w:rPr>
          <w:rFonts w:ascii="Trebuchet MS" w:hAnsi="Trebuchet MS" w:cs="Trebuchet MS"/>
          <w:sz w:val="20"/>
          <w:szCs w:val="20"/>
        </w:rPr>
      </w:pPr>
    </w:p>
    <w:p w:rsidR="003F2825" w:rsidRPr="00780837" w:rsidRDefault="003F2825" w:rsidP="006F5C6B">
      <w:pPr>
        <w:spacing w:before="120" w:after="0" w:line="240" w:lineRule="auto"/>
        <w:jc w:val="both"/>
        <w:rPr>
          <w:rFonts w:ascii="Trebuchet MS" w:hAnsi="Trebuchet MS" w:cs="Trebuchet MS"/>
          <w:i/>
          <w:iCs/>
          <w:color w:val="4F81BD"/>
          <w:sz w:val="20"/>
          <w:szCs w:val="20"/>
        </w:rPr>
      </w:pPr>
      <w:r>
        <w:rPr>
          <w:rFonts w:ascii="Trebuchet MS" w:hAnsi="Trebuchet MS" w:cs="Trebuchet MS"/>
          <w:i/>
          <w:iCs/>
          <w:color w:val="4F81BD"/>
          <w:sz w:val="20"/>
          <w:szCs w:val="20"/>
        </w:rPr>
        <w:t>Komunikace výsledků hodnocení a následná opatření</w:t>
      </w:r>
    </w:p>
    <w:p w:rsidR="003F2825" w:rsidRDefault="00CB1168" w:rsidP="006F5C6B">
      <w:pPr>
        <w:spacing w:before="120" w:after="0" w:line="240" w:lineRule="auto"/>
        <w:jc w:val="both"/>
        <w:rPr>
          <w:rFonts w:ascii="Trebuchet MS" w:hAnsi="Trebuchet MS" w:cs="Trebuchet MS"/>
          <w:sz w:val="20"/>
          <w:szCs w:val="20"/>
        </w:rPr>
      </w:pPr>
      <w:r>
        <w:rPr>
          <w:rFonts w:ascii="Trebuchet MS" w:hAnsi="Trebuchet MS" w:cs="Trebuchet MS"/>
          <w:sz w:val="20"/>
          <w:szCs w:val="20"/>
        </w:rPr>
        <w:t>Plynulý</w:t>
      </w:r>
      <w:r w:rsidR="009F7B2E">
        <w:rPr>
          <w:rFonts w:ascii="Trebuchet MS" w:hAnsi="Trebuchet MS" w:cs="Trebuchet MS"/>
          <w:sz w:val="20"/>
          <w:szCs w:val="20"/>
        </w:rPr>
        <w:t xml:space="preserve"> </w:t>
      </w:r>
      <w:r>
        <w:rPr>
          <w:rFonts w:ascii="Trebuchet MS" w:hAnsi="Trebuchet MS" w:cs="Trebuchet MS"/>
          <w:sz w:val="20"/>
          <w:szCs w:val="20"/>
        </w:rPr>
        <w:t>tok informací a</w:t>
      </w:r>
      <w:r w:rsidR="009F7B2E">
        <w:rPr>
          <w:rFonts w:ascii="Trebuchet MS" w:hAnsi="Trebuchet MS" w:cs="Trebuchet MS"/>
          <w:sz w:val="20"/>
          <w:szCs w:val="20"/>
        </w:rPr>
        <w:t xml:space="preserve"> zpětné vazby mezi partnery </w:t>
      </w:r>
      <w:r>
        <w:rPr>
          <w:rFonts w:ascii="Trebuchet MS" w:hAnsi="Trebuchet MS" w:cs="Trebuchet MS"/>
          <w:sz w:val="20"/>
          <w:szCs w:val="20"/>
        </w:rPr>
        <w:t>jsou zcela z</w:t>
      </w:r>
      <w:r w:rsidR="003F2825">
        <w:rPr>
          <w:rFonts w:ascii="Trebuchet MS" w:hAnsi="Trebuchet MS" w:cs="Trebuchet MS"/>
          <w:sz w:val="20"/>
          <w:szCs w:val="20"/>
        </w:rPr>
        <w:t xml:space="preserve">ásadní pro </w:t>
      </w:r>
      <w:r>
        <w:rPr>
          <w:rFonts w:ascii="Trebuchet MS" w:hAnsi="Trebuchet MS" w:cs="Trebuchet MS"/>
          <w:sz w:val="20"/>
          <w:szCs w:val="20"/>
        </w:rPr>
        <w:t xml:space="preserve">to, aby </w:t>
      </w:r>
      <w:r w:rsidR="003F2825">
        <w:rPr>
          <w:rFonts w:ascii="Trebuchet MS" w:hAnsi="Trebuchet MS" w:cs="Trebuchet MS"/>
          <w:sz w:val="20"/>
          <w:szCs w:val="20"/>
        </w:rPr>
        <w:t xml:space="preserve">hodnocení </w:t>
      </w:r>
      <w:r>
        <w:rPr>
          <w:rFonts w:ascii="Trebuchet MS" w:hAnsi="Trebuchet MS" w:cs="Trebuchet MS"/>
          <w:sz w:val="20"/>
          <w:szCs w:val="20"/>
        </w:rPr>
        <w:t xml:space="preserve">bylo přínosem pro </w:t>
      </w:r>
      <w:r w:rsidR="003F2825">
        <w:rPr>
          <w:rFonts w:ascii="Trebuchet MS" w:hAnsi="Trebuchet MS" w:cs="Trebuchet MS"/>
          <w:sz w:val="20"/>
          <w:szCs w:val="20"/>
        </w:rPr>
        <w:t xml:space="preserve">výkonnost projektu. Projektoví partneři by měli být aktivně zapojeni nejen do procesu </w:t>
      </w:r>
      <w:r w:rsidR="0062778F">
        <w:rPr>
          <w:rFonts w:ascii="Trebuchet MS" w:hAnsi="Trebuchet MS" w:cs="Trebuchet MS"/>
          <w:sz w:val="20"/>
          <w:szCs w:val="20"/>
        </w:rPr>
        <w:t xml:space="preserve">výkonu </w:t>
      </w:r>
      <w:r w:rsidR="003F2825">
        <w:rPr>
          <w:rFonts w:ascii="Trebuchet MS" w:hAnsi="Trebuchet MS" w:cs="Trebuchet MS"/>
          <w:sz w:val="20"/>
          <w:szCs w:val="20"/>
        </w:rPr>
        <w:t xml:space="preserve">hodnocení, ale měli by mít i snadný přístup k jakékoliv zpětné vazbě a </w:t>
      </w:r>
      <w:r w:rsidR="0062778F">
        <w:rPr>
          <w:rFonts w:ascii="Trebuchet MS" w:hAnsi="Trebuchet MS" w:cs="Trebuchet MS"/>
          <w:sz w:val="20"/>
          <w:szCs w:val="20"/>
        </w:rPr>
        <w:t xml:space="preserve">získaným </w:t>
      </w:r>
      <w:r w:rsidR="003F2825">
        <w:rPr>
          <w:rFonts w:ascii="Trebuchet MS" w:hAnsi="Trebuchet MS" w:cs="Trebuchet MS"/>
          <w:sz w:val="20"/>
          <w:szCs w:val="20"/>
        </w:rPr>
        <w:t xml:space="preserve">výsledkům hodnocení. </w:t>
      </w:r>
    </w:p>
    <w:p w:rsidR="003F2825" w:rsidRDefault="003F2825" w:rsidP="006F5C6B">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Informace by měly mezi partnery zvýšit úroveň znalostí o hlavních faktorech úspěchu (či </w:t>
      </w:r>
      <w:r w:rsidR="0062778F">
        <w:rPr>
          <w:rFonts w:ascii="Trebuchet MS" w:hAnsi="Trebuchet MS" w:cs="Trebuchet MS"/>
          <w:sz w:val="20"/>
          <w:szCs w:val="20"/>
        </w:rPr>
        <w:t>selhání</w:t>
      </w:r>
      <w:r>
        <w:rPr>
          <w:rFonts w:ascii="Trebuchet MS" w:hAnsi="Trebuchet MS" w:cs="Trebuchet MS"/>
          <w:sz w:val="20"/>
          <w:szCs w:val="20"/>
        </w:rPr>
        <w:t xml:space="preserve">) projektu. Výsledkem hodnocení mohou být doporučení na zlepšení, o kterých partneři společně diskutují, zejména v rámci řídicího výboru projektu jako relevantního rozhodovacího orgánu. </w:t>
      </w:r>
    </w:p>
    <w:p w:rsidR="003F2825" w:rsidRPr="00C41D80" w:rsidRDefault="001E6F16" w:rsidP="006F5C6B">
      <w:pPr>
        <w:spacing w:before="120" w:after="0" w:line="240" w:lineRule="auto"/>
        <w:jc w:val="both"/>
        <w:rPr>
          <w:rFonts w:ascii="Trebuchet MS" w:hAnsi="Trebuchet MS" w:cs="Trebuchet MS"/>
          <w:sz w:val="20"/>
          <w:szCs w:val="20"/>
        </w:rPr>
      </w:pPr>
      <w:r>
        <w:rPr>
          <w:rFonts w:ascii="Trebuchet MS" w:hAnsi="Trebuchet MS" w:cs="Trebuchet MS"/>
          <w:sz w:val="20"/>
          <w:szCs w:val="20"/>
        </w:rPr>
        <w:t>Výsledkem</w:t>
      </w:r>
      <w:r w:rsidR="0062778F">
        <w:rPr>
          <w:rFonts w:ascii="Trebuchet MS" w:hAnsi="Trebuchet MS" w:cs="Trebuchet MS"/>
          <w:sz w:val="20"/>
          <w:szCs w:val="20"/>
        </w:rPr>
        <w:t xml:space="preserve"> by měla</w:t>
      </w:r>
      <w:r>
        <w:rPr>
          <w:rFonts w:ascii="Trebuchet MS" w:hAnsi="Trebuchet MS" w:cs="Trebuchet MS"/>
          <w:sz w:val="20"/>
          <w:szCs w:val="20"/>
        </w:rPr>
        <w:t xml:space="preserve"> být</w:t>
      </w:r>
      <w:r w:rsidR="0062778F">
        <w:rPr>
          <w:rFonts w:ascii="Trebuchet MS" w:hAnsi="Trebuchet MS" w:cs="Trebuchet MS"/>
          <w:sz w:val="20"/>
          <w:szCs w:val="20"/>
        </w:rPr>
        <w:t xml:space="preserve"> vhodná následná opatření, integrována</w:t>
      </w:r>
      <w:r w:rsidR="0062778F" w:rsidDel="0062778F">
        <w:rPr>
          <w:rFonts w:ascii="Trebuchet MS" w:hAnsi="Trebuchet MS" w:cs="Trebuchet MS"/>
          <w:sz w:val="20"/>
          <w:szCs w:val="20"/>
        </w:rPr>
        <w:t xml:space="preserve"> </w:t>
      </w:r>
      <w:r w:rsidR="0062778F">
        <w:rPr>
          <w:rFonts w:ascii="Trebuchet MS" w:hAnsi="Trebuchet MS" w:cs="Trebuchet MS"/>
          <w:sz w:val="20"/>
          <w:szCs w:val="20"/>
        </w:rPr>
        <w:t xml:space="preserve">v rámci </w:t>
      </w:r>
      <w:r w:rsidR="003F2825">
        <w:rPr>
          <w:rFonts w:ascii="Trebuchet MS" w:hAnsi="Trebuchet MS" w:cs="Trebuchet MS"/>
          <w:sz w:val="20"/>
          <w:szCs w:val="20"/>
        </w:rPr>
        <w:t xml:space="preserve">probíhající realizace projektu. Výsledky hodnocení musí být poskytnuty JS, případně je třeba o nich informovat příslušné zainteresované skupiny, </w:t>
      </w:r>
      <w:r w:rsidR="00C37941">
        <w:rPr>
          <w:rFonts w:ascii="Trebuchet MS" w:hAnsi="Trebuchet MS" w:cs="Trebuchet MS"/>
          <w:sz w:val="20"/>
          <w:szCs w:val="20"/>
        </w:rPr>
        <w:t>s cílem prezentovat jim</w:t>
      </w:r>
      <w:r w:rsidR="003F2825">
        <w:rPr>
          <w:rFonts w:ascii="Trebuchet MS" w:hAnsi="Trebuchet MS" w:cs="Trebuchet MS"/>
          <w:sz w:val="20"/>
          <w:szCs w:val="20"/>
        </w:rPr>
        <w:t xml:space="preserve"> úspěchy projektu, identifikovat přenositelné osvědčené postupy a zajistit udržitelnost (např. cílové skupiny, osoby s rozhodovací pravomocí atd.)</w:t>
      </w:r>
    </w:p>
    <w:p w:rsidR="003F2825" w:rsidRPr="00C41D80" w:rsidRDefault="003F2825" w:rsidP="00780837">
      <w:pPr>
        <w:spacing w:before="120" w:after="0" w:line="240" w:lineRule="auto"/>
        <w:jc w:val="both"/>
        <w:rPr>
          <w:rFonts w:ascii="Trebuchet MS" w:hAnsi="Trebuchet MS" w:cs="Trebuchet MS"/>
          <w:sz w:val="20"/>
          <w:szCs w:val="20"/>
        </w:rPr>
      </w:pPr>
    </w:p>
    <w:p w:rsidR="003F2825" w:rsidRPr="00987D7F" w:rsidRDefault="003F2825" w:rsidP="00780837">
      <w:pPr>
        <w:spacing w:before="120" w:after="0" w:line="240" w:lineRule="auto"/>
        <w:jc w:val="both"/>
        <w:rPr>
          <w:rFonts w:ascii="Trebuchet MS" w:hAnsi="Trebuchet MS" w:cs="Trebuchet MS"/>
          <w:sz w:val="20"/>
          <w:szCs w:val="20"/>
        </w:rPr>
      </w:pPr>
    </w:p>
    <w:p w:rsidR="003F2825" w:rsidRPr="00780837" w:rsidRDefault="003F2825" w:rsidP="009D6DF8">
      <w:pPr>
        <w:pStyle w:val="Nadpis2"/>
        <w:numPr>
          <w:ilvl w:val="0"/>
          <w:numId w:val="56"/>
        </w:numPr>
        <w:rPr>
          <w:rFonts w:ascii="Trebuchet MS" w:hAnsi="Trebuchet MS" w:cs="Trebuchet MS"/>
          <w:color w:val="4F81BD"/>
          <w:sz w:val="22"/>
          <w:szCs w:val="22"/>
        </w:rPr>
      </w:pPr>
      <w:bookmarkStart w:id="145" w:name="_Toc414625891"/>
      <w:bookmarkStart w:id="146" w:name="_Toc414626693"/>
      <w:bookmarkStart w:id="147" w:name="_Toc420070106"/>
      <w:bookmarkStart w:id="148" w:name="_Toc420070247"/>
      <w:bookmarkStart w:id="149" w:name="_Toc420070791"/>
      <w:bookmarkStart w:id="150" w:name="_Toc455752986"/>
      <w:bookmarkStart w:id="151" w:name="_Toc467081786"/>
      <w:r>
        <w:rPr>
          <w:rFonts w:ascii="Trebuchet MS" w:hAnsi="Trebuchet MS" w:cs="Trebuchet MS"/>
          <w:color w:val="4F81BD"/>
          <w:sz w:val="22"/>
          <w:szCs w:val="22"/>
        </w:rPr>
        <w:t>Řízení</w:t>
      </w:r>
      <w:bookmarkEnd w:id="145"/>
      <w:bookmarkEnd w:id="146"/>
      <w:r>
        <w:rPr>
          <w:rFonts w:ascii="Trebuchet MS" w:hAnsi="Trebuchet MS" w:cs="Trebuchet MS"/>
          <w:color w:val="4F81BD"/>
          <w:sz w:val="22"/>
          <w:szCs w:val="22"/>
        </w:rPr>
        <w:t xml:space="preserve"> komunikace</w:t>
      </w:r>
      <w:bookmarkEnd w:id="147"/>
      <w:bookmarkEnd w:id="148"/>
      <w:bookmarkEnd w:id="149"/>
      <w:bookmarkEnd w:id="150"/>
      <w:bookmarkEnd w:id="151"/>
    </w:p>
    <w:p w:rsidR="003F2825" w:rsidRPr="00854EDD" w:rsidRDefault="003F2825" w:rsidP="00854EDD">
      <w:pPr>
        <w:spacing w:before="120" w:after="0" w:line="240" w:lineRule="auto"/>
        <w:jc w:val="both"/>
        <w:rPr>
          <w:rFonts w:ascii="Trebuchet MS" w:hAnsi="Trebuchet MS" w:cs="Trebuchet MS"/>
          <w:sz w:val="20"/>
          <w:szCs w:val="20"/>
        </w:rPr>
      </w:pPr>
      <w:bookmarkStart w:id="152" w:name="_Toc420070107"/>
      <w:bookmarkStart w:id="153" w:name="_Toc420070248"/>
      <w:bookmarkStart w:id="154" w:name="_Toc420070792"/>
      <w:r>
        <w:rPr>
          <w:rFonts w:ascii="Trebuchet MS" w:hAnsi="Trebuchet MS" w:cs="Trebuchet MS"/>
          <w:sz w:val="20"/>
          <w:szCs w:val="20"/>
        </w:rPr>
        <w:t xml:space="preserve">Nadnárodní projekty jsou katalyzátory pro inovativní změny a změny orientované na výsledky v programové oblasti. Zkoumají a testují nová řešení, která </w:t>
      </w:r>
      <w:r w:rsidR="009D11AD">
        <w:rPr>
          <w:rFonts w:ascii="Trebuchet MS" w:hAnsi="Trebuchet MS" w:cs="Trebuchet MS"/>
          <w:sz w:val="20"/>
          <w:szCs w:val="20"/>
        </w:rPr>
        <w:t>reagují</w:t>
      </w:r>
      <w:r>
        <w:rPr>
          <w:rFonts w:ascii="Trebuchet MS" w:hAnsi="Trebuchet MS" w:cs="Trebuchet MS"/>
          <w:sz w:val="20"/>
          <w:szCs w:val="20"/>
        </w:rPr>
        <w:t xml:space="preserve"> na společn</w:t>
      </w:r>
      <w:r w:rsidR="009D11AD">
        <w:rPr>
          <w:rFonts w:ascii="Trebuchet MS" w:hAnsi="Trebuchet MS" w:cs="Trebuchet MS"/>
          <w:sz w:val="20"/>
          <w:szCs w:val="20"/>
        </w:rPr>
        <w:t>é</w:t>
      </w:r>
      <w:r>
        <w:rPr>
          <w:rFonts w:ascii="Trebuchet MS" w:hAnsi="Trebuchet MS" w:cs="Trebuchet MS"/>
          <w:sz w:val="20"/>
          <w:szCs w:val="20"/>
        </w:rPr>
        <w:t xml:space="preserve"> územní </w:t>
      </w:r>
      <w:r w:rsidR="009D11AD">
        <w:rPr>
          <w:rFonts w:ascii="Trebuchet MS" w:hAnsi="Trebuchet MS" w:cs="Trebuchet MS"/>
          <w:sz w:val="20"/>
          <w:szCs w:val="20"/>
        </w:rPr>
        <w:t xml:space="preserve">výzvy - </w:t>
      </w:r>
      <w:r>
        <w:rPr>
          <w:rFonts w:ascii="Trebuchet MS" w:hAnsi="Trebuchet MS" w:cs="Trebuchet MS"/>
          <w:sz w:val="20"/>
          <w:szCs w:val="20"/>
        </w:rPr>
        <w:t>předtím než se s konečnou platností přenesou jejich výsledky širšímu okruhu zainteresovaných skupin.</w:t>
      </w:r>
      <w:bookmarkEnd w:id="152"/>
      <w:bookmarkEnd w:id="153"/>
      <w:bookmarkEnd w:id="154"/>
    </w:p>
    <w:p w:rsidR="003F2825" w:rsidRPr="00854EDD" w:rsidRDefault="003F2825" w:rsidP="00854EDD">
      <w:pPr>
        <w:spacing w:before="120" w:after="0" w:line="240" w:lineRule="auto"/>
        <w:jc w:val="both"/>
        <w:rPr>
          <w:rFonts w:ascii="Trebuchet MS" w:hAnsi="Trebuchet MS" w:cs="Trebuchet MS"/>
          <w:sz w:val="20"/>
          <w:szCs w:val="20"/>
        </w:rPr>
      </w:pPr>
      <w:bookmarkStart w:id="155" w:name="_Toc420070108"/>
      <w:bookmarkStart w:id="156" w:name="_Toc420070249"/>
      <w:bookmarkStart w:id="157" w:name="_Toc420070793"/>
      <w:r>
        <w:rPr>
          <w:rFonts w:ascii="Trebuchet MS" w:hAnsi="Trebuchet MS" w:cs="Trebuchet MS"/>
          <w:sz w:val="20"/>
          <w:szCs w:val="20"/>
        </w:rPr>
        <w:t>Tak je tomu v případě, že se v nadnárodních projektech komunikace stane klíčovou strategickou funkcí. Komunikace může pomoci zvýšit povědomí a znalosti o činnostech a výsledcích projektu a nakonec zlepšit přístupy k práci s projektem a převzít výsledky, pokud projekt věnuje dostatek času a zdrojů na tuto funkci řízení.</w:t>
      </w:r>
      <w:bookmarkEnd w:id="155"/>
      <w:bookmarkEnd w:id="156"/>
      <w:bookmarkEnd w:id="157"/>
    </w:p>
    <w:p w:rsidR="003F2825" w:rsidRPr="00854EDD" w:rsidRDefault="003F2825" w:rsidP="00854EDD">
      <w:pPr>
        <w:spacing w:before="120" w:after="0" w:line="240" w:lineRule="auto"/>
        <w:jc w:val="both"/>
        <w:rPr>
          <w:rFonts w:ascii="Trebuchet MS" w:hAnsi="Trebuchet MS" w:cs="Trebuchet MS"/>
          <w:sz w:val="20"/>
          <w:szCs w:val="20"/>
        </w:rPr>
      </w:pPr>
      <w:bookmarkStart w:id="158" w:name="_Toc420070109"/>
      <w:bookmarkStart w:id="159" w:name="_Toc420070250"/>
      <w:bookmarkStart w:id="160" w:name="_Toc420070794"/>
      <w:r>
        <w:rPr>
          <w:rFonts w:ascii="Trebuchet MS" w:hAnsi="Trebuchet MS" w:cs="Trebuchet MS"/>
          <w:sz w:val="20"/>
          <w:szCs w:val="20"/>
        </w:rPr>
        <w:t>Následující kapitoly přinesou projektovým partnerům konkrétní pokyny, jak správně realizovat plánovanou projektovou komunikaci.</w:t>
      </w:r>
      <w:bookmarkEnd w:id="158"/>
      <w:bookmarkEnd w:id="159"/>
      <w:bookmarkEnd w:id="160"/>
    </w:p>
    <w:p w:rsidR="003F2825" w:rsidRPr="00854EDD" w:rsidRDefault="003F2825" w:rsidP="00854EDD">
      <w:pPr>
        <w:spacing w:before="120" w:after="0" w:line="240" w:lineRule="auto"/>
        <w:jc w:val="both"/>
        <w:rPr>
          <w:rFonts w:ascii="Trebuchet MS" w:hAnsi="Trebuchet MS" w:cs="Trebuchet MS"/>
          <w:sz w:val="20"/>
          <w:szCs w:val="20"/>
        </w:rPr>
      </w:pPr>
    </w:p>
    <w:p w:rsidR="003F2825" w:rsidRPr="001E0BE7" w:rsidRDefault="003F2825" w:rsidP="009D6DF8">
      <w:pPr>
        <w:pStyle w:val="Nadpis3"/>
        <w:keepLines/>
        <w:numPr>
          <w:ilvl w:val="0"/>
          <w:numId w:val="58"/>
        </w:numPr>
        <w:spacing w:before="120" w:after="0" w:line="240" w:lineRule="auto"/>
        <w:rPr>
          <w:rFonts w:ascii="Trebuchet MS" w:hAnsi="Trebuchet MS" w:cs="Trebuchet MS"/>
          <w:i/>
          <w:iCs/>
          <w:color w:val="4F81BD"/>
          <w:sz w:val="22"/>
          <w:szCs w:val="22"/>
        </w:rPr>
      </w:pPr>
      <w:bookmarkStart w:id="161" w:name="_Toc420070110"/>
      <w:bookmarkStart w:id="162" w:name="_Toc420070251"/>
      <w:bookmarkStart w:id="163" w:name="_Toc420070795"/>
      <w:bookmarkStart w:id="164" w:name="_Toc455752987"/>
      <w:bookmarkStart w:id="165" w:name="_Toc467081787"/>
      <w:r>
        <w:rPr>
          <w:rFonts w:ascii="Trebuchet MS" w:hAnsi="Trebuchet MS" w:cs="Trebuchet MS"/>
          <w:i/>
          <w:iCs/>
          <w:color w:val="4F81BD"/>
          <w:sz w:val="22"/>
          <w:szCs w:val="22"/>
        </w:rPr>
        <w:t>Jak strategicky naplánovat externí projektovou komunikaci</w:t>
      </w:r>
      <w:bookmarkEnd w:id="161"/>
      <w:bookmarkEnd w:id="162"/>
      <w:bookmarkEnd w:id="163"/>
      <w:bookmarkEnd w:id="164"/>
      <w:bookmarkEnd w:id="165"/>
    </w:p>
    <w:p w:rsidR="003F2825" w:rsidRPr="00854EDD" w:rsidRDefault="003F2825" w:rsidP="002B5876">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Již ve fázi přípravy žádosti musí projekt zhruba nastínit, na co se komunikačními činnostmi zaměří a jak toho chtějí partneři dosáhnout. </w:t>
      </w:r>
    </w:p>
    <w:p w:rsidR="003F2825" w:rsidRDefault="003F2825" w:rsidP="002B5876">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Na základě informací </w:t>
      </w:r>
      <w:r w:rsidR="006C08E6">
        <w:rPr>
          <w:rFonts w:ascii="Trebuchet MS" w:hAnsi="Trebuchet MS" w:cs="Trebuchet MS"/>
          <w:sz w:val="20"/>
          <w:szCs w:val="20"/>
        </w:rPr>
        <w:t xml:space="preserve">uvedených </w:t>
      </w:r>
      <w:r>
        <w:rPr>
          <w:rFonts w:ascii="Trebuchet MS" w:hAnsi="Trebuchet MS" w:cs="Trebuchet MS"/>
          <w:sz w:val="20"/>
          <w:szCs w:val="20"/>
        </w:rPr>
        <w:t xml:space="preserve">v projektových žádostech budou muset všechny schválené projekty při předkládání své první zprávy o průběhu představit komunikační strategii. Úkolem bude </w:t>
      </w:r>
      <w:r w:rsidR="00C33AE8">
        <w:rPr>
          <w:rFonts w:ascii="Trebuchet MS" w:hAnsi="Trebuchet MS" w:cs="Trebuchet MS"/>
          <w:sz w:val="20"/>
          <w:szCs w:val="20"/>
        </w:rPr>
        <w:t>blíže</w:t>
      </w:r>
      <w:r>
        <w:rPr>
          <w:rFonts w:ascii="Trebuchet MS" w:hAnsi="Trebuchet MS" w:cs="Trebuchet MS"/>
          <w:sz w:val="20"/>
          <w:szCs w:val="20"/>
        </w:rPr>
        <w:t xml:space="preserve"> popsat, jak komunikace pomůže přenést konkrétní výstupy projektu, a</w:t>
      </w:r>
      <w:r w:rsidR="00C33AE8">
        <w:rPr>
          <w:rFonts w:ascii="Trebuchet MS" w:hAnsi="Trebuchet MS" w:cs="Trebuchet MS"/>
          <w:sz w:val="20"/>
          <w:szCs w:val="20"/>
        </w:rPr>
        <w:t>by</w:t>
      </w:r>
      <w:r>
        <w:rPr>
          <w:rFonts w:ascii="Trebuchet MS" w:hAnsi="Trebuchet MS" w:cs="Trebuchet MS"/>
          <w:sz w:val="20"/>
          <w:szCs w:val="20"/>
        </w:rPr>
        <w:t xml:space="preserve"> </w:t>
      </w:r>
      <w:r w:rsidR="00C33AE8">
        <w:rPr>
          <w:rFonts w:ascii="Trebuchet MS" w:hAnsi="Trebuchet MS" w:cs="Trebuchet MS"/>
          <w:sz w:val="20"/>
          <w:szCs w:val="20"/>
        </w:rPr>
        <w:t xml:space="preserve">tím </w:t>
      </w:r>
      <w:r>
        <w:rPr>
          <w:rFonts w:ascii="Trebuchet MS" w:hAnsi="Trebuchet MS" w:cs="Trebuchet MS"/>
          <w:sz w:val="20"/>
          <w:szCs w:val="20"/>
        </w:rPr>
        <w:t>nakonec pomo</w:t>
      </w:r>
      <w:r w:rsidR="00C33AE8">
        <w:rPr>
          <w:rFonts w:ascii="Trebuchet MS" w:hAnsi="Trebuchet MS" w:cs="Trebuchet MS"/>
          <w:sz w:val="20"/>
          <w:szCs w:val="20"/>
        </w:rPr>
        <w:t>hla</w:t>
      </w:r>
      <w:r>
        <w:rPr>
          <w:rFonts w:ascii="Trebuchet MS" w:hAnsi="Trebuchet MS" w:cs="Trebuchet MS"/>
          <w:sz w:val="20"/>
          <w:szCs w:val="20"/>
        </w:rPr>
        <w:t xml:space="preserve"> dos</w:t>
      </w:r>
      <w:r w:rsidR="00C33AE8">
        <w:rPr>
          <w:rFonts w:ascii="Trebuchet MS" w:hAnsi="Trebuchet MS" w:cs="Trebuchet MS"/>
          <w:sz w:val="20"/>
          <w:szCs w:val="20"/>
        </w:rPr>
        <w:t>áhnout</w:t>
      </w:r>
      <w:r>
        <w:rPr>
          <w:rFonts w:ascii="Trebuchet MS" w:hAnsi="Trebuchet MS" w:cs="Trebuchet MS"/>
          <w:sz w:val="20"/>
          <w:szCs w:val="20"/>
        </w:rPr>
        <w:t xml:space="preserve"> specifických cílů projektu. V této strategii musí projekt poskytnout více informací o cílové skupině, očekávaných výsledcích (v souladu s dalšími komunikačními ukazateli stanovenými na úrovni programu), přístupech, činnostech a rozpočtu. Je třeba </w:t>
      </w:r>
      <w:r w:rsidR="006C08E6">
        <w:rPr>
          <w:rFonts w:ascii="Trebuchet MS" w:hAnsi="Trebuchet MS" w:cs="Trebuchet MS"/>
          <w:sz w:val="20"/>
          <w:szCs w:val="20"/>
        </w:rPr>
        <w:t xml:space="preserve">popsat </w:t>
      </w:r>
      <w:r>
        <w:rPr>
          <w:rFonts w:ascii="Trebuchet MS" w:hAnsi="Trebuchet MS" w:cs="Trebuchet MS"/>
          <w:sz w:val="20"/>
          <w:szCs w:val="20"/>
        </w:rPr>
        <w:t>také sdílení úkolů a povinnost</w:t>
      </w:r>
      <w:r w:rsidR="00D05151">
        <w:rPr>
          <w:rFonts w:ascii="Trebuchet MS" w:hAnsi="Trebuchet MS" w:cs="Trebuchet MS"/>
          <w:sz w:val="20"/>
          <w:szCs w:val="20"/>
        </w:rPr>
        <w:t>í</w:t>
      </w:r>
      <w:r>
        <w:rPr>
          <w:rFonts w:ascii="Trebuchet MS" w:hAnsi="Trebuchet MS" w:cs="Trebuchet MS"/>
          <w:sz w:val="20"/>
          <w:szCs w:val="20"/>
        </w:rPr>
        <w:t xml:space="preserve"> mezi partnery a časový harmonogram realizace.</w:t>
      </w:r>
    </w:p>
    <w:p w:rsidR="003F2825" w:rsidRDefault="003F2825" w:rsidP="002B5876">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60"/>
      </w:tblGrid>
      <w:tr w:rsidR="003F2825" w:rsidRPr="001F4FC2">
        <w:tc>
          <w:tcPr>
            <w:tcW w:w="9962"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Upozornění</w:t>
            </w:r>
            <w:r>
              <w:rPr>
                <w:rFonts w:ascii="Trebuchet MS" w:hAnsi="Trebuchet MS" w:cs="Trebuchet MS"/>
                <w:sz w:val="20"/>
                <w:szCs w:val="20"/>
              </w:rPr>
              <w:t xml:space="preserve">: </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U všech spolufinancovaných projektů je třeba spolu s první zprávou o průběhu předložit JS stručnou a výstižnou komunikační strategii. MA / JS první zprávu o průběhu neschválí, pokud s ní nebude předložena komunikační strategie nebo její kvalita nebude uspokojivá.</w:t>
            </w:r>
          </w:p>
        </w:tc>
      </w:tr>
    </w:tbl>
    <w:p w:rsidR="003F2825" w:rsidRPr="00854EDD" w:rsidRDefault="003F2825" w:rsidP="002B5876">
      <w:pPr>
        <w:spacing w:before="120" w:after="0" w:line="240" w:lineRule="auto"/>
        <w:jc w:val="both"/>
        <w:rPr>
          <w:rFonts w:ascii="Trebuchet MS" w:hAnsi="Trebuchet MS" w:cs="Trebuchet MS"/>
          <w:sz w:val="20"/>
          <w:szCs w:val="20"/>
        </w:rPr>
      </w:pPr>
    </w:p>
    <w:p w:rsidR="003F2825" w:rsidRDefault="003F2825" w:rsidP="003271E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Plánování a realizace komunikační strategie je třeba brát jako horizontální úkol v oblasti řízení projektu. Zapojeni by měli být všichni partneři a vedoucí komunikačního pracovního balíčku </w:t>
      </w:r>
      <w:r w:rsidR="006543C2">
        <w:rPr>
          <w:rFonts w:ascii="Trebuchet MS" w:hAnsi="Trebuchet MS" w:cs="Trebuchet MS"/>
          <w:sz w:val="20"/>
          <w:szCs w:val="20"/>
        </w:rPr>
        <w:t>by měl mít</w:t>
      </w:r>
      <w:r>
        <w:rPr>
          <w:rFonts w:ascii="Trebuchet MS" w:hAnsi="Trebuchet MS" w:cs="Trebuchet MS"/>
          <w:sz w:val="20"/>
          <w:szCs w:val="20"/>
        </w:rPr>
        <w:t xml:space="preserve"> odpovědn</w:t>
      </w:r>
      <w:r w:rsidR="006543C2">
        <w:rPr>
          <w:rFonts w:ascii="Trebuchet MS" w:hAnsi="Trebuchet MS" w:cs="Trebuchet MS"/>
          <w:sz w:val="20"/>
          <w:szCs w:val="20"/>
        </w:rPr>
        <w:t>ost</w:t>
      </w:r>
      <w:r>
        <w:rPr>
          <w:rFonts w:ascii="Trebuchet MS" w:hAnsi="Trebuchet MS" w:cs="Trebuchet MS"/>
          <w:sz w:val="20"/>
          <w:szCs w:val="20"/>
        </w:rPr>
        <w:t xml:space="preserve"> za budování komunikační</w:t>
      </w:r>
      <w:r w:rsidR="006543C2">
        <w:rPr>
          <w:rFonts w:ascii="Trebuchet MS" w:hAnsi="Trebuchet MS" w:cs="Trebuchet MS"/>
          <w:sz w:val="20"/>
          <w:szCs w:val="20"/>
        </w:rPr>
        <w:t>ch</w:t>
      </w:r>
      <w:r>
        <w:rPr>
          <w:rFonts w:ascii="Trebuchet MS" w:hAnsi="Trebuchet MS" w:cs="Trebuchet MS"/>
          <w:sz w:val="20"/>
          <w:szCs w:val="20"/>
        </w:rPr>
        <w:t xml:space="preserve"> schopnost</w:t>
      </w:r>
      <w:r w:rsidR="006543C2">
        <w:rPr>
          <w:rFonts w:ascii="Trebuchet MS" w:hAnsi="Trebuchet MS" w:cs="Trebuchet MS"/>
          <w:sz w:val="20"/>
          <w:szCs w:val="20"/>
        </w:rPr>
        <w:t>í</w:t>
      </w:r>
      <w:r>
        <w:rPr>
          <w:rFonts w:ascii="Trebuchet MS" w:hAnsi="Trebuchet MS" w:cs="Trebuchet MS"/>
          <w:sz w:val="20"/>
          <w:szCs w:val="20"/>
        </w:rPr>
        <w:t xml:space="preserve"> partnerů a </w:t>
      </w:r>
      <w:r w:rsidR="006543C2">
        <w:rPr>
          <w:rFonts w:ascii="Trebuchet MS" w:hAnsi="Trebuchet MS" w:cs="Trebuchet MS"/>
          <w:sz w:val="20"/>
          <w:szCs w:val="20"/>
        </w:rPr>
        <w:t xml:space="preserve">za </w:t>
      </w:r>
      <w:r>
        <w:rPr>
          <w:rFonts w:ascii="Trebuchet MS" w:hAnsi="Trebuchet MS" w:cs="Trebuchet MS"/>
          <w:sz w:val="20"/>
          <w:szCs w:val="20"/>
        </w:rPr>
        <w:t>koordinaci realizace komunikačních opatření a řízení jejich kvality.</w:t>
      </w:r>
    </w:p>
    <w:p w:rsidR="003F2825" w:rsidRPr="00CF6F46" w:rsidRDefault="003F2825" w:rsidP="003271EA">
      <w:pPr>
        <w:spacing w:before="120" w:after="0" w:line="240" w:lineRule="auto"/>
        <w:jc w:val="both"/>
        <w:rPr>
          <w:rFonts w:ascii="Trebuchet MS" w:hAnsi="Trebuchet MS" w:cs="Trebuchet MS"/>
          <w:sz w:val="20"/>
          <w:szCs w:val="20"/>
        </w:rPr>
      </w:pPr>
      <w:r>
        <w:rPr>
          <w:rFonts w:ascii="Trebuchet MS" w:hAnsi="Trebuchet MS" w:cs="Trebuchet MS"/>
          <w:sz w:val="20"/>
          <w:szCs w:val="20"/>
        </w:rPr>
        <w:t>Na základě časového harmonogramu uvedeného ve strategii je třeba vytvořit roční komunikační pracovní plány, které partneři odsouhlasí. Pokrok v komunikaci musí vedoucí pracovního balíčku kontrolovat a předkládat o něm zprávu každých šest měsíců</w:t>
      </w:r>
      <w:r w:rsidR="003409FB">
        <w:rPr>
          <w:rFonts w:ascii="Trebuchet MS" w:hAnsi="Trebuchet MS" w:cs="Trebuchet MS"/>
          <w:sz w:val="20"/>
          <w:szCs w:val="20"/>
        </w:rPr>
        <w:t xml:space="preserve"> před tím</w:t>
      </w:r>
      <w:r w:rsidR="006543C2">
        <w:rPr>
          <w:rFonts w:ascii="Trebuchet MS" w:hAnsi="Trebuchet MS" w:cs="Trebuchet MS"/>
          <w:sz w:val="20"/>
          <w:szCs w:val="20"/>
        </w:rPr>
        <w:t>, než bude</w:t>
      </w:r>
      <w:r>
        <w:rPr>
          <w:rFonts w:ascii="Trebuchet MS" w:hAnsi="Trebuchet MS" w:cs="Trebuchet MS"/>
          <w:sz w:val="20"/>
          <w:szCs w:val="20"/>
        </w:rPr>
        <w:t xml:space="preserve"> </w:t>
      </w:r>
      <w:r w:rsidR="006543C2">
        <w:rPr>
          <w:rFonts w:ascii="Trebuchet MS" w:hAnsi="Trebuchet MS" w:cs="Trebuchet MS"/>
          <w:sz w:val="20"/>
          <w:szCs w:val="20"/>
        </w:rPr>
        <w:t xml:space="preserve">institucím programu </w:t>
      </w:r>
      <w:r>
        <w:rPr>
          <w:rFonts w:ascii="Trebuchet MS" w:hAnsi="Trebuchet MS" w:cs="Trebuchet MS"/>
          <w:sz w:val="20"/>
          <w:szCs w:val="20"/>
        </w:rPr>
        <w:t>předložen</w:t>
      </w:r>
      <w:r w:rsidR="006543C2">
        <w:rPr>
          <w:rFonts w:ascii="Trebuchet MS" w:hAnsi="Trebuchet MS" w:cs="Trebuchet MS"/>
          <w:sz w:val="20"/>
          <w:szCs w:val="20"/>
        </w:rPr>
        <w:t>a</w:t>
      </w:r>
      <w:r>
        <w:rPr>
          <w:rFonts w:ascii="Trebuchet MS" w:hAnsi="Trebuchet MS" w:cs="Trebuchet MS"/>
          <w:sz w:val="20"/>
          <w:szCs w:val="20"/>
        </w:rPr>
        <w:t xml:space="preserve"> zpráv</w:t>
      </w:r>
      <w:r w:rsidR="006543C2">
        <w:rPr>
          <w:rFonts w:ascii="Trebuchet MS" w:hAnsi="Trebuchet MS" w:cs="Trebuchet MS"/>
          <w:sz w:val="20"/>
          <w:szCs w:val="20"/>
        </w:rPr>
        <w:t>a</w:t>
      </w:r>
      <w:r>
        <w:rPr>
          <w:rFonts w:ascii="Trebuchet MS" w:hAnsi="Trebuchet MS" w:cs="Trebuchet MS"/>
          <w:sz w:val="20"/>
          <w:szCs w:val="20"/>
        </w:rPr>
        <w:t xml:space="preserve"> o průběhu.</w:t>
      </w:r>
    </w:p>
    <w:p w:rsidR="003F2825" w:rsidRDefault="003F2825" w:rsidP="002B5876">
      <w:pPr>
        <w:spacing w:before="120" w:after="0" w:line="240" w:lineRule="auto"/>
        <w:jc w:val="both"/>
        <w:rPr>
          <w:rFonts w:ascii="Trebuchet MS" w:hAnsi="Trebuchet MS" w:cs="Trebuchet MS"/>
          <w:sz w:val="20"/>
          <w:szCs w:val="20"/>
        </w:rPr>
      </w:pPr>
      <w:r>
        <w:rPr>
          <w:rFonts w:ascii="Trebuchet MS" w:hAnsi="Trebuchet MS" w:cs="Trebuchet MS"/>
          <w:sz w:val="20"/>
          <w:szCs w:val="20"/>
        </w:rPr>
        <w:t>Šablona, která usnadní a harmonizuje vypracování strategie, je k dispozici ke stažení na stránkách programu</w:t>
      </w:r>
      <w:r w:rsidR="00431086">
        <w:rPr>
          <w:rFonts w:ascii="Trebuchet MS" w:hAnsi="Trebuchet MS" w:cs="Trebuchet MS"/>
          <w:sz w:val="20"/>
          <w:szCs w:val="20"/>
        </w:rPr>
        <w:t xml:space="preserve"> </w:t>
      </w:r>
      <w:hyperlink r:id="rId17">
        <w:r>
          <w:rPr>
            <w:rStyle w:val="Hypertextovodkaz"/>
            <w:rFonts w:ascii="Trebuchet MS" w:hAnsi="Trebuchet MS" w:cs="Trebuchet MS"/>
            <w:sz w:val="20"/>
            <w:szCs w:val="20"/>
          </w:rPr>
          <w:t>www.interreg-central.eu/implement</w:t>
        </w:r>
      </w:hyperlink>
      <w:r>
        <w:rPr>
          <w:rFonts w:ascii="Trebuchet MS" w:hAnsi="Trebuchet MS" w:cs="Trebuchet MS"/>
          <w:sz w:val="20"/>
          <w:szCs w:val="20"/>
        </w:rPr>
        <w:t xml:space="preserve">. </w:t>
      </w:r>
    </w:p>
    <w:p w:rsidR="003F2825" w:rsidRPr="00854EDD" w:rsidRDefault="003F2825" w:rsidP="002B5876">
      <w:pPr>
        <w:spacing w:before="120" w:after="0" w:line="240" w:lineRule="auto"/>
        <w:jc w:val="both"/>
        <w:rPr>
          <w:rFonts w:ascii="Trebuchet MS" w:hAnsi="Trebuchet MS" w:cs="Trebuchet MS"/>
          <w:sz w:val="20"/>
          <w:szCs w:val="20"/>
        </w:rPr>
      </w:pPr>
      <w:r>
        <w:rPr>
          <w:rFonts w:ascii="Trebuchet MS" w:hAnsi="Trebuchet MS" w:cs="Trebuchet MS"/>
          <w:sz w:val="20"/>
          <w:szCs w:val="20"/>
        </w:rPr>
        <w:t>Kromě toho JS nabídne vedoucím partnerům</w:t>
      </w:r>
      <w:r w:rsidR="004032DA">
        <w:rPr>
          <w:rFonts w:ascii="Trebuchet MS" w:hAnsi="Trebuchet MS" w:cs="Trebuchet MS"/>
          <w:sz w:val="20"/>
          <w:szCs w:val="20"/>
        </w:rPr>
        <w:t xml:space="preserve"> a</w:t>
      </w:r>
      <w:r>
        <w:rPr>
          <w:rFonts w:ascii="Trebuchet MS" w:hAnsi="Trebuchet MS" w:cs="Trebuchet MS"/>
          <w:sz w:val="20"/>
          <w:szCs w:val="20"/>
        </w:rPr>
        <w:t xml:space="preserve"> jejich týmům pro řízení projektu </w:t>
      </w:r>
      <w:r w:rsidR="004032DA">
        <w:rPr>
          <w:rFonts w:ascii="Trebuchet MS" w:hAnsi="Trebuchet MS" w:cs="Trebuchet MS"/>
          <w:sz w:val="20"/>
          <w:szCs w:val="20"/>
        </w:rPr>
        <w:t xml:space="preserve">včetně </w:t>
      </w:r>
      <w:r>
        <w:rPr>
          <w:rFonts w:ascii="Trebuchet MS" w:hAnsi="Trebuchet MS" w:cs="Trebuchet MS"/>
          <w:sz w:val="20"/>
          <w:szCs w:val="20"/>
        </w:rPr>
        <w:t>komunikační</w:t>
      </w:r>
      <w:r w:rsidR="004032DA">
        <w:rPr>
          <w:rFonts w:ascii="Trebuchet MS" w:hAnsi="Trebuchet MS" w:cs="Trebuchet MS"/>
          <w:sz w:val="20"/>
          <w:szCs w:val="20"/>
        </w:rPr>
        <w:t>ch</w:t>
      </w:r>
      <w:r>
        <w:rPr>
          <w:rFonts w:ascii="Trebuchet MS" w:hAnsi="Trebuchet MS" w:cs="Trebuchet MS"/>
          <w:sz w:val="20"/>
          <w:szCs w:val="20"/>
        </w:rPr>
        <w:t xml:space="preserve"> manažerů projektu školení.</w:t>
      </w:r>
    </w:p>
    <w:p w:rsidR="003F2825" w:rsidRDefault="003F2825" w:rsidP="004E1AA8">
      <w:pPr>
        <w:spacing w:before="120" w:after="0" w:line="240" w:lineRule="auto"/>
        <w:jc w:val="both"/>
        <w:rPr>
          <w:rFonts w:ascii="Trebuchet MS" w:hAnsi="Trebuchet MS" w:cs="Trebuchet MS"/>
          <w:sz w:val="20"/>
          <w:szCs w:val="20"/>
        </w:rPr>
      </w:pPr>
    </w:p>
    <w:p w:rsidR="003F2825" w:rsidRPr="002B5876" w:rsidRDefault="003F2825" w:rsidP="009D6DF8">
      <w:pPr>
        <w:pStyle w:val="Nadpis3"/>
        <w:keepLines/>
        <w:numPr>
          <w:ilvl w:val="0"/>
          <w:numId w:val="58"/>
        </w:numPr>
        <w:spacing w:before="120" w:after="0" w:line="240" w:lineRule="auto"/>
        <w:rPr>
          <w:rFonts w:ascii="Trebuchet MS" w:hAnsi="Trebuchet MS" w:cs="Trebuchet MS"/>
          <w:i/>
          <w:iCs/>
          <w:color w:val="4F81BD"/>
          <w:sz w:val="22"/>
          <w:szCs w:val="22"/>
        </w:rPr>
      </w:pPr>
      <w:bookmarkStart w:id="166" w:name="_Toc455752988"/>
      <w:bookmarkStart w:id="167" w:name="_Toc467081788"/>
      <w:r>
        <w:rPr>
          <w:rFonts w:ascii="Trebuchet MS" w:hAnsi="Trebuchet MS" w:cs="Trebuchet MS"/>
          <w:i/>
          <w:iCs/>
          <w:color w:val="4F81BD"/>
          <w:sz w:val="22"/>
          <w:szCs w:val="22"/>
        </w:rPr>
        <w:t xml:space="preserve">Implementace </w:t>
      </w:r>
      <w:proofErr w:type="spellStart"/>
      <w:r w:rsidR="00CD4B5A">
        <w:rPr>
          <w:rFonts w:ascii="Trebuchet MS" w:hAnsi="Trebuchet MS" w:cs="Trebuchet MS"/>
          <w:i/>
          <w:iCs/>
          <w:color w:val="4F81BD"/>
          <w:sz w:val="22"/>
          <w:szCs w:val="22"/>
        </w:rPr>
        <w:t>brandingu</w:t>
      </w:r>
      <w:proofErr w:type="spellEnd"/>
      <w:r>
        <w:rPr>
          <w:rFonts w:ascii="Trebuchet MS" w:hAnsi="Trebuchet MS" w:cs="Trebuchet MS"/>
          <w:i/>
          <w:iCs/>
          <w:color w:val="4F81BD"/>
          <w:sz w:val="22"/>
          <w:szCs w:val="22"/>
        </w:rPr>
        <w:t xml:space="preserve"> projektu</w:t>
      </w:r>
      <w:bookmarkEnd w:id="166"/>
      <w:bookmarkEnd w:id="167"/>
    </w:p>
    <w:p w:rsidR="003F2825" w:rsidRPr="00854EDD" w:rsidRDefault="003F2825" w:rsidP="004E1AA8">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 souladu s evropskou legislativou musí spolufinancované projekty ve veškeré komunikaci </w:t>
      </w:r>
      <w:r w:rsidR="00BB4576">
        <w:rPr>
          <w:rFonts w:ascii="Trebuchet MS" w:hAnsi="Trebuchet MS" w:cs="Trebuchet MS"/>
          <w:sz w:val="20"/>
          <w:szCs w:val="20"/>
        </w:rPr>
        <w:t>při</w:t>
      </w:r>
      <w:r>
        <w:rPr>
          <w:rFonts w:ascii="Trebuchet MS" w:hAnsi="Trebuchet MS" w:cs="Trebuchet MS"/>
          <w:sz w:val="20"/>
          <w:szCs w:val="20"/>
        </w:rPr>
        <w:t>znat a propagovat podporu od ERDF.</w:t>
      </w:r>
      <w:r>
        <w:rPr>
          <w:rFonts w:ascii="Trebuchet MS" w:hAnsi="Trebuchet MS" w:cs="Trebuchet MS"/>
          <w:sz w:val="20"/>
          <w:szCs w:val="20"/>
          <w:vertAlign w:val="superscript"/>
        </w:rPr>
        <w:footnoteReference w:id="13"/>
      </w:r>
      <w:r>
        <w:rPr>
          <w:rFonts w:ascii="Trebuchet MS" w:hAnsi="Trebuchet MS" w:cs="Trebuchet MS"/>
          <w:sz w:val="20"/>
          <w:szCs w:val="20"/>
        </w:rPr>
        <w:t xml:space="preserve"> V tomto smyslu je přístup k </w:t>
      </w:r>
      <w:r w:rsidR="00CD4B5A">
        <w:rPr>
          <w:rFonts w:ascii="Trebuchet MS" w:hAnsi="Trebuchet MS" w:cs="Trebuchet MS"/>
          <w:sz w:val="20"/>
          <w:szCs w:val="20"/>
        </w:rPr>
        <w:t>sladění</w:t>
      </w:r>
      <w:r>
        <w:rPr>
          <w:rFonts w:ascii="Trebuchet MS" w:hAnsi="Trebuchet MS" w:cs="Trebuchet MS"/>
          <w:sz w:val="20"/>
          <w:szCs w:val="20"/>
        </w:rPr>
        <w:t xml:space="preserve"> </w:t>
      </w:r>
      <w:proofErr w:type="spellStart"/>
      <w:r w:rsidR="00CD4B5A">
        <w:rPr>
          <w:rFonts w:ascii="Trebuchet MS" w:hAnsi="Trebuchet MS" w:cs="Trebuchet MS"/>
          <w:sz w:val="20"/>
          <w:szCs w:val="20"/>
        </w:rPr>
        <w:t>brandingu</w:t>
      </w:r>
      <w:proofErr w:type="spellEnd"/>
      <w:r>
        <w:rPr>
          <w:rFonts w:ascii="Trebuchet MS" w:hAnsi="Trebuchet MS" w:cs="Trebuchet MS"/>
          <w:sz w:val="20"/>
          <w:szCs w:val="20"/>
        </w:rPr>
        <w:t xml:space="preserve"> napříč programem, včetně </w:t>
      </w:r>
      <w:proofErr w:type="spellStart"/>
      <w:r w:rsidR="00CD4B5A">
        <w:rPr>
          <w:rFonts w:ascii="Trebuchet MS" w:hAnsi="Trebuchet MS" w:cs="Trebuchet MS"/>
          <w:sz w:val="20"/>
          <w:szCs w:val="20"/>
        </w:rPr>
        <w:t>brandingu</w:t>
      </w:r>
      <w:proofErr w:type="spellEnd"/>
      <w:r>
        <w:rPr>
          <w:rFonts w:ascii="Trebuchet MS" w:hAnsi="Trebuchet MS" w:cs="Trebuchet MS"/>
          <w:sz w:val="20"/>
          <w:szCs w:val="20"/>
        </w:rPr>
        <w:t xml:space="preserve"> projektu, základním kamenem komunikace v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w:t>
      </w:r>
      <w:r w:rsidR="00361AD5">
        <w:rPr>
          <w:rFonts w:ascii="Trebuchet MS" w:hAnsi="Trebuchet MS" w:cs="Trebuchet MS"/>
          <w:sz w:val="20"/>
          <w:szCs w:val="20"/>
        </w:rPr>
        <w:t>U</w:t>
      </w:r>
      <w:r>
        <w:rPr>
          <w:rFonts w:ascii="Trebuchet MS" w:hAnsi="Trebuchet MS" w:cs="Trebuchet MS"/>
          <w:sz w:val="20"/>
          <w:szCs w:val="20"/>
        </w:rPr>
        <w:t xml:space="preserve">snadní </w:t>
      </w:r>
      <w:r w:rsidR="00361AD5">
        <w:rPr>
          <w:rFonts w:ascii="Trebuchet MS" w:hAnsi="Trebuchet MS" w:cs="Trebuchet MS"/>
          <w:sz w:val="20"/>
          <w:szCs w:val="20"/>
        </w:rPr>
        <w:t xml:space="preserve">se tím </w:t>
      </w:r>
      <w:proofErr w:type="spellStart"/>
      <w:r w:rsidR="00361AD5">
        <w:rPr>
          <w:rFonts w:ascii="Trebuchet MS" w:hAnsi="Trebuchet MS" w:cs="Trebuchet MS"/>
          <w:sz w:val="20"/>
          <w:szCs w:val="20"/>
        </w:rPr>
        <w:t>branding</w:t>
      </w:r>
      <w:proofErr w:type="spellEnd"/>
      <w:r>
        <w:rPr>
          <w:rFonts w:ascii="Trebuchet MS" w:hAnsi="Trebuchet MS" w:cs="Trebuchet MS"/>
          <w:sz w:val="20"/>
          <w:szCs w:val="20"/>
        </w:rPr>
        <w:t>, sníží náklady a zvýš</w:t>
      </w:r>
      <w:r w:rsidR="00361AD5">
        <w:rPr>
          <w:rFonts w:ascii="Trebuchet MS" w:hAnsi="Trebuchet MS" w:cs="Trebuchet MS"/>
          <w:sz w:val="20"/>
          <w:szCs w:val="20"/>
        </w:rPr>
        <w:t>í</w:t>
      </w:r>
      <w:r>
        <w:rPr>
          <w:rFonts w:ascii="Trebuchet MS" w:hAnsi="Trebuchet MS" w:cs="Trebuchet MS"/>
          <w:sz w:val="20"/>
          <w:szCs w:val="20"/>
        </w:rPr>
        <w:t xml:space="preserve"> povědomí o činnostech a výsledcích dosažených s podporou ERDF.</w:t>
      </w:r>
      <w:r>
        <w:rPr>
          <w:rFonts w:ascii="Trebuchet MS" w:hAnsi="Trebuchet MS" w:cs="Trebuchet MS"/>
          <w:sz w:val="20"/>
          <w:szCs w:val="20"/>
          <w:vertAlign w:val="superscript"/>
        </w:rPr>
        <w:footnoteReference w:id="14"/>
      </w:r>
    </w:p>
    <w:p w:rsidR="003F2825" w:rsidRPr="00854EDD" w:rsidRDefault="003F2825" w:rsidP="004E1AA8">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Projekty podporované programem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mají povinnost při přípravě své projektové komunikace dodržovat společná designová pravidla. Projektům budou poskytnuta </w:t>
      </w:r>
      <w:r w:rsidR="00BB4576">
        <w:rPr>
          <w:rFonts w:ascii="Trebuchet MS" w:hAnsi="Trebuchet MS" w:cs="Trebuchet MS"/>
          <w:sz w:val="20"/>
          <w:szCs w:val="20"/>
        </w:rPr>
        <w:t>(</w:t>
      </w:r>
      <w:r>
        <w:rPr>
          <w:rFonts w:ascii="Trebuchet MS" w:hAnsi="Trebuchet MS" w:cs="Trebuchet MS"/>
          <w:sz w:val="20"/>
          <w:szCs w:val="20"/>
        </w:rPr>
        <w:t>závazná</w:t>
      </w:r>
      <w:r w:rsidR="00BB4576">
        <w:rPr>
          <w:rFonts w:ascii="Trebuchet MS" w:hAnsi="Trebuchet MS" w:cs="Trebuchet MS"/>
          <w:sz w:val="20"/>
          <w:szCs w:val="20"/>
        </w:rPr>
        <w:t>)</w:t>
      </w:r>
      <w:r>
        <w:rPr>
          <w:rFonts w:ascii="Trebuchet MS" w:hAnsi="Trebuchet MS" w:cs="Trebuchet MS"/>
          <w:sz w:val="20"/>
          <w:szCs w:val="20"/>
        </w:rPr>
        <w:t xml:space="preserve"> </w:t>
      </w:r>
      <w:r w:rsidR="00361AD5">
        <w:rPr>
          <w:rFonts w:ascii="Trebuchet MS" w:hAnsi="Trebuchet MS" w:cs="Trebuchet MS"/>
          <w:sz w:val="20"/>
          <w:szCs w:val="20"/>
        </w:rPr>
        <w:t xml:space="preserve">projektová </w:t>
      </w:r>
      <w:r>
        <w:rPr>
          <w:rFonts w:ascii="Trebuchet MS" w:hAnsi="Trebuchet MS" w:cs="Trebuchet MS"/>
          <w:sz w:val="20"/>
          <w:szCs w:val="20"/>
        </w:rPr>
        <w:t xml:space="preserve">loga, která již splňují všechny požadavky na loga uvedené v nařízení. Všechny spolufinancované projekty navíc obdrží manuál pro </w:t>
      </w:r>
      <w:r w:rsidR="00361AD5">
        <w:rPr>
          <w:rFonts w:ascii="Trebuchet MS" w:hAnsi="Trebuchet MS" w:cs="Trebuchet MS"/>
          <w:sz w:val="20"/>
          <w:szCs w:val="20"/>
        </w:rPr>
        <w:t>označování</w:t>
      </w:r>
      <w:r>
        <w:rPr>
          <w:rFonts w:ascii="Trebuchet MS" w:hAnsi="Trebuchet MS" w:cs="Trebuchet MS"/>
          <w:sz w:val="20"/>
          <w:szCs w:val="20"/>
        </w:rPr>
        <w:t xml:space="preserve"> projektu s </w:t>
      </w:r>
      <w:r w:rsidR="00361AD5">
        <w:rPr>
          <w:rFonts w:ascii="Trebuchet MS" w:hAnsi="Trebuchet MS" w:cs="Trebuchet MS"/>
          <w:sz w:val="20"/>
          <w:szCs w:val="20"/>
        </w:rPr>
        <w:t>(</w:t>
      </w:r>
      <w:r>
        <w:rPr>
          <w:rFonts w:ascii="Trebuchet MS" w:hAnsi="Trebuchet MS" w:cs="Trebuchet MS"/>
          <w:sz w:val="20"/>
          <w:szCs w:val="20"/>
        </w:rPr>
        <w:t>nezávaznými</w:t>
      </w:r>
      <w:r w:rsidR="00361AD5">
        <w:rPr>
          <w:rFonts w:ascii="Trebuchet MS" w:hAnsi="Trebuchet MS" w:cs="Trebuchet MS"/>
          <w:sz w:val="20"/>
          <w:szCs w:val="20"/>
        </w:rPr>
        <w:t>)</w:t>
      </w:r>
      <w:r>
        <w:rPr>
          <w:rFonts w:ascii="Trebuchet MS" w:hAnsi="Trebuchet MS" w:cs="Trebuchet MS"/>
          <w:sz w:val="20"/>
          <w:szCs w:val="20"/>
        </w:rPr>
        <w:t xml:space="preserve"> designovými šablonami pro publikace, desky, propagační materiály atd. </w:t>
      </w:r>
      <w:r w:rsidR="00361AD5">
        <w:rPr>
          <w:rFonts w:ascii="Trebuchet MS" w:hAnsi="Trebuchet MS" w:cs="Trebuchet MS"/>
          <w:sz w:val="20"/>
          <w:szCs w:val="20"/>
        </w:rPr>
        <w:t>Nicméně, i</w:t>
      </w:r>
      <w:r>
        <w:rPr>
          <w:rFonts w:ascii="Trebuchet MS" w:hAnsi="Trebuchet MS" w:cs="Trebuchet MS"/>
          <w:sz w:val="20"/>
          <w:szCs w:val="20"/>
        </w:rPr>
        <w:t xml:space="preserve"> když existují šablony, bude v projektech potřeba </w:t>
      </w:r>
      <w:r w:rsidR="00361AD5">
        <w:rPr>
          <w:rFonts w:ascii="Trebuchet MS" w:hAnsi="Trebuchet MS" w:cs="Trebuchet MS"/>
          <w:sz w:val="20"/>
          <w:szCs w:val="20"/>
        </w:rPr>
        <w:t>odborných</w:t>
      </w:r>
      <w:r w:rsidR="004903C7">
        <w:rPr>
          <w:rFonts w:ascii="Trebuchet MS" w:hAnsi="Trebuchet MS" w:cs="Trebuchet MS"/>
          <w:sz w:val="20"/>
          <w:szCs w:val="20"/>
        </w:rPr>
        <w:t xml:space="preserve"> znalostí</w:t>
      </w:r>
      <w:r>
        <w:rPr>
          <w:rFonts w:ascii="Trebuchet MS" w:hAnsi="Trebuchet MS" w:cs="Trebuchet MS"/>
          <w:sz w:val="20"/>
          <w:szCs w:val="20"/>
        </w:rPr>
        <w:t xml:space="preserve"> </w:t>
      </w:r>
      <w:r w:rsidR="004903C7">
        <w:rPr>
          <w:rFonts w:ascii="Trebuchet MS" w:hAnsi="Trebuchet MS" w:cs="Trebuchet MS"/>
          <w:sz w:val="20"/>
          <w:szCs w:val="20"/>
        </w:rPr>
        <w:t xml:space="preserve">v oblasti dizajnu </w:t>
      </w:r>
      <w:r>
        <w:rPr>
          <w:rFonts w:ascii="Trebuchet MS" w:hAnsi="Trebuchet MS" w:cs="Trebuchet MS"/>
          <w:sz w:val="20"/>
          <w:szCs w:val="20"/>
        </w:rPr>
        <w:t xml:space="preserve">pro </w:t>
      </w:r>
      <w:r w:rsidR="004903C7">
        <w:rPr>
          <w:rFonts w:ascii="Trebuchet MS" w:hAnsi="Trebuchet MS" w:cs="Trebuchet MS"/>
          <w:sz w:val="20"/>
          <w:szCs w:val="20"/>
        </w:rPr>
        <w:t>navrhování vzhledu</w:t>
      </w:r>
      <w:r>
        <w:rPr>
          <w:rFonts w:ascii="Trebuchet MS" w:hAnsi="Trebuchet MS" w:cs="Trebuchet MS"/>
          <w:sz w:val="20"/>
          <w:szCs w:val="20"/>
        </w:rPr>
        <w:t xml:space="preserve"> jejich produktů, jako jsou desky, letáky a studie.</w:t>
      </w:r>
    </w:p>
    <w:p w:rsidR="003F2825" w:rsidRDefault="003F2825" w:rsidP="004E1AA8">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Loga a designové šablony budou poskytnuty v obvyklých digitálních formátech souborů. Projektům se nedoporučuje, aby si vytvářely vlastní loga, protože jejich životnost je omezená. Vývoj loga je nákladný proces, který však může projektu za jeho omezenou dobu trvání přinést pouze omezený prospěch. Za zvážení nicméně stojí samostatné logo pro výstup/výsledek projektu, jehož životnost přesahuje trvání </w:t>
      </w:r>
      <w:r>
        <w:rPr>
          <w:rFonts w:ascii="Trebuchet MS" w:hAnsi="Trebuchet MS" w:cs="Trebuchet MS"/>
          <w:sz w:val="20"/>
          <w:szCs w:val="20"/>
        </w:rPr>
        <w:br/>
        <w:t>samotného projektu. V takovém případě se nicméně vyžaduje předchozí schválení MA / JS.</w:t>
      </w:r>
    </w:p>
    <w:p w:rsidR="003F2825" w:rsidRDefault="003F2825" w:rsidP="004E1AA8">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60"/>
      </w:tblGrid>
      <w:tr w:rsidR="003F2825" w:rsidRPr="00854EDD">
        <w:tc>
          <w:tcPr>
            <w:tcW w:w="9962" w:type="dxa"/>
          </w:tcPr>
          <w:p w:rsidR="003F2825" w:rsidRPr="00E74054" w:rsidRDefault="003F2825" w:rsidP="00E74054">
            <w:pPr>
              <w:spacing w:before="120" w:after="0" w:line="240" w:lineRule="auto"/>
              <w:jc w:val="both"/>
              <w:rPr>
                <w:rFonts w:ascii="Trebuchet MS" w:hAnsi="Trebuchet MS" w:cs="Trebuchet MS"/>
                <w:sz w:val="20"/>
                <w:szCs w:val="20"/>
              </w:rPr>
            </w:pPr>
            <w:bookmarkStart w:id="168" w:name="_Toc420070114"/>
            <w:bookmarkStart w:id="169" w:name="_Toc420070255"/>
            <w:bookmarkStart w:id="170" w:name="_Toc420070799"/>
            <w:r>
              <w:rPr>
                <w:rFonts w:ascii="Trebuchet MS" w:hAnsi="Trebuchet MS" w:cs="Trebuchet MS"/>
                <w:sz w:val="20"/>
                <w:szCs w:val="20"/>
                <w:u w:val="single"/>
              </w:rPr>
              <w:t>Upozornění</w:t>
            </w:r>
            <w:r>
              <w:rPr>
                <w:rFonts w:ascii="Trebuchet MS" w:hAnsi="Trebuchet MS" w:cs="Trebuchet MS"/>
                <w:sz w:val="20"/>
                <w:szCs w:val="20"/>
              </w:rPr>
              <w:t xml:space="preserve">: </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Podrobnější informace o </w:t>
            </w:r>
            <w:r w:rsidR="004903C7">
              <w:rPr>
                <w:rFonts w:ascii="Trebuchet MS" w:hAnsi="Trebuchet MS" w:cs="Trebuchet MS"/>
                <w:sz w:val="20"/>
                <w:szCs w:val="20"/>
              </w:rPr>
              <w:t xml:space="preserve">tom, jakým způsobem označovat </w:t>
            </w:r>
            <w:r>
              <w:rPr>
                <w:rFonts w:ascii="Trebuchet MS" w:hAnsi="Trebuchet MS" w:cs="Trebuchet MS"/>
                <w:sz w:val="20"/>
                <w:szCs w:val="20"/>
              </w:rPr>
              <w:t>činnost</w:t>
            </w:r>
            <w:r w:rsidR="004903C7">
              <w:rPr>
                <w:rFonts w:ascii="Trebuchet MS" w:hAnsi="Trebuchet MS" w:cs="Trebuchet MS"/>
                <w:sz w:val="20"/>
                <w:szCs w:val="20"/>
              </w:rPr>
              <w:t>i</w:t>
            </w:r>
            <w:r>
              <w:rPr>
                <w:rFonts w:ascii="Trebuchet MS" w:hAnsi="Trebuchet MS" w:cs="Trebuchet MS"/>
                <w:sz w:val="20"/>
                <w:szCs w:val="20"/>
              </w:rPr>
              <w:t xml:space="preserve"> a produkt</w:t>
            </w:r>
            <w:r w:rsidR="004903C7">
              <w:rPr>
                <w:rFonts w:ascii="Trebuchet MS" w:hAnsi="Trebuchet MS" w:cs="Trebuchet MS"/>
                <w:sz w:val="20"/>
                <w:szCs w:val="20"/>
              </w:rPr>
              <w:t>y</w:t>
            </w:r>
            <w:r>
              <w:rPr>
                <w:rFonts w:ascii="Trebuchet MS" w:hAnsi="Trebuchet MS" w:cs="Trebuchet MS"/>
                <w:sz w:val="20"/>
                <w:szCs w:val="20"/>
              </w:rPr>
              <w:t xml:space="preserve"> </w:t>
            </w:r>
            <w:r w:rsidR="004903C7">
              <w:rPr>
                <w:rFonts w:ascii="Trebuchet MS" w:hAnsi="Trebuchet MS" w:cs="Trebuchet MS"/>
                <w:sz w:val="20"/>
                <w:szCs w:val="20"/>
              </w:rPr>
              <w:t>tak, aby byl</w:t>
            </w:r>
            <w:r w:rsidR="005D135C">
              <w:rPr>
                <w:rFonts w:ascii="Trebuchet MS" w:hAnsi="Trebuchet MS" w:cs="Trebuchet MS"/>
                <w:sz w:val="20"/>
                <w:szCs w:val="20"/>
              </w:rPr>
              <w:t xml:space="preserve">a zajištěna způsobilost, </w:t>
            </w:r>
            <w:r>
              <w:rPr>
                <w:rFonts w:ascii="Trebuchet MS" w:hAnsi="Trebuchet MS" w:cs="Trebuchet MS"/>
                <w:sz w:val="20"/>
                <w:szCs w:val="20"/>
              </w:rPr>
              <w:t xml:space="preserve">viz kapitola C.1.5.3 tohoto manuálu. Nedodržení pravidel pro </w:t>
            </w:r>
            <w:proofErr w:type="spellStart"/>
            <w:r w:rsidR="005D135C">
              <w:rPr>
                <w:rFonts w:ascii="Trebuchet MS" w:hAnsi="Trebuchet MS" w:cs="Trebuchet MS"/>
                <w:sz w:val="20"/>
                <w:szCs w:val="20"/>
              </w:rPr>
              <w:t>branding</w:t>
            </w:r>
            <w:proofErr w:type="spellEnd"/>
            <w:r>
              <w:rPr>
                <w:rFonts w:ascii="Trebuchet MS" w:hAnsi="Trebuchet MS" w:cs="Trebuchet MS"/>
                <w:sz w:val="20"/>
                <w:szCs w:val="20"/>
              </w:rPr>
              <w:t xml:space="preserve"> může vést </w:t>
            </w:r>
            <w:r w:rsidR="005D135C">
              <w:rPr>
                <w:rFonts w:ascii="Trebuchet MS" w:hAnsi="Trebuchet MS" w:cs="Trebuchet MS"/>
                <w:sz w:val="20"/>
                <w:szCs w:val="20"/>
              </w:rPr>
              <w:t xml:space="preserve">k </w:t>
            </w:r>
            <w:r>
              <w:rPr>
                <w:rFonts w:ascii="Trebuchet MS" w:hAnsi="Trebuchet MS" w:cs="Trebuchet MS"/>
                <w:sz w:val="20"/>
                <w:szCs w:val="20"/>
              </w:rPr>
              <w:t>negativním následkům, včetně finančních oprav, které provedou národní kontroloři a jiné orgány odpovědné za program.</w:t>
            </w:r>
            <w:bookmarkEnd w:id="168"/>
            <w:bookmarkEnd w:id="169"/>
            <w:bookmarkEnd w:id="170"/>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Podrobné informace o požadavcích a pokyny týkající se realizace všech typů činností a produktů jsou </w:t>
            </w:r>
            <w:r w:rsidR="005D135C">
              <w:rPr>
                <w:rFonts w:ascii="Trebuchet MS" w:hAnsi="Trebuchet MS" w:cs="Trebuchet MS"/>
                <w:sz w:val="20"/>
                <w:szCs w:val="20"/>
              </w:rPr>
              <w:t xml:space="preserve">dostupné </w:t>
            </w:r>
            <w:r>
              <w:rPr>
                <w:rFonts w:ascii="Trebuchet MS" w:hAnsi="Trebuchet MS" w:cs="Trebuchet MS"/>
                <w:sz w:val="20"/>
                <w:szCs w:val="20"/>
              </w:rPr>
              <w:t>v</w:t>
            </w:r>
            <w:r w:rsidR="005D135C">
              <w:rPr>
                <w:rFonts w:ascii="Trebuchet MS" w:hAnsi="Trebuchet MS" w:cs="Trebuchet MS"/>
                <w:sz w:val="20"/>
                <w:szCs w:val="20"/>
              </w:rPr>
              <w:t xml:space="preserve"> dizajn </w:t>
            </w:r>
            <w:r>
              <w:rPr>
                <w:rFonts w:ascii="Trebuchet MS" w:hAnsi="Trebuchet MS" w:cs="Trebuchet MS"/>
                <w:sz w:val="20"/>
                <w:szCs w:val="20"/>
              </w:rPr>
              <w:t xml:space="preserve">manuálu projektu na </w:t>
            </w:r>
            <w:hyperlink r:id="rId18">
              <w:r>
                <w:rPr>
                  <w:rStyle w:val="Hypertextovodkaz"/>
                  <w:rFonts w:ascii="Trebuchet MS" w:hAnsi="Trebuchet MS" w:cs="Trebuchet MS"/>
                  <w:sz w:val="20"/>
                  <w:szCs w:val="20"/>
                </w:rPr>
                <w:t>www.interreg-central.eu/implement</w:t>
              </w:r>
            </w:hyperlink>
            <w:r>
              <w:rPr>
                <w:rFonts w:ascii="Trebuchet MS" w:hAnsi="Trebuchet MS" w:cs="Trebuchet MS"/>
                <w:sz w:val="20"/>
                <w:szCs w:val="20"/>
              </w:rPr>
              <w:t xml:space="preserve">. </w:t>
            </w:r>
          </w:p>
        </w:tc>
      </w:tr>
    </w:tbl>
    <w:p w:rsidR="003F2825" w:rsidRDefault="003F2825" w:rsidP="004E1AA8">
      <w:pPr>
        <w:spacing w:before="120" w:after="0" w:line="240" w:lineRule="auto"/>
        <w:jc w:val="both"/>
        <w:rPr>
          <w:rFonts w:ascii="Trebuchet MS" w:hAnsi="Trebuchet MS" w:cs="Trebuchet MS"/>
          <w:sz w:val="20"/>
          <w:szCs w:val="20"/>
        </w:rPr>
      </w:pPr>
    </w:p>
    <w:p w:rsidR="003F2825" w:rsidRPr="00CB58A5" w:rsidRDefault="003F2825" w:rsidP="00CB58A5">
      <w:pPr>
        <w:spacing w:before="120" w:after="0" w:line="240" w:lineRule="auto"/>
        <w:jc w:val="both"/>
        <w:rPr>
          <w:rFonts w:ascii="Trebuchet MS" w:hAnsi="Trebuchet MS" w:cs="Trebuchet MS"/>
          <w:sz w:val="20"/>
          <w:szCs w:val="20"/>
        </w:rPr>
      </w:pPr>
    </w:p>
    <w:p w:rsidR="003F2825" w:rsidRPr="002B5876" w:rsidRDefault="003F2825" w:rsidP="009D6DF8">
      <w:pPr>
        <w:pStyle w:val="Nadpis2"/>
        <w:numPr>
          <w:ilvl w:val="0"/>
          <w:numId w:val="56"/>
        </w:numPr>
        <w:rPr>
          <w:rFonts w:ascii="Trebuchet MS" w:hAnsi="Trebuchet MS" w:cs="Trebuchet MS"/>
          <w:color w:val="4F81BD"/>
          <w:sz w:val="22"/>
          <w:szCs w:val="22"/>
        </w:rPr>
      </w:pPr>
      <w:bookmarkStart w:id="171" w:name="_Toc420070118"/>
      <w:bookmarkStart w:id="172" w:name="_Toc420070259"/>
      <w:bookmarkStart w:id="173" w:name="_Toc420070803"/>
      <w:bookmarkStart w:id="174" w:name="_Toc455752989"/>
      <w:bookmarkStart w:id="175" w:name="_Toc467081789"/>
      <w:r>
        <w:rPr>
          <w:rFonts w:ascii="Trebuchet MS" w:hAnsi="Trebuchet MS" w:cs="Trebuchet MS"/>
          <w:color w:val="4F81BD"/>
          <w:sz w:val="22"/>
          <w:szCs w:val="22"/>
        </w:rPr>
        <w:lastRenderedPageBreak/>
        <w:t>Finanční řízení</w:t>
      </w:r>
      <w:bookmarkEnd w:id="171"/>
      <w:bookmarkEnd w:id="172"/>
      <w:bookmarkEnd w:id="173"/>
      <w:bookmarkEnd w:id="174"/>
      <w:bookmarkEnd w:id="175"/>
    </w:p>
    <w:p w:rsidR="003F2825" w:rsidRPr="000D38B8"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Vzniklé výdaje projektu, které zaplatil každý příjemce, ověřuje řada různých činitelů v souladu s požadavky řízení a kontroly stanovenými nařízeními o Evropských strukturálních a investičních fondech (ESI), nařízeními v přenesené pravomoci a prováděcími akty pro programové období  2014–2020.</w:t>
      </w:r>
    </w:p>
    <w:p w:rsidR="003F2825"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Tato kapitola shrnuje vlastnosti a požadavky na různých úrovních kontroly použitelné pro schválené projekty, aby tak pomohla finančním manažerům projektů v tvorbě správných opatření pro finanční řízení projektu.</w:t>
      </w:r>
    </w:p>
    <w:p w:rsidR="003F2825" w:rsidRDefault="003F2825" w:rsidP="0059256A">
      <w:pPr>
        <w:spacing w:before="120" w:after="0" w:line="240" w:lineRule="auto"/>
        <w:jc w:val="both"/>
        <w:rPr>
          <w:rFonts w:ascii="Trebuchet MS" w:hAnsi="Trebuchet MS" w:cs="Trebuchet MS"/>
          <w:sz w:val="20"/>
          <w:szCs w:val="20"/>
        </w:rPr>
      </w:pPr>
    </w:p>
    <w:p w:rsidR="003F2825" w:rsidRPr="002B5876" w:rsidRDefault="001C4291" w:rsidP="009D6DF8">
      <w:pPr>
        <w:pStyle w:val="Nadpis3"/>
        <w:keepLines/>
        <w:numPr>
          <w:ilvl w:val="0"/>
          <w:numId w:val="59"/>
        </w:numPr>
        <w:spacing w:before="120" w:after="0" w:line="240" w:lineRule="auto"/>
        <w:rPr>
          <w:rFonts w:ascii="Trebuchet MS" w:hAnsi="Trebuchet MS" w:cs="Trebuchet MS"/>
          <w:i/>
          <w:iCs/>
          <w:color w:val="4F81BD"/>
          <w:sz w:val="22"/>
          <w:szCs w:val="22"/>
        </w:rPr>
      </w:pPr>
      <w:bookmarkStart w:id="176" w:name="_Toc416387493"/>
      <w:bookmarkStart w:id="177" w:name="_Toc420070119"/>
      <w:bookmarkStart w:id="178" w:name="_Toc420070260"/>
      <w:bookmarkStart w:id="179" w:name="_Toc420070804"/>
      <w:bookmarkStart w:id="180" w:name="_Toc455752990"/>
      <w:bookmarkStart w:id="181" w:name="_Toc467081790"/>
      <w:r>
        <w:rPr>
          <w:rFonts w:ascii="Trebuchet MS" w:hAnsi="Trebuchet MS" w:cs="Trebuchet MS"/>
          <w:i/>
          <w:iCs/>
          <w:color w:val="4F81BD"/>
          <w:sz w:val="22"/>
          <w:szCs w:val="22"/>
        </w:rPr>
        <w:t>Národní</w:t>
      </w:r>
      <w:r w:rsidR="003F2825">
        <w:rPr>
          <w:rFonts w:ascii="Trebuchet MS" w:hAnsi="Trebuchet MS" w:cs="Trebuchet MS"/>
          <w:i/>
          <w:iCs/>
          <w:color w:val="4F81BD"/>
          <w:sz w:val="22"/>
          <w:szCs w:val="22"/>
        </w:rPr>
        <w:t xml:space="preserve"> kontrolní systémy</w:t>
      </w:r>
      <w:bookmarkEnd w:id="176"/>
      <w:bookmarkEnd w:id="177"/>
      <w:bookmarkEnd w:id="178"/>
      <w:bookmarkEnd w:id="179"/>
      <w:bookmarkEnd w:id="180"/>
      <w:bookmarkEnd w:id="181"/>
      <w:r w:rsidR="003F2825">
        <w:rPr>
          <w:rFonts w:ascii="Trebuchet MS" w:hAnsi="Trebuchet MS" w:cs="Trebuchet MS"/>
          <w:i/>
          <w:iCs/>
          <w:color w:val="4F81BD"/>
          <w:sz w:val="22"/>
          <w:szCs w:val="22"/>
        </w:rPr>
        <w:t xml:space="preserve"> </w:t>
      </w:r>
    </w:p>
    <w:p w:rsidR="003F2825" w:rsidRPr="00B31DE2" w:rsidRDefault="003F2825" w:rsidP="0059256A">
      <w:p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 xml:space="preserve">Co znamená </w:t>
      </w:r>
      <w:r w:rsidR="001C4291">
        <w:rPr>
          <w:rFonts w:ascii="Trebuchet MS" w:hAnsi="Trebuchet MS" w:cs="Trebuchet MS"/>
          <w:color w:val="4F81BD"/>
          <w:sz w:val="20"/>
          <w:szCs w:val="20"/>
          <w:u w:val="single"/>
        </w:rPr>
        <w:t>národní</w:t>
      </w:r>
      <w:r>
        <w:rPr>
          <w:rFonts w:ascii="Trebuchet MS" w:hAnsi="Trebuchet MS" w:cs="Trebuchet MS"/>
          <w:color w:val="4F81BD"/>
          <w:sz w:val="20"/>
          <w:szCs w:val="20"/>
          <w:u w:val="single"/>
        </w:rPr>
        <w:t xml:space="preserve"> kontrolní systém?</w:t>
      </w:r>
    </w:p>
    <w:p w:rsidR="003F2825" w:rsidRPr="00B31DE2"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Členské státy, které se účastní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zavedly </w:t>
      </w:r>
      <w:r w:rsidR="0028788E">
        <w:rPr>
          <w:rFonts w:ascii="Trebuchet MS" w:hAnsi="Trebuchet MS" w:cs="Trebuchet MS"/>
          <w:sz w:val="20"/>
          <w:szCs w:val="20"/>
        </w:rPr>
        <w:t>národní</w:t>
      </w:r>
      <w:r>
        <w:rPr>
          <w:rFonts w:ascii="Trebuchet MS" w:hAnsi="Trebuchet MS" w:cs="Trebuchet MS"/>
          <w:sz w:val="20"/>
          <w:szCs w:val="20"/>
        </w:rPr>
        <w:t xml:space="preserve"> kontrolní systémy. V souladu s článkem 23, odst. 4 nařízení o ETC jsou za ověřování příjemců na jejich územích zodpovědní určené orgány či pověřen</w:t>
      </w:r>
      <w:r w:rsidR="0028788E">
        <w:rPr>
          <w:rFonts w:ascii="Trebuchet MS" w:hAnsi="Trebuchet MS" w:cs="Trebuchet MS"/>
          <w:sz w:val="20"/>
          <w:szCs w:val="20"/>
        </w:rPr>
        <w:t>é osoby</w:t>
      </w:r>
      <w:r>
        <w:rPr>
          <w:rFonts w:ascii="Trebuchet MS" w:hAnsi="Trebuchet MS" w:cs="Trebuchet MS"/>
          <w:sz w:val="20"/>
          <w:szCs w:val="20"/>
        </w:rPr>
        <w:t>. Minimálně je třeba ověřovat, že:</w:t>
      </w:r>
    </w:p>
    <w:p w:rsidR="003F2825" w:rsidRPr="00B31DE2" w:rsidRDefault="003F2825" w:rsidP="009D6DF8">
      <w:pPr>
        <w:pStyle w:val="FSNormal"/>
        <w:numPr>
          <w:ilvl w:val="0"/>
          <w:numId w:val="28"/>
        </w:numPr>
        <w:spacing w:before="120" w:line="240" w:lineRule="auto"/>
        <w:ind w:left="357" w:hanging="357"/>
        <w:jc w:val="both"/>
      </w:pPr>
      <w:r>
        <w:t xml:space="preserve">výdaje </w:t>
      </w:r>
      <w:r w:rsidR="004B696C">
        <w:t>se vztahují ke</w:t>
      </w:r>
      <w:r>
        <w:t xml:space="preserve"> způsobilé</w:t>
      </w:r>
      <w:r w:rsidR="004B696C">
        <w:t>mu</w:t>
      </w:r>
      <w:r>
        <w:t xml:space="preserve"> období a byly zaplaceny;</w:t>
      </w:r>
    </w:p>
    <w:p w:rsidR="003F2825" w:rsidRPr="00B31DE2" w:rsidRDefault="003F2825" w:rsidP="009D6DF8">
      <w:pPr>
        <w:pStyle w:val="FSNormal"/>
        <w:numPr>
          <w:ilvl w:val="0"/>
          <w:numId w:val="28"/>
        </w:numPr>
        <w:spacing w:before="120" w:line="240" w:lineRule="auto"/>
        <w:ind w:left="357" w:hanging="357"/>
        <w:jc w:val="both"/>
      </w:pPr>
      <w:r>
        <w:t>výdaje jsou použity na schválený projekt;</w:t>
      </w:r>
    </w:p>
    <w:p w:rsidR="003F2825" w:rsidRPr="00B31DE2" w:rsidRDefault="003F2825" w:rsidP="009D6DF8">
      <w:pPr>
        <w:pStyle w:val="FSNormal"/>
        <w:numPr>
          <w:ilvl w:val="0"/>
          <w:numId w:val="28"/>
        </w:numPr>
        <w:spacing w:before="120" w:line="240" w:lineRule="auto"/>
        <w:ind w:left="357" w:hanging="357"/>
        <w:jc w:val="both"/>
      </w:pPr>
      <w:r>
        <w:t>výdaje splňují podmínky programu;</w:t>
      </w:r>
    </w:p>
    <w:p w:rsidR="003F2825" w:rsidRPr="00B31DE2" w:rsidRDefault="003F2825" w:rsidP="009D6DF8">
      <w:pPr>
        <w:pStyle w:val="FSNormal"/>
        <w:numPr>
          <w:ilvl w:val="0"/>
          <w:numId w:val="28"/>
        </w:numPr>
        <w:spacing w:before="120" w:line="240" w:lineRule="auto"/>
        <w:ind w:left="357" w:hanging="357"/>
        <w:jc w:val="both"/>
      </w:pPr>
      <w:r>
        <w:t>výdaje dodržují použitelná pravidla způsobilosti;</w:t>
      </w:r>
    </w:p>
    <w:p w:rsidR="003F2825" w:rsidRPr="00B31DE2" w:rsidRDefault="003F2825" w:rsidP="009D6DF8">
      <w:pPr>
        <w:pStyle w:val="FSNormal"/>
        <w:numPr>
          <w:ilvl w:val="0"/>
          <w:numId w:val="28"/>
        </w:numPr>
        <w:spacing w:before="120" w:line="240" w:lineRule="auto"/>
        <w:ind w:left="357" w:hanging="357"/>
        <w:jc w:val="both"/>
      </w:pPr>
      <w:r>
        <w:t xml:space="preserve">podpůrné dokumenty jsou adekvátní a existuje řádný záznam pro audit; </w:t>
      </w:r>
    </w:p>
    <w:p w:rsidR="003F2825" w:rsidRPr="00B31DE2" w:rsidRDefault="003F2825" w:rsidP="009D6DF8">
      <w:pPr>
        <w:pStyle w:val="FSNormal"/>
        <w:numPr>
          <w:ilvl w:val="0"/>
          <w:numId w:val="28"/>
        </w:numPr>
        <w:spacing w:before="120" w:line="240" w:lineRule="auto"/>
        <w:ind w:left="357" w:hanging="357"/>
        <w:jc w:val="both"/>
      </w:pPr>
      <w:r>
        <w:t>v případě zjednodušených možností v oblasti nákladů (paušální sazby a jednorázové částky): že byly splněny podmínky pro platby;</w:t>
      </w:r>
    </w:p>
    <w:p w:rsidR="003F2825" w:rsidRPr="00B31DE2" w:rsidRDefault="003F2825" w:rsidP="009D6DF8">
      <w:pPr>
        <w:pStyle w:val="FSNormal"/>
        <w:numPr>
          <w:ilvl w:val="0"/>
          <w:numId w:val="28"/>
        </w:numPr>
        <w:spacing w:before="120" w:line="240" w:lineRule="auto"/>
        <w:ind w:left="357" w:hanging="357"/>
        <w:jc w:val="both"/>
      </w:pPr>
      <w:r>
        <w:t xml:space="preserve"> výdaje jsou v souladu s pravidly </w:t>
      </w:r>
      <w:r w:rsidR="00C6269F">
        <w:t xml:space="preserve">pro veřejnou </w:t>
      </w:r>
      <w:r>
        <w:t>podpor</w:t>
      </w:r>
      <w:r w:rsidR="00C6269F">
        <w:t>u</w:t>
      </w:r>
      <w:r>
        <w:t>, udržitelným rozvojem, rovnými příležitostmi a požadavky proti diskriminaci;</w:t>
      </w:r>
    </w:p>
    <w:p w:rsidR="003F2825" w:rsidRPr="00B31DE2" w:rsidRDefault="003F2825" w:rsidP="009D6DF8">
      <w:pPr>
        <w:pStyle w:val="FSNormal"/>
        <w:numPr>
          <w:ilvl w:val="0"/>
          <w:numId w:val="28"/>
        </w:numPr>
        <w:spacing w:before="120" w:line="240" w:lineRule="auto"/>
        <w:ind w:left="357" w:hanging="357"/>
        <w:jc w:val="both"/>
      </w:pPr>
      <w:r>
        <w:t>případně jsou výdaje v souladu s unijními, národními a programovými pravidly pro zadávání veřejných zakázek;</w:t>
      </w:r>
    </w:p>
    <w:p w:rsidR="003F2825" w:rsidRPr="00B31DE2" w:rsidRDefault="003F2825" w:rsidP="009D6DF8">
      <w:pPr>
        <w:pStyle w:val="FSNormal"/>
        <w:numPr>
          <w:ilvl w:val="0"/>
          <w:numId w:val="28"/>
        </w:numPr>
        <w:spacing w:before="120" w:line="240" w:lineRule="auto"/>
        <w:ind w:left="357" w:hanging="357"/>
        <w:jc w:val="both"/>
      </w:pPr>
      <w:r>
        <w:t xml:space="preserve">jsou splněna pravidla týkající se </w:t>
      </w:r>
      <w:proofErr w:type="spellStart"/>
      <w:r w:rsidR="00AA72AB">
        <w:t>brandingu</w:t>
      </w:r>
      <w:proofErr w:type="spellEnd"/>
      <w:r>
        <w:t>;</w:t>
      </w:r>
    </w:p>
    <w:p w:rsidR="003F2825" w:rsidRPr="00B31DE2" w:rsidRDefault="003F2825" w:rsidP="009D6DF8">
      <w:pPr>
        <w:pStyle w:val="FSNormal"/>
        <w:numPr>
          <w:ilvl w:val="0"/>
          <w:numId w:val="28"/>
        </w:numPr>
        <w:spacing w:before="120" w:line="240" w:lineRule="auto"/>
        <w:ind w:left="357" w:hanging="357"/>
        <w:jc w:val="both"/>
      </w:pPr>
      <w:r>
        <w:t>projekt fyzicky postupuje;</w:t>
      </w:r>
    </w:p>
    <w:p w:rsidR="003F2825" w:rsidRPr="00B31DE2" w:rsidRDefault="003F2825" w:rsidP="009D6DF8">
      <w:pPr>
        <w:pStyle w:val="FSNormal"/>
        <w:numPr>
          <w:ilvl w:val="0"/>
          <w:numId w:val="28"/>
        </w:numPr>
        <w:spacing w:before="120" w:line="240" w:lineRule="auto"/>
        <w:ind w:left="357" w:hanging="357"/>
        <w:jc w:val="both"/>
      </w:pPr>
      <w:r>
        <w:t>Dodávání výrobků</w:t>
      </w:r>
      <w:r w:rsidR="00485A67">
        <w:t xml:space="preserve"> </w:t>
      </w:r>
      <w:r w:rsidR="00AA72AB">
        <w:t>/</w:t>
      </w:r>
      <w:r w:rsidR="00485A67">
        <w:t xml:space="preserve"> </w:t>
      </w:r>
      <w:r>
        <w:t>služeb je plně v souladu s obsahem smlouvy o dotaci, včetně poslední verze schválené projektové žádosti (která je nedílnou součástí smlouvy);</w:t>
      </w:r>
    </w:p>
    <w:p w:rsidR="003F2825" w:rsidRPr="00B31DE2" w:rsidRDefault="003F2825" w:rsidP="009D6DF8">
      <w:pPr>
        <w:pStyle w:val="FSNormal"/>
        <w:numPr>
          <w:ilvl w:val="0"/>
          <w:numId w:val="28"/>
        </w:numPr>
        <w:spacing w:before="120" w:line="240" w:lineRule="auto"/>
        <w:ind w:left="357" w:hanging="357"/>
        <w:jc w:val="both"/>
      </w:pPr>
      <w:r>
        <w:t>pro každého příjemce existuje účinně fungující účetní systém, který umožňuje jasnou identifikaci všech výdajů spojených s projektem.</w:t>
      </w:r>
    </w:p>
    <w:p w:rsidR="003F2825" w:rsidRPr="00B31DE2" w:rsidRDefault="003F2825" w:rsidP="00AB35AF">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Tip</w:t>
            </w:r>
            <w:r>
              <w:rPr>
                <w:rFonts w:ascii="Trebuchet MS" w:hAnsi="Trebuchet MS" w:cs="Trebuchet MS"/>
                <w:sz w:val="20"/>
                <w:szCs w:val="20"/>
              </w:rPr>
              <w:t>:</w:t>
            </w:r>
          </w:p>
          <w:p w:rsidR="003F2825" w:rsidRPr="00E74054" w:rsidRDefault="00AA72AB"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Národ</w:t>
            </w:r>
            <w:r w:rsidR="003F2825">
              <w:rPr>
                <w:rFonts w:ascii="Trebuchet MS" w:hAnsi="Trebuchet MS" w:cs="Trebuchet MS"/>
                <w:sz w:val="20"/>
                <w:szCs w:val="20"/>
              </w:rPr>
              <w:t>ní kontroloři jsou v programovém období 2007–2013 rovnocenní kontrolorům prvního stupně (FLC).</w:t>
            </w:r>
          </w:p>
        </w:tc>
      </w:tr>
    </w:tbl>
    <w:p w:rsidR="003F2825" w:rsidRDefault="003F2825" w:rsidP="0059256A">
      <w:pPr>
        <w:spacing w:before="120" w:after="0" w:line="240" w:lineRule="auto"/>
        <w:jc w:val="both"/>
        <w:rPr>
          <w:rFonts w:ascii="Trebuchet MS" w:hAnsi="Trebuchet MS" w:cs="Trebuchet MS"/>
          <w:sz w:val="20"/>
          <w:szCs w:val="20"/>
        </w:rPr>
      </w:pPr>
    </w:p>
    <w:p w:rsidR="003F2825" w:rsidRDefault="003F2825" w:rsidP="00CC1117">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Vzniklé výdaje, které příjemci zaplatili, lze nárokovat během projektu až po ověření příslušnými národními kontrolory. </w:t>
      </w:r>
    </w:p>
    <w:p w:rsidR="003F2825" w:rsidRPr="00B31DE2" w:rsidRDefault="003F2825" w:rsidP="0059256A">
      <w:pPr>
        <w:spacing w:before="120" w:after="0" w:line="240" w:lineRule="auto"/>
        <w:jc w:val="both"/>
        <w:rPr>
          <w:rFonts w:ascii="Trebuchet MS" w:hAnsi="Trebuchet MS" w:cs="Trebuchet MS"/>
          <w:sz w:val="20"/>
          <w:szCs w:val="20"/>
        </w:rPr>
      </w:pPr>
    </w:p>
    <w:p w:rsidR="003F2825" w:rsidRPr="00E909C6" w:rsidRDefault="003F2825" w:rsidP="0059256A">
      <w:p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 xml:space="preserve">Typy </w:t>
      </w:r>
      <w:r w:rsidR="00485A67">
        <w:rPr>
          <w:rFonts w:ascii="Trebuchet MS" w:hAnsi="Trebuchet MS" w:cs="Trebuchet MS"/>
          <w:color w:val="4F81BD"/>
          <w:sz w:val="20"/>
          <w:szCs w:val="20"/>
          <w:u w:val="single"/>
        </w:rPr>
        <w:t>národních</w:t>
      </w:r>
      <w:r>
        <w:rPr>
          <w:rFonts w:ascii="Trebuchet MS" w:hAnsi="Trebuchet MS" w:cs="Trebuchet MS"/>
          <w:color w:val="4F81BD"/>
          <w:sz w:val="20"/>
          <w:szCs w:val="20"/>
          <w:u w:val="single"/>
        </w:rPr>
        <w:t xml:space="preserve"> kontrolních systémů</w:t>
      </w:r>
    </w:p>
    <w:p w:rsidR="003F2825"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 členských státech účastnících se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existují dva typy </w:t>
      </w:r>
      <w:r w:rsidR="00485A67">
        <w:rPr>
          <w:rFonts w:ascii="Trebuchet MS" w:hAnsi="Trebuchet MS" w:cs="Trebuchet MS"/>
          <w:sz w:val="20"/>
          <w:szCs w:val="20"/>
        </w:rPr>
        <w:t>národ</w:t>
      </w:r>
      <w:r>
        <w:rPr>
          <w:rFonts w:ascii="Trebuchet MS" w:hAnsi="Trebuchet MS" w:cs="Trebuchet MS"/>
          <w:sz w:val="20"/>
          <w:szCs w:val="20"/>
        </w:rPr>
        <w:t>ních kontrolních systémů:</w:t>
      </w:r>
    </w:p>
    <w:p w:rsidR="003F2825" w:rsidRDefault="003F2825" w:rsidP="009D6DF8">
      <w:pPr>
        <w:pStyle w:val="FSNormal"/>
        <w:numPr>
          <w:ilvl w:val="0"/>
          <w:numId w:val="28"/>
        </w:numPr>
        <w:spacing w:before="120" w:line="240" w:lineRule="auto"/>
        <w:ind w:left="357" w:hanging="357"/>
        <w:jc w:val="both"/>
      </w:pPr>
      <w:r>
        <w:rPr>
          <w:u w:val="single"/>
        </w:rPr>
        <w:t>Centralizované systémy</w:t>
      </w:r>
      <w:r>
        <w:t>, v nichž členské státy jmenují jeden orgán, který provádí ověřování výdajů všech příjemců na jeho území. V těchto členských státech musí příjemci své výdaje pro ověření předkládat tomuto orgánu.</w:t>
      </w:r>
    </w:p>
    <w:p w:rsidR="003F2825" w:rsidRDefault="003F2825" w:rsidP="009D6DF8">
      <w:pPr>
        <w:pStyle w:val="FSNormal"/>
        <w:numPr>
          <w:ilvl w:val="0"/>
          <w:numId w:val="28"/>
        </w:numPr>
        <w:spacing w:before="120" w:line="240" w:lineRule="auto"/>
        <w:ind w:left="357" w:hanging="357"/>
        <w:jc w:val="both"/>
      </w:pPr>
      <w:r>
        <w:rPr>
          <w:u w:val="single"/>
        </w:rPr>
        <w:lastRenderedPageBreak/>
        <w:t>Decentralizované systémy</w:t>
      </w:r>
      <w:r>
        <w:t xml:space="preserve">, v nichž si každý příjemce </w:t>
      </w:r>
      <w:r w:rsidR="00485A67">
        <w:t>určí</w:t>
      </w:r>
      <w:r>
        <w:t xml:space="preserve"> vlastního kontrolora</w:t>
      </w:r>
      <w:r>
        <w:rPr>
          <w:rStyle w:val="Znakapoznpodarou"/>
        </w:rPr>
        <w:footnoteReference w:id="15"/>
      </w:r>
      <w:r>
        <w:t xml:space="preserve"> v souladu s instrukcemi / postupy zavedenými na národní úrovni. Kontroloři, které jmenují příjemci, mohou být buď interní (funkčně nezávislé oddělení v instituci příjemce), nebo externí (auditoři z nezávislých institucí nebo vybraní na trhu). Kontroloři, které vybrali příjemci, podléhají schválení orgánem určeným pro tento účel. Pečlivě zkontrolujte ustanovení a postupy platné </w:t>
      </w:r>
      <w:r w:rsidR="00485A67">
        <w:t xml:space="preserve">na národní úrovni </w:t>
      </w:r>
      <w:r>
        <w:t>v konkrétních členských státech.</w:t>
      </w:r>
    </w:p>
    <w:p w:rsidR="003F2825"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Kontroly výdajů, které příjemci předložili, mohou být buď bez poplatku, nebo s poplatkem účtovaným příjemci. V tomto druhém případě jsou náklady na kontrolu také způsobilé jako projektové výdaje, a pokud byly vypočítány a zahrnuty do rozpočtu projektu a nárokovány ve zprávě o průběhu, mohou být uhrazeny. </w:t>
      </w:r>
    </w:p>
    <w:p w:rsidR="003F2825" w:rsidRPr="005A25F4"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 následující tabulce je přehled různých kontrolních systémů v členských státech účastnících se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Více informací o </w:t>
      </w:r>
      <w:r w:rsidR="00485A67">
        <w:rPr>
          <w:rFonts w:ascii="Trebuchet MS" w:hAnsi="Trebuchet MS" w:cs="Trebuchet MS"/>
          <w:sz w:val="20"/>
          <w:szCs w:val="20"/>
        </w:rPr>
        <w:t>národ</w:t>
      </w:r>
      <w:r>
        <w:rPr>
          <w:rFonts w:ascii="Trebuchet MS" w:hAnsi="Trebuchet MS" w:cs="Trebuchet MS"/>
          <w:sz w:val="20"/>
          <w:szCs w:val="20"/>
        </w:rPr>
        <w:t xml:space="preserve">ních kontrolních systémech, včetně informací o nákladech na kontrolu, lze nalézt na </w:t>
      </w:r>
      <w:hyperlink r:id="rId19">
        <w:r>
          <w:rPr>
            <w:rStyle w:val="Hypertextovodkaz"/>
            <w:rFonts w:ascii="Trebuchet MS" w:hAnsi="Trebuchet MS" w:cs="Trebuchet MS"/>
            <w:sz w:val="20"/>
            <w:szCs w:val="20"/>
          </w:rPr>
          <w:t>www.interreg-central.eu</w:t>
        </w:r>
      </w:hyperlink>
      <w:r>
        <w:rPr>
          <w:rFonts w:ascii="Trebuchet MS" w:hAnsi="Trebuchet MS" w:cs="Trebuchet MS"/>
          <w:sz w:val="20"/>
          <w:szCs w:val="20"/>
        </w:rPr>
        <w:t xml:space="preserve"> a webových stránkách národních kontaktních míst.</w:t>
      </w:r>
    </w:p>
    <w:p w:rsidR="003F2825" w:rsidRDefault="003F2825" w:rsidP="0059256A">
      <w:pPr>
        <w:spacing w:before="120" w:after="0" w:line="240" w:lineRule="auto"/>
        <w:jc w:val="both"/>
        <w:rPr>
          <w:rFonts w:ascii="Trebuchet MS" w:hAnsi="Trebuchet MS" w:cs="Trebuchet MS"/>
          <w:sz w:val="20"/>
          <w:szCs w:val="20"/>
        </w:rPr>
      </w:pP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840"/>
        <w:gridCol w:w="2979"/>
        <w:gridCol w:w="3969"/>
      </w:tblGrid>
      <w:tr w:rsidR="003F2825" w:rsidRPr="004836E4" w:rsidTr="003A3545">
        <w:trPr>
          <w:tblHeader/>
        </w:trPr>
        <w:tc>
          <w:tcPr>
            <w:tcW w:w="1101" w:type="dxa"/>
            <w:shd w:val="clear" w:color="auto" w:fill="8DB3E2"/>
            <w:vAlign w:val="center"/>
          </w:tcPr>
          <w:p w:rsidR="003F2825" w:rsidRPr="004836E4" w:rsidRDefault="003F2825" w:rsidP="00440337">
            <w:pPr>
              <w:spacing w:before="40" w:after="40" w:line="240" w:lineRule="auto"/>
              <w:jc w:val="center"/>
              <w:rPr>
                <w:rFonts w:ascii="Trebuchet MS" w:hAnsi="Trebuchet MS" w:cs="Trebuchet MS"/>
                <w:b/>
                <w:bCs/>
                <w:sz w:val="20"/>
                <w:szCs w:val="20"/>
              </w:rPr>
            </w:pPr>
            <w:r>
              <w:rPr>
                <w:rFonts w:ascii="Trebuchet MS" w:hAnsi="Trebuchet MS" w:cs="Trebuchet MS"/>
                <w:b/>
                <w:bCs/>
                <w:sz w:val="20"/>
                <w:szCs w:val="20"/>
              </w:rPr>
              <w:t>Členský stát</w:t>
            </w:r>
          </w:p>
        </w:tc>
        <w:tc>
          <w:tcPr>
            <w:tcW w:w="1840" w:type="dxa"/>
            <w:shd w:val="clear" w:color="auto" w:fill="8DB3E2"/>
            <w:vAlign w:val="center"/>
          </w:tcPr>
          <w:p w:rsidR="003F2825" w:rsidRPr="004836E4" w:rsidRDefault="00930FA0" w:rsidP="00440337">
            <w:pPr>
              <w:spacing w:before="40" w:after="40" w:line="240" w:lineRule="auto"/>
              <w:jc w:val="center"/>
              <w:rPr>
                <w:rFonts w:ascii="Trebuchet MS" w:hAnsi="Trebuchet MS" w:cs="Trebuchet MS"/>
                <w:b/>
                <w:bCs/>
                <w:sz w:val="20"/>
                <w:szCs w:val="20"/>
              </w:rPr>
            </w:pPr>
            <w:r>
              <w:rPr>
                <w:rFonts w:ascii="Trebuchet MS" w:hAnsi="Trebuchet MS" w:cs="Trebuchet MS"/>
                <w:b/>
                <w:bCs/>
                <w:sz w:val="20"/>
                <w:szCs w:val="20"/>
              </w:rPr>
              <w:t>T</w:t>
            </w:r>
            <w:r w:rsidR="003F2825">
              <w:rPr>
                <w:rFonts w:ascii="Trebuchet MS" w:hAnsi="Trebuchet MS" w:cs="Trebuchet MS"/>
                <w:b/>
                <w:bCs/>
                <w:sz w:val="20"/>
                <w:szCs w:val="20"/>
              </w:rPr>
              <w:t>yp</w:t>
            </w:r>
          </w:p>
        </w:tc>
        <w:tc>
          <w:tcPr>
            <w:tcW w:w="2979" w:type="dxa"/>
            <w:shd w:val="clear" w:color="auto" w:fill="8DB3E2"/>
            <w:vAlign w:val="center"/>
          </w:tcPr>
          <w:p w:rsidR="003F2825" w:rsidRPr="004836E4" w:rsidRDefault="003F2825" w:rsidP="00440337">
            <w:pPr>
              <w:spacing w:before="40" w:after="40" w:line="240" w:lineRule="auto"/>
              <w:jc w:val="center"/>
              <w:rPr>
                <w:rFonts w:ascii="Trebuchet MS" w:hAnsi="Trebuchet MS" w:cs="Trebuchet MS"/>
                <w:b/>
                <w:bCs/>
                <w:sz w:val="20"/>
                <w:szCs w:val="20"/>
              </w:rPr>
            </w:pPr>
            <w:r>
              <w:rPr>
                <w:rFonts w:ascii="Trebuchet MS" w:hAnsi="Trebuchet MS" w:cs="Trebuchet MS"/>
                <w:b/>
                <w:bCs/>
                <w:sz w:val="20"/>
                <w:szCs w:val="20"/>
              </w:rPr>
              <w:t>Náklady na kontrolu</w:t>
            </w:r>
          </w:p>
        </w:tc>
        <w:tc>
          <w:tcPr>
            <w:tcW w:w="3969" w:type="dxa"/>
            <w:shd w:val="clear" w:color="auto" w:fill="8DB3E2"/>
            <w:vAlign w:val="center"/>
          </w:tcPr>
          <w:p w:rsidR="003F2825" w:rsidRPr="004836E4" w:rsidRDefault="003F2825" w:rsidP="00440337">
            <w:pPr>
              <w:spacing w:before="40" w:after="40" w:line="240" w:lineRule="auto"/>
              <w:jc w:val="center"/>
              <w:rPr>
                <w:rFonts w:ascii="Trebuchet MS" w:hAnsi="Trebuchet MS" w:cs="Trebuchet MS"/>
                <w:b/>
                <w:bCs/>
                <w:sz w:val="20"/>
                <w:szCs w:val="20"/>
              </w:rPr>
            </w:pPr>
            <w:r>
              <w:rPr>
                <w:rFonts w:ascii="Trebuchet MS" w:hAnsi="Trebuchet MS" w:cs="Trebuchet MS"/>
                <w:b/>
                <w:bCs/>
                <w:sz w:val="20"/>
                <w:szCs w:val="20"/>
              </w:rPr>
              <w:t>Další informace:</w:t>
            </w:r>
          </w:p>
        </w:tc>
      </w:tr>
      <w:tr w:rsidR="003F2825" w:rsidRPr="001F4FC2" w:rsidTr="003A3545">
        <w:tc>
          <w:tcPr>
            <w:tcW w:w="1101" w:type="dxa"/>
          </w:tcPr>
          <w:p w:rsidR="003F2825" w:rsidRPr="004836E4" w:rsidRDefault="003F2825" w:rsidP="00440337">
            <w:pPr>
              <w:spacing w:before="40" w:after="40" w:line="240" w:lineRule="auto"/>
              <w:rPr>
                <w:rFonts w:ascii="Trebuchet MS" w:hAnsi="Trebuchet MS" w:cs="Trebuchet MS"/>
                <w:sz w:val="20"/>
                <w:szCs w:val="20"/>
              </w:rPr>
            </w:pPr>
            <w:r>
              <w:rPr>
                <w:rFonts w:ascii="Trebuchet MS" w:hAnsi="Trebuchet MS" w:cs="Trebuchet MS"/>
                <w:sz w:val="20"/>
                <w:szCs w:val="20"/>
              </w:rPr>
              <w:t>AT</w:t>
            </w:r>
          </w:p>
        </w:tc>
        <w:tc>
          <w:tcPr>
            <w:tcW w:w="1840" w:type="dxa"/>
          </w:tcPr>
          <w:p w:rsidR="003F2825" w:rsidRPr="004836E4" w:rsidRDefault="003F2825" w:rsidP="00440337">
            <w:pPr>
              <w:spacing w:before="40" w:after="40" w:line="240" w:lineRule="auto"/>
              <w:rPr>
                <w:rFonts w:ascii="Trebuchet MS" w:hAnsi="Trebuchet MS" w:cs="Trebuchet MS"/>
                <w:sz w:val="20"/>
                <w:szCs w:val="20"/>
              </w:rPr>
            </w:pPr>
            <w:r>
              <w:rPr>
                <w:rFonts w:ascii="Trebuchet MS" w:hAnsi="Trebuchet MS" w:cs="Trebuchet MS"/>
                <w:sz w:val="20"/>
                <w:szCs w:val="20"/>
              </w:rPr>
              <w:t>Decentralizovaný</w:t>
            </w:r>
          </w:p>
        </w:tc>
        <w:tc>
          <w:tcPr>
            <w:tcW w:w="2979" w:type="dxa"/>
          </w:tcPr>
          <w:p w:rsidR="003F2825" w:rsidRPr="004836E4" w:rsidRDefault="003F2825" w:rsidP="00440337">
            <w:pPr>
              <w:spacing w:before="40" w:after="40" w:line="240" w:lineRule="auto"/>
              <w:rPr>
                <w:rFonts w:ascii="Trebuchet MS" w:hAnsi="Trebuchet MS" w:cs="Trebuchet MS"/>
                <w:sz w:val="20"/>
                <w:szCs w:val="20"/>
              </w:rPr>
            </w:pPr>
            <w:r>
              <w:rPr>
                <w:rFonts w:ascii="Trebuchet MS" w:hAnsi="Trebuchet MS" w:cs="Trebuchet MS"/>
                <w:sz w:val="20"/>
                <w:szCs w:val="20"/>
              </w:rPr>
              <w:t>Účtované příjemcům</w:t>
            </w:r>
          </w:p>
        </w:tc>
        <w:tc>
          <w:tcPr>
            <w:tcW w:w="3969" w:type="dxa"/>
          </w:tcPr>
          <w:p w:rsidR="003F2825" w:rsidRPr="000642F8" w:rsidRDefault="003F2825" w:rsidP="00BD24F1">
            <w:pPr>
              <w:spacing w:before="40" w:after="40" w:line="240" w:lineRule="auto"/>
              <w:rPr>
                <w:rFonts w:ascii="Trebuchet MS" w:hAnsi="Trebuchet MS" w:cs="Trebuchet MS"/>
                <w:sz w:val="20"/>
                <w:szCs w:val="20"/>
                <w:highlight w:val="green"/>
              </w:rPr>
            </w:pPr>
            <w:r w:rsidRPr="003A3545">
              <w:rPr>
                <w:rFonts w:ascii="Trebuchet MS" w:hAnsi="Trebuchet MS" w:cs="Trebuchet MS"/>
                <w:sz w:val="20"/>
                <w:szCs w:val="20"/>
              </w:rPr>
              <w:t xml:space="preserve">Odpovědnost nesou </w:t>
            </w:r>
            <w:r w:rsidR="00930FA0">
              <w:rPr>
                <w:rFonts w:ascii="Trebuchet MS" w:hAnsi="Trebuchet MS" w:cs="Trebuchet MS"/>
                <w:sz w:val="20"/>
                <w:szCs w:val="20"/>
              </w:rPr>
              <w:t>jmenované</w:t>
            </w:r>
            <w:r w:rsidR="00930FA0" w:rsidRPr="00BC4A3A">
              <w:rPr>
                <w:rFonts w:ascii="Trebuchet MS" w:hAnsi="Trebuchet MS" w:cs="Trebuchet MS"/>
                <w:sz w:val="20"/>
                <w:szCs w:val="20"/>
              </w:rPr>
              <w:t xml:space="preserve"> kontrolní orgány na národní nebo regionální úrovni</w:t>
            </w:r>
            <w:r w:rsidR="00930FA0">
              <w:rPr>
                <w:rFonts w:ascii="Trebuchet MS" w:hAnsi="Trebuchet MS" w:cs="Trebuchet MS"/>
                <w:sz w:val="20"/>
                <w:szCs w:val="20"/>
              </w:rPr>
              <w:t>, a to</w:t>
            </w:r>
            <w:r w:rsidR="00930FA0" w:rsidRPr="00E43DE8">
              <w:rPr>
                <w:rFonts w:ascii="Trebuchet MS" w:hAnsi="Trebuchet MS" w:cs="Trebuchet MS"/>
                <w:sz w:val="20"/>
                <w:szCs w:val="20"/>
              </w:rPr>
              <w:t xml:space="preserve"> </w:t>
            </w:r>
            <w:r w:rsidRPr="003A3545">
              <w:rPr>
                <w:rFonts w:ascii="Trebuchet MS" w:hAnsi="Trebuchet MS" w:cs="Trebuchet MS"/>
                <w:sz w:val="20"/>
                <w:szCs w:val="20"/>
              </w:rPr>
              <w:t xml:space="preserve">v </w:t>
            </w:r>
            <w:r w:rsidR="00930FA0">
              <w:rPr>
                <w:rFonts w:ascii="Trebuchet MS" w:hAnsi="Trebuchet MS" w:cs="Trebuchet MS"/>
                <w:sz w:val="20"/>
                <w:szCs w:val="20"/>
              </w:rPr>
              <w:t>závislosti</w:t>
            </w:r>
            <w:r w:rsidRPr="003A3545">
              <w:rPr>
                <w:rFonts w:ascii="Trebuchet MS" w:hAnsi="Trebuchet MS" w:cs="Trebuchet MS"/>
                <w:sz w:val="20"/>
                <w:szCs w:val="20"/>
              </w:rPr>
              <w:t xml:space="preserve"> </w:t>
            </w:r>
            <w:r w:rsidR="00930FA0">
              <w:rPr>
                <w:rFonts w:ascii="Trebuchet MS" w:hAnsi="Trebuchet MS" w:cs="Trebuchet MS"/>
                <w:sz w:val="20"/>
                <w:szCs w:val="20"/>
              </w:rPr>
              <w:t>od</w:t>
            </w:r>
            <w:r w:rsidRPr="003A3545">
              <w:rPr>
                <w:rFonts w:ascii="Trebuchet MS" w:hAnsi="Trebuchet MS" w:cs="Trebuchet MS"/>
                <w:sz w:val="20"/>
                <w:szCs w:val="20"/>
              </w:rPr>
              <w:t xml:space="preserve"> právní</w:t>
            </w:r>
            <w:r w:rsidR="00930FA0">
              <w:rPr>
                <w:rFonts w:ascii="Trebuchet MS" w:hAnsi="Trebuchet MS" w:cs="Trebuchet MS"/>
                <w:sz w:val="20"/>
                <w:szCs w:val="20"/>
              </w:rPr>
              <w:t>ho</w:t>
            </w:r>
            <w:r w:rsidRPr="003A3545">
              <w:rPr>
                <w:rFonts w:ascii="Trebuchet MS" w:hAnsi="Trebuchet MS" w:cs="Trebuchet MS"/>
                <w:sz w:val="20"/>
                <w:szCs w:val="20"/>
              </w:rPr>
              <w:t xml:space="preserve"> status</w:t>
            </w:r>
            <w:r w:rsidR="00930FA0">
              <w:rPr>
                <w:rFonts w:ascii="Trebuchet MS" w:hAnsi="Trebuchet MS" w:cs="Trebuchet MS"/>
                <w:sz w:val="20"/>
                <w:szCs w:val="20"/>
              </w:rPr>
              <w:t>u</w:t>
            </w:r>
            <w:r w:rsidRPr="003A3545">
              <w:rPr>
                <w:rFonts w:ascii="Trebuchet MS" w:hAnsi="Trebuchet MS" w:cs="Trebuchet MS"/>
                <w:sz w:val="20"/>
                <w:szCs w:val="20"/>
              </w:rPr>
              <w:t xml:space="preserve"> příjemců, </w:t>
            </w:r>
            <w:r w:rsidR="00930FA0">
              <w:rPr>
                <w:rFonts w:ascii="Trebuchet MS" w:hAnsi="Trebuchet MS" w:cs="Trebuchet MS"/>
                <w:sz w:val="20"/>
                <w:szCs w:val="20"/>
              </w:rPr>
              <w:t xml:space="preserve">jejich </w:t>
            </w:r>
            <w:r w:rsidRPr="003A3545">
              <w:rPr>
                <w:rFonts w:ascii="Trebuchet MS" w:hAnsi="Trebuchet MS" w:cs="Trebuchet MS"/>
                <w:sz w:val="20"/>
                <w:szCs w:val="20"/>
              </w:rPr>
              <w:t>právní</w:t>
            </w:r>
            <w:r w:rsidR="00930FA0">
              <w:rPr>
                <w:rFonts w:ascii="Trebuchet MS" w:hAnsi="Trebuchet MS" w:cs="Trebuchet MS"/>
                <w:sz w:val="20"/>
                <w:szCs w:val="20"/>
              </w:rPr>
              <w:t>ch</w:t>
            </w:r>
            <w:r w:rsidRPr="003A3545">
              <w:rPr>
                <w:rFonts w:ascii="Trebuchet MS" w:hAnsi="Trebuchet MS" w:cs="Trebuchet MS"/>
                <w:sz w:val="20"/>
                <w:szCs w:val="20"/>
              </w:rPr>
              <w:t xml:space="preserve"> a řídicí</w:t>
            </w:r>
            <w:r w:rsidR="00930FA0">
              <w:rPr>
                <w:rFonts w:ascii="Trebuchet MS" w:hAnsi="Trebuchet MS" w:cs="Trebuchet MS"/>
                <w:sz w:val="20"/>
                <w:szCs w:val="20"/>
              </w:rPr>
              <w:t>ch</w:t>
            </w:r>
            <w:r w:rsidRPr="003A3545">
              <w:rPr>
                <w:rFonts w:ascii="Trebuchet MS" w:hAnsi="Trebuchet MS" w:cs="Trebuchet MS"/>
                <w:sz w:val="20"/>
                <w:szCs w:val="20"/>
              </w:rPr>
              <w:t xml:space="preserve"> kontrolní</w:t>
            </w:r>
            <w:r w:rsidR="00930FA0">
              <w:rPr>
                <w:rFonts w:ascii="Trebuchet MS" w:hAnsi="Trebuchet MS" w:cs="Trebuchet MS"/>
                <w:sz w:val="20"/>
                <w:szCs w:val="20"/>
              </w:rPr>
              <w:t>ch</w:t>
            </w:r>
            <w:r w:rsidRPr="003A3545">
              <w:rPr>
                <w:rFonts w:ascii="Trebuchet MS" w:hAnsi="Trebuchet MS" w:cs="Trebuchet MS"/>
                <w:sz w:val="20"/>
                <w:szCs w:val="20"/>
              </w:rPr>
              <w:t xml:space="preserve"> orgán</w:t>
            </w:r>
            <w:r w:rsidR="00930FA0">
              <w:rPr>
                <w:rFonts w:ascii="Trebuchet MS" w:hAnsi="Trebuchet MS" w:cs="Trebuchet MS"/>
                <w:sz w:val="20"/>
                <w:szCs w:val="20"/>
              </w:rPr>
              <w:t>ů</w:t>
            </w:r>
            <w:r w:rsidRPr="003A3545">
              <w:rPr>
                <w:rFonts w:ascii="Trebuchet MS" w:hAnsi="Trebuchet MS" w:cs="Trebuchet MS"/>
                <w:sz w:val="20"/>
                <w:szCs w:val="20"/>
              </w:rPr>
              <w:t xml:space="preserve"> nebo </w:t>
            </w:r>
            <w:r w:rsidR="00930FA0">
              <w:rPr>
                <w:rFonts w:ascii="Trebuchet MS" w:hAnsi="Trebuchet MS" w:cs="Trebuchet MS"/>
                <w:sz w:val="20"/>
                <w:szCs w:val="20"/>
              </w:rPr>
              <w:t xml:space="preserve">od národního </w:t>
            </w:r>
            <w:r w:rsidRPr="003A3545">
              <w:rPr>
                <w:rFonts w:ascii="Trebuchet MS" w:hAnsi="Trebuchet MS" w:cs="Trebuchet MS"/>
                <w:sz w:val="20"/>
                <w:szCs w:val="20"/>
              </w:rPr>
              <w:t>veřejn</w:t>
            </w:r>
            <w:r w:rsidR="00930FA0">
              <w:rPr>
                <w:rFonts w:ascii="Trebuchet MS" w:hAnsi="Trebuchet MS" w:cs="Trebuchet MS"/>
                <w:sz w:val="20"/>
                <w:szCs w:val="20"/>
              </w:rPr>
              <w:t>ého</w:t>
            </w:r>
            <w:r w:rsidRPr="003A3545">
              <w:rPr>
                <w:rFonts w:ascii="Trebuchet MS" w:hAnsi="Trebuchet MS" w:cs="Trebuchet MS"/>
                <w:sz w:val="20"/>
                <w:szCs w:val="20"/>
              </w:rPr>
              <w:t xml:space="preserve"> spolufinancování.</w:t>
            </w:r>
          </w:p>
          <w:p w:rsidR="003F2825" w:rsidRPr="004836E4" w:rsidRDefault="003F2825" w:rsidP="00BD24F1">
            <w:pPr>
              <w:spacing w:before="40" w:after="40" w:line="240" w:lineRule="auto"/>
              <w:rPr>
                <w:rFonts w:ascii="Trebuchet MS" w:hAnsi="Trebuchet MS" w:cs="Trebuchet MS"/>
                <w:sz w:val="20"/>
                <w:szCs w:val="20"/>
              </w:rPr>
            </w:pPr>
          </w:p>
        </w:tc>
      </w:tr>
      <w:tr w:rsidR="003F2825" w:rsidRPr="001F4FC2" w:rsidTr="003A3545">
        <w:tc>
          <w:tcPr>
            <w:tcW w:w="1101" w:type="dxa"/>
          </w:tcPr>
          <w:p w:rsidR="003F2825" w:rsidRPr="004836E4" w:rsidRDefault="003F2825" w:rsidP="00440337">
            <w:pPr>
              <w:spacing w:before="40" w:after="40" w:line="240" w:lineRule="auto"/>
              <w:rPr>
                <w:rFonts w:ascii="Trebuchet MS" w:hAnsi="Trebuchet MS" w:cs="Trebuchet MS"/>
                <w:sz w:val="20"/>
                <w:szCs w:val="20"/>
              </w:rPr>
            </w:pPr>
            <w:r>
              <w:rPr>
                <w:rFonts w:ascii="Trebuchet MS" w:hAnsi="Trebuchet MS" w:cs="Trebuchet MS"/>
                <w:sz w:val="20"/>
                <w:szCs w:val="20"/>
              </w:rPr>
              <w:t>CZ</w:t>
            </w:r>
          </w:p>
        </w:tc>
        <w:tc>
          <w:tcPr>
            <w:tcW w:w="1840" w:type="dxa"/>
          </w:tcPr>
          <w:p w:rsidR="003F2825" w:rsidRPr="004836E4" w:rsidRDefault="003F2825" w:rsidP="00440337">
            <w:pPr>
              <w:spacing w:before="40" w:after="40" w:line="240" w:lineRule="auto"/>
              <w:rPr>
                <w:rFonts w:ascii="Trebuchet MS" w:hAnsi="Trebuchet MS" w:cs="Trebuchet MS"/>
                <w:sz w:val="20"/>
                <w:szCs w:val="20"/>
              </w:rPr>
            </w:pPr>
            <w:r>
              <w:rPr>
                <w:rFonts w:ascii="Trebuchet MS" w:hAnsi="Trebuchet MS" w:cs="Trebuchet MS"/>
                <w:sz w:val="20"/>
                <w:szCs w:val="20"/>
              </w:rPr>
              <w:t>Centralizovaný</w:t>
            </w:r>
          </w:p>
        </w:tc>
        <w:tc>
          <w:tcPr>
            <w:tcW w:w="2979" w:type="dxa"/>
          </w:tcPr>
          <w:p w:rsidR="003F2825" w:rsidRPr="004836E4" w:rsidRDefault="003F2825" w:rsidP="00440337">
            <w:pPr>
              <w:spacing w:before="40" w:after="40" w:line="240" w:lineRule="auto"/>
              <w:rPr>
                <w:rFonts w:ascii="Trebuchet MS" w:hAnsi="Trebuchet MS" w:cs="Trebuchet MS"/>
                <w:sz w:val="20"/>
                <w:szCs w:val="20"/>
              </w:rPr>
            </w:pPr>
            <w:r>
              <w:rPr>
                <w:rFonts w:ascii="Trebuchet MS" w:hAnsi="Trebuchet MS" w:cs="Trebuchet MS"/>
                <w:sz w:val="20"/>
                <w:szCs w:val="20"/>
              </w:rPr>
              <w:t>Pro příjemce bez poplatku</w:t>
            </w:r>
          </w:p>
        </w:tc>
        <w:tc>
          <w:tcPr>
            <w:tcW w:w="3969" w:type="dxa"/>
          </w:tcPr>
          <w:p w:rsidR="003F2825" w:rsidRPr="004836E4" w:rsidRDefault="003F2825" w:rsidP="00440337">
            <w:pPr>
              <w:spacing w:before="40" w:after="40" w:line="240" w:lineRule="auto"/>
              <w:rPr>
                <w:rFonts w:ascii="Trebuchet MS" w:hAnsi="Trebuchet MS" w:cs="Trebuchet MS"/>
                <w:sz w:val="20"/>
                <w:szCs w:val="20"/>
              </w:rPr>
            </w:pPr>
          </w:p>
        </w:tc>
      </w:tr>
      <w:tr w:rsidR="003F2825" w:rsidRPr="004836E4" w:rsidTr="003A3545">
        <w:tc>
          <w:tcPr>
            <w:tcW w:w="1101" w:type="dxa"/>
          </w:tcPr>
          <w:p w:rsidR="003F2825" w:rsidRPr="004836E4" w:rsidRDefault="003F2825" w:rsidP="00440337">
            <w:pPr>
              <w:spacing w:before="40" w:after="40" w:line="240" w:lineRule="auto"/>
              <w:rPr>
                <w:rFonts w:ascii="Trebuchet MS" w:hAnsi="Trebuchet MS" w:cs="Trebuchet MS"/>
                <w:sz w:val="20"/>
                <w:szCs w:val="20"/>
              </w:rPr>
            </w:pPr>
            <w:r>
              <w:rPr>
                <w:rFonts w:ascii="Trebuchet MS" w:hAnsi="Trebuchet MS" w:cs="Trebuchet MS"/>
                <w:sz w:val="20"/>
                <w:szCs w:val="20"/>
              </w:rPr>
              <w:t>DE</w:t>
            </w:r>
          </w:p>
        </w:tc>
        <w:tc>
          <w:tcPr>
            <w:tcW w:w="1840" w:type="dxa"/>
          </w:tcPr>
          <w:p w:rsidR="003F2825" w:rsidRPr="004836E4" w:rsidRDefault="003F2825" w:rsidP="00440337">
            <w:pPr>
              <w:spacing w:before="40" w:after="40" w:line="240" w:lineRule="auto"/>
              <w:rPr>
                <w:rFonts w:ascii="Trebuchet MS" w:hAnsi="Trebuchet MS" w:cs="Trebuchet MS"/>
                <w:sz w:val="20"/>
                <w:szCs w:val="20"/>
              </w:rPr>
            </w:pPr>
            <w:r>
              <w:rPr>
                <w:rFonts w:ascii="Trebuchet MS" w:hAnsi="Trebuchet MS" w:cs="Trebuchet MS"/>
                <w:sz w:val="20"/>
                <w:szCs w:val="20"/>
              </w:rPr>
              <w:t>Decentralizovaný</w:t>
            </w:r>
          </w:p>
        </w:tc>
        <w:tc>
          <w:tcPr>
            <w:tcW w:w="2979" w:type="dxa"/>
          </w:tcPr>
          <w:p w:rsidR="003F2825" w:rsidRPr="004836E4" w:rsidRDefault="003F2825" w:rsidP="00440337">
            <w:pPr>
              <w:spacing w:before="40" w:after="40" w:line="240" w:lineRule="auto"/>
              <w:rPr>
                <w:rFonts w:ascii="Trebuchet MS" w:hAnsi="Trebuchet MS" w:cs="Trebuchet MS"/>
                <w:sz w:val="20"/>
                <w:szCs w:val="20"/>
              </w:rPr>
            </w:pPr>
            <w:r>
              <w:rPr>
                <w:rFonts w:ascii="Trebuchet MS" w:hAnsi="Trebuchet MS" w:cs="Trebuchet MS"/>
                <w:sz w:val="20"/>
                <w:szCs w:val="20"/>
              </w:rPr>
              <w:t>Účtované příjemcům</w:t>
            </w:r>
          </w:p>
        </w:tc>
        <w:tc>
          <w:tcPr>
            <w:tcW w:w="3969" w:type="dxa"/>
          </w:tcPr>
          <w:p w:rsidR="003F2825" w:rsidRPr="004836E4" w:rsidRDefault="003F2825" w:rsidP="00F934E9">
            <w:pPr>
              <w:spacing w:before="40" w:after="40" w:line="240" w:lineRule="auto"/>
              <w:rPr>
                <w:rFonts w:ascii="Trebuchet MS" w:hAnsi="Trebuchet MS" w:cs="Trebuchet MS"/>
                <w:sz w:val="20"/>
                <w:szCs w:val="20"/>
              </w:rPr>
            </w:pPr>
            <w:r>
              <w:rPr>
                <w:rFonts w:ascii="Trebuchet MS" w:hAnsi="Trebuchet MS" w:cs="Trebuchet MS"/>
                <w:sz w:val="20"/>
                <w:szCs w:val="20"/>
              </w:rPr>
              <w:t xml:space="preserve">Kontroloři musí být vybráni </w:t>
            </w:r>
            <w:r w:rsidR="00930FA0">
              <w:rPr>
                <w:rFonts w:ascii="Trebuchet MS" w:hAnsi="Trebuchet MS" w:cs="Trebuchet MS"/>
                <w:sz w:val="20"/>
                <w:szCs w:val="20"/>
              </w:rPr>
              <w:t xml:space="preserve">na základě </w:t>
            </w:r>
            <w:r w:rsidR="00904761">
              <w:rPr>
                <w:rFonts w:ascii="Trebuchet MS" w:hAnsi="Trebuchet MS" w:cs="Trebuchet MS"/>
                <w:sz w:val="20"/>
                <w:szCs w:val="20"/>
              </w:rPr>
              <w:t>soutěže nabídek</w:t>
            </w:r>
            <w:r>
              <w:rPr>
                <w:rFonts w:ascii="Trebuchet MS" w:hAnsi="Trebuchet MS" w:cs="Trebuchet MS"/>
                <w:sz w:val="20"/>
                <w:szCs w:val="20"/>
              </w:rPr>
              <w:t>. Jmenovaní kontroloři musí být schválen</w:t>
            </w:r>
            <w:r w:rsidR="00930FA0">
              <w:rPr>
                <w:rFonts w:ascii="Trebuchet MS" w:hAnsi="Trebuchet MS" w:cs="Trebuchet MS"/>
                <w:sz w:val="20"/>
                <w:szCs w:val="20"/>
              </w:rPr>
              <w:t>i</w:t>
            </w:r>
            <w:r>
              <w:rPr>
                <w:rFonts w:ascii="Trebuchet MS" w:hAnsi="Trebuchet MS" w:cs="Trebuchet MS"/>
                <w:sz w:val="20"/>
                <w:szCs w:val="20"/>
              </w:rPr>
              <w:t xml:space="preserve"> </w:t>
            </w:r>
            <w:r w:rsidR="00904761">
              <w:rPr>
                <w:rFonts w:ascii="Trebuchet MS" w:hAnsi="Trebuchet MS" w:cs="Trebuchet MS"/>
                <w:sz w:val="20"/>
                <w:szCs w:val="20"/>
              </w:rPr>
              <w:t>národním</w:t>
            </w:r>
            <w:r>
              <w:rPr>
                <w:rFonts w:ascii="Trebuchet MS" w:hAnsi="Trebuchet MS" w:cs="Trebuchet MS"/>
                <w:sz w:val="20"/>
                <w:szCs w:val="20"/>
              </w:rPr>
              <w:t xml:space="preserve"> aprobačním orgánem.</w:t>
            </w:r>
          </w:p>
        </w:tc>
      </w:tr>
      <w:tr w:rsidR="003F2825" w:rsidRPr="004836E4" w:rsidTr="003A3545">
        <w:tc>
          <w:tcPr>
            <w:tcW w:w="1101" w:type="dxa"/>
          </w:tcPr>
          <w:p w:rsidR="003F2825" w:rsidRPr="004836E4" w:rsidRDefault="00930FA0" w:rsidP="00440337">
            <w:pPr>
              <w:spacing w:before="40" w:after="40" w:line="240" w:lineRule="auto"/>
              <w:rPr>
                <w:rFonts w:ascii="Trebuchet MS" w:hAnsi="Trebuchet MS" w:cs="Trebuchet MS"/>
                <w:sz w:val="20"/>
                <w:szCs w:val="20"/>
              </w:rPr>
            </w:pPr>
            <w:r>
              <w:rPr>
                <w:rFonts w:ascii="Trebuchet MS" w:hAnsi="Trebuchet MS" w:cs="Trebuchet MS"/>
                <w:sz w:val="20"/>
                <w:szCs w:val="20"/>
              </w:rPr>
              <w:t>HR</w:t>
            </w:r>
          </w:p>
        </w:tc>
        <w:tc>
          <w:tcPr>
            <w:tcW w:w="1840" w:type="dxa"/>
          </w:tcPr>
          <w:p w:rsidR="003F2825" w:rsidRPr="004836E4" w:rsidRDefault="003F2825" w:rsidP="00440337">
            <w:pPr>
              <w:spacing w:before="40" w:after="40" w:line="240" w:lineRule="auto"/>
              <w:rPr>
                <w:rFonts w:ascii="Trebuchet MS" w:hAnsi="Trebuchet MS" w:cs="Trebuchet MS"/>
                <w:sz w:val="20"/>
                <w:szCs w:val="20"/>
              </w:rPr>
            </w:pPr>
            <w:r>
              <w:rPr>
                <w:rFonts w:ascii="Trebuchet MS" w:hAnsi="Trebuchet MS" w:cs="Trebuchet MS"/>
                <w:sz w:val="20"/>
                <w:szCs w:val="20"/>
              </w:rPr>
              <w:t>Centralizovaný</w:t>
            </w:r>
          </w:p>
        </w:tc>
        <w:tc>
          <w:tcPr>
            <w:tcW w:w="2979" w:type="dxa"/>
          </w:tcPr>
          <w:p w:rsidR="003F2825" w:rsidRPr="004836E4" w:rsidRDefault="003F2825" w:rsidP="00440337">
            <w:pPr>
              <w:spacing w:before="40" w:after="40" w:line="240" w:lineRule="auto"/>
              <w:rPr>
                <w:rFonts w:ascii="Trebuchet MS" w:hAnsi="Trebuchet MS" w:cs="Trebuchet MS"/>
                <w:sz w:val="20"/>
                <w:szCs w:val="20"/>
              </w:rPr>
            </w:pPr>
            <w:r>
              <w:rPr>
                <w:rFonts w:ascii="Trebuchet MS" w:hAnsi="Trebuchet MS" w:cs="Trebuchet MS"/>
                <w:sz w:val="20"/>
                <w:szCs w:val="20"/>
              </w:rPr>
              <w:t>Účtované příjemcům</w:t>
            </w:r>
          </w:p>
        </w:tc>
        <w:tc>
          <w:tcPr>
            <w:tcW w:w="3969" w:type="dxa"/>
          </w:tcPr>
          <w:p w:rsidR="003F2825" w:rsidRPr="004836E4" w:rsidRDefault="003F2825" w:rsidP="00440337">
            <w:pPr>
              <w:spacing w:before="40" w:after="40" w:line="240" w:lineRule="auto"/>
              <w:rPr>
                <w:rFonts w:ascii="Trebuchet MS" w:hAnsi="Trebuchet MS" w:cs="Trebuchet MS"/>
                <w:sz w:val="20"/>
                <w:szCs w:val="20"/>
              </w:rPr>
            </w:pPr>
          </w:p>
        </w:tc>
      </w:tr>
      <w:tr w:rsidR="003F2825" w:rsidRPr="001F4FC2" w:rsidTr="003A3545">
        <w:tc>
          <w:tcPr>
            <w:tcW w:w="1101" w:type="dxa"/>
          </w:tcPr>
          <w:p w:rsidR="003F2825" w:rsidRPr="004836E4" w:rsidRDefault="003F2825" w:rsidP="00440337">
            <w:pPr>
              <w:spacing w:before="40" w:after="40" w:line="240" w:lineRule="auto"/>
              <w:rPr>
                <w:rFonts w:ascii="Trebuchet MS" w:hAnsi="Trebuchet MS" w:cs="Trebuchet MS"/>
                <w:sz w:val="20"/>
                <w:szCs w:val="20"/>
              </w:rPr>
            </w:pPr>
            <w:r>
              <w:rPr>
                <w:rFonts w:ascii="Trebuchet MS" w:hAnsi="Trebuchet MS" w:cs="Trebuchet MS"/>
                <w:sz w:val="20"/>
                <w:szCs w:val="20"/>
              </w:rPr>
              <w:t>HU</w:t>
            </w:r>
          </w:p>
        </w:tc>
        <w:tc>
          <w:tcPr>
            <w:tcW w:w="1840" w:type="dxa"/>
          </w:tcPr>
          <w:p w:rsidR="003F2825" w:rsidRPr="004836E4" w:rsidRDefault="003F2825" w:rsidP="00440337">
            <w:pPr>
              <w:spacing w:before="40" w:after="40" w:line="240" w:lineRule="auto"/>
              <w:rPr>
                <w:rFonts w:ascii="Trebuchet MS" w:hAnsi="Trebuchet MS" w:cs="Trebuchet MS"/>
                <w:sz w:val="20"/>
                <w:szCs w:val="20"/>
              </w:rPr>
            </w:pPr>
            <w:r>
              <w:rPr>
                <w:rFonts w:ascii="Trebuchet MS" w:hAnsi="Trebuchet MS" w:cs="Trebuchet MS"/>
                <w:sz w:val="20"/>
                <w:szCs w:val="20"/>
              </w:rPr>
              <w:t>Centralizovaný</w:t>
            </w:r>
          </w:p>
        </w:tc>
        <w:tc>
          <w:tcPr>
            <w:tcW w:w="2979" w:type="dxa"/>
          </w:tcPr>
          <w:p w:rsidR="003F2825" w:rsidRPr="004836E4" w:rsidRDefault="003F2825" w:rsidP="00440337">
            <w:pPr>
              <w:spacing w:before="40" w:after="40" w:line="240" w:lineRule="auto"/>
              <w:rPr>
                <w:rFonts w:ascii="Trebuchet MS" w:hAnsi="Trebuchet MS" w:cs="Trebuchet MS"/>
                <w:sz w:val="20"/>
                <w:szCs w:val="20"/>
              </w:rPr>
            </w:pPr>
            <w:r>
              <w:rPr>
                <w:rFonts w:ascii="Trebuchet MS" w:hAnsi="Trebuchet MS" w:cs="Trebuchet MS"/>
                <w:sz w:val="20"/>
                <w:szCs w:val="20"/>
              </w:rPr>
              <w:t>Pro příjemce bez poplatku</w:t>
            </w:r>
          </w:p>
        </w:tc>
        <w:tc>
          <w:tcPr>
            <w:tcW w:w="3969" w:type="dxa"/>
          </w:tcPr>
          <w:p w:rsidR="003F2825" w:rsidRPr="004836E4" w:rsidRDefault="003F2825" w:rsidP="00440337">
            <w:pPr>
              <w:spacing w:before="40" w:after="40" w:line="240" w:lineRule="auto"/>
              <w:rPr>
                <w:rFonts w:ascii="Trebuchet MS" w:hAnsi="Trebuchet MS" w:cs="Trebuchet MS"/>
                <w:sz w:val="20"/>
                <w:szCs w:val="20"/>
              </w:rPr>
            </w:pPr>
          </w:p>
        </w:tc>
      </w:tr>
      <w:tr w:rsidR="003F2825" w:rsidRPr="004836E4" w:rsidTr="003A3545">
        <w:tc>
          <w:tcPr>
            <w:tcW w:w="1101" w:type="dxa"/>
          </w:tcPr>
          <w:p w:rsidR="003F2825" w:rsidRPr="00BB6BBA" w:rsidRDefault="003F2825" w:rsidP="00440337">
            <w:pPr>
              <w:spacing w:before="40" w:after="40" w:line="240" w:lineRule="auto"/>
              <w:rPr>
                <w:rFonts w:ascii="Trebuchet MS" w:hAnsi="Trebuchet MS" w:cs="Trebuchet MS"/>
                <w:sz w:val="20"/>
                <w:szCs w:val="20"/>
              </w:rPr>
            </w:pPr>
            <w:r>
              <w:rPr>
                <w:rFonts w:ascii="Trebuchet MS" w:hAnsi="Trebuchet MS" w:cs="Trebuchet MS"/>
                <w:sz w:val="20"/>
                <w:szCs w:val="20"/>
              </w:rPr>
              <w:t>IT</w:t>
            </w:r>
          </w:p>
        </w:tc>
        <w:tc>
          <w:tcPr>
            <w:tcW w:w="1840" w:type="dxa"/>
          </w:tcPr>
          <w:p w:rsidR="003F2825" w:rsidRPr="003A3545" w:rsidRDefault="003F2825" w:rsidP="003A3545">
            <w:pPr>
              <w:tabs>
                <w:tab w:val="left" w:pos="1100"/>
                <w:tab w:val="right" w:leader="dot" w:pos="9736"/>
              </w:tabs>
              <w:spacing w:before="40" w:after="40" w:line="240" w:lineRule="auto"/>
              <w:rPr>
                <w:rFonts w:ascii="Trebuchet MS" w:hAnsi="Trebuchet MS" w:cs="Trebuchet MS"/>
                <w:sz w:val="20"/>
                <w:szCs w:val="20"/>
              </w:rPr>
            </w:pPr>
            <w:r w:rsidRPr="003A3545">
              <w:rPr>
                <w:rFonts w:ascii="Trebuchet MS" w:hAnsi="Trebuchet MS" w:cs="Trebuchet MS"/>
                <w:sz w:val="20"/>
                <w:szCs w:val="20"/>
              </w:rPr>
              <w:t>Decentralizovaný</w:t>
            </w:r>
          </w:p>
        </w:tc>
        <w:tc>
          <w:tcPr>
            <w:tcW w:w="2979" w:type="dxa"/>
          </w:tcPr>
          <w:p w:rsidR="003F2825" w:rsidRPr="003A3545" w:rsidRDefault="003F2825" w:rsidP="00440337">
            <w:pPr>
              <w:tabs>
                <w:tab w:val="left" w:pos="1100"/>
                <w:tab w:val="right" w:leader="dot" w:pos="9736"/>
              </w:tabs>
              <w:spacing w:before="40" w:after="40" w:line="240" w:lineRule="auto"/>
              <w:ind w:left="221"/>
              <w:rPr>
                <w:rFonts w:ascii="Trebuchet MS" w:hAnsi="Trebuchet MS" w:cs="Trebuchet MS"/>
                <w:sz w:val="20"/>
                <w:szCs w:val="20"/>
              </w:rPr>
            </w:pPr>
            <w:r w:rsidRPr="003A3545">
              <w:rPr>
                <w:rFonts w:ascii="Trebuchet MS" w:hAnsi="Trebuchet MS" w:cs="Trebuchet MS"/>
                <w:sz w:val="20"/>
                <w:szCs w:val="20"/>
              </w:rPr>
              <w:t>Účtované příjemcům</w:t>
            </w:r>
          </w:p>
        </w:tc>
        <w:tc>
          <w:tcPr>
            <w:tcW w:w="3969" w:type="dxa"/>
          </w:tcPr>
          <w:p w:rsidR="003F2825" w:rsidRPr="003A3545" w:rsidRDefault="003F2825" w:rsidP="00E43DE8">
            <w:pPr>
              <w:tabs>
                <w:tab w:val="left" w:pos="1100"/>
                <w:tab w:val="right" w:leader="dot" w:pos="9736"/>
              </w:tabs>
              <w:spacing w:before="40" w:after="40" w:line="240" w:lineRule="auto"/>
              <w:ind w:left="221"/>
              <w:rPr>
                <w:rFonts w:ascii="Trebuchet MS" w:hAnsi="Trebuchet MS" w:cs="Trebuchet MS"/>
                <w:sz w:val="20"/>
                <w:szCs w:val="20"/>
              </w:rPr>
            </w:pPr>
            <w:r w:rsidRPr="003A3545">
              <w:rPr>
                <w:rFonts w:ascii="Trebuchet MS" w:hAnsi="Trebuchet MS" w:cs="Trebuchet MS"/>
                <w:sz w:val="20"/>
                <w:szCs w:val="20"/>
              </w:rPr>
              <w:t xml:space="preserve">Kontrolory musí vybrat každý příjemce. Mohou být externí a vybraní </w:t>
            </w:r>
            <w:r w:rsidR="009E4BA3">
              <w:rPr>
                <w:rFonts w:ascii="Trebuchet MS" w:hAnsi="Trebuchet MS" w:cs="Trebuchet MS"/>
                <w:sz w:val="20"/>
                <w:szCs w:val="20"/>
              </w:rPr>
              <w:t xml:space="preserve">na základě soutěže nabídek </w:t>
            </w:r>
            <w:r w:rsidRPr="003A3545">
              <w:rPr>
                <w:rFonts w:ascii="Trebuchet MS" w:hAnsi="Trebuchet MS" w:cs="Trebuchet MS"/>
                <w:sz w:val="20"/>
                <w:szCs w:val="20"/>
              </w:rPr>
              <w:t xml:space="preserve">nebo (pokud je příjemcem veřejná správa) mohou být jmenováni interně v rámci instituce příjemce, pokud jsou nezávislí na oddělení zabývajícím se financemi projektu a projektovými činnostmi. Jmenovaní externí i interní kontroloři musí být schváleni </w:t>
            </w:r>
            <w:r w:rsidR="009E4BA3">
              <w:rPr>
                <w:rFonts w:ascii="Trebuchet MS" w:hAnsi="Trebuchet MS" w:cs="Trebuchet MS"/>
                <w:sz w:val="20"/>
                <w:szCs w:val="20"/>
              </w:rPr>
              <w:t xml:space="preserve">národním </w:t>
            </w:r>
            <w:r w:rsidRPr="003A3545">
              <w:rPr>
                <w:rFonts w:ascii="Trebuchet MS" w:hAnsi="Trebuchet MS" w:cs="Trebuchet MS"/>
                <w:sz w:val="20"/>
                <w:szCs w:val="20"/>
              </w:rPr>
              <w:t>výborem zřízeným ad hoc.</w:t>
            </w:r>
          </w:p>
        </w:tc>
      </w:tr>
      <w:tr w:rsidR="003F2825" w:rsidRPr="001F4FC2" w:rsidTr="003A3545">
        <w:tc>
          <w:tcPr>
            <w:tcW w:w="1101" w:type="dxa"/>
          </w:tcPr>
          <w:p w:rsidR="003F2825" w:rsidRPr="004836E4" w:rsidRDefault="003F2825" w:rsidP="00440337">
            <w:pPr>
              <w:spacing w:before="40" w:after="40" w:line="240" w:lineRule="auto"/>
              <w:rPr>
                <w:rFonts w:ascii="Trebuchet MS" w:hAnsi="Trebuchet MS" w:cs="Trebuchet MS"/>
                <w:sz w:val="20"/>
                <w:szCs w:val="20"/>
              </w:rPr>
            </w:pPr>
            <w:r>
              <w:rPr>
                <w:rFonts w:ascii="Trebuchet MS" w:hAnsi="Trebuchet MS" w:cs="Trebuchet MS"/>
                <w:sz w:val="20"/>
                <w:szCs w:val="20"/>
              </w:rPr>
              <w:t>PL</w:t>
            </w:r>
          </w:p>
        </w:tc>
        <w:tc>
          <w:tcPr>
            <w:tcW w:w="1840" w:type="dxa"/>
          </w:tcPr>
          <w:p w:rsidR="003F2825" w:rsidRPr="004836E4" w:rsidRDefault="003F2825" w:rsidP="008963D0">
            <w:pPr>
              <w:spacing w:before="40" w:after="40" w:line="240" w:lineRule="auto"/>
              <w:rPr>
                <w:rFonts w:ascii="Trebuchet MS" w:hAnsi="Trebuchet MS" w:cs="Trebuchet MS"/>
                <w:sz w:val="20"/>
                <w:szCs w:val="20"/>
              </w:rPr>
            </w:pPr>
            <w:r>
              <w:rPr>
                <w:rFonts w:ascii="Trebuchet MS" w:hAnsi="Trebuchet MS" w:cs="Trebuchet MS"/>
                <w:sz w:val="20"/>
                <w:szCs w:val="20"/>
              </w:rPr>
              <w:t xml:space="preserve">Centralizovaný </w:t>
            </w:r>
          </w:p>
        </w:tc>
        <w:tc>
          <w:tcPr>
            <w:tcW w:w="2979" w:type="dxa"/>
          </w:tcPr>
          <w:p w:rsidR="003F2825" w:rsidRPr="004836E4" w:rsidRDefault="003F2825" w:rsidP="008963D0">
            <w:pPr>
              <w:spacing w:before="40" w:after="40" w:line="240" w:lineRule="auto"/>
              <w:rPr>
                <w:rFonts w:ascii="Trebuchet MS" w:hAnsi="Trebuchet MS" w:cs="Trebuchet MS"/>
                <w:sz w:val="20"/>
                <w:szCs w:val="20"/>
              </w:rPr>
            </w:pPr>
            <w:r>
              <w:rPr>
                <w:rFonts w:ascii="Trebuchet MS" w:hAnsi="Trebuchet MS" w:cs="Trebuchet MS"/>
                <w:sz w:val="20"/>
                <w:szCs w:val="20"/>
              </w:rPr>
              <w:t xml:space="preserve">Pro příjemce bez poplatku </w:t>
            </w:r>
          </w:p>
        </w:tc>
        <w:tc>
          <w:tcPr>
            <w:tcW w:w="3969" w:type="dxa"/>
          </w:tcPr>
          <w:p w:rsidR="003F2825" w:rsidRPr="004836E4" w:rsidRDefault="003F2825" w:rsidP="00236AC6">
            <w:pPr>
              <w:spacing w:before="40" w:after="40" w:line="240" w:lineRule="auto"/>
              <w:rPr>
                <w:rFonts w:ascii="Trebuchet MS" w:hAnsi="Trebuchet MS" w:cs="Trebuchet MS"/>
                <w:sz w:val="20"/>
                <w:szCs w:val="20"/>
              </w:rPr>
            </w:pPr>
            <w:r>
              <w:rPr>
                <w:rFonts w:ascii="Trebuchet MS" w:hAnsi="Trebuchet MS" w:cs="Trebuchet MS"/>
                <w:sz w:val="20"/>
                <w:szCs w:val="20"/>
              </w:rPr>
              <w:t>Pro více informací kontaktujte své národní kontaktní místo.</w:t>
            </w:r>
          </w:p>
        </w:tc>
      </w:tr>
      <w:tr w:rsidR="003F2825" w:rsidRPr="004836E4" w:rsidTr="003A3545">
        <w:tc>
          <w:tcPr>
            <w:tcW w:w="1101" w:type="dxa"/>
          </w:tcPr>
          <w:p w:rsidR="003F2825" w:rsidRPr="004836E4" w:rsidRDefault="003F2825" w:rsidP="00440337">
            <w:pPr>
              <w:spacing w:before="40" w:after="40" w:line="240" w:lineRule="auto"/>
              <w:rPr>
                <w:rFonts w:ascii="Trebuchet MS" w:hAnsi="Trebuchet MS" w:cs="Trebuchet MS"/>
                <w:sz w:val="20"/>
                <w:szCs w:val="20"/>
              </w:rPr>
            </w:pPr>
            <w:r>
              <w:rPr>
                <w:rFonts w:ascii="Trebuchet MS" w:hAnsi="Trebuchet MS" w:cs="Trebuchet MS"/>
                <w:sz w:val="20"/>
                <w:szCs w:val="20"/>
              </w:rPr>
              <w:t>SK</w:t>
            </w:r>
          </w:p>
        </w:tc>
        <w:tc>
          <w:tcPr>
            <w:tcW w:w="1840" w:type="dxa"/>
          </w:tcPr>
          <w:p w:rsidR="003F2825" w:rsidRPr="004836E4" w:rsidRDefault="003F2825" w:rsidP="00440337">
            <w:pPr>
              <w:spacing w:before="40" w:after="40" w:line="240" w:lineRule="auto"/>
              <w:rPr>
                <w:rFonts w:ascii="Trebuchet MS" w:hAnsi="Trebuchet MS" w:cs="Trebuchet MS"/>
                <w:sz w:val="20"/>
                <w:szCs w:val="20"/>
              </w:rPr>
            </w:pPr>
            <w:r>
              <w:rPr>
                <w:rFonts w:ascii="Trebuchet MS" w:hAnsi="Trebuchet MS" w:cs="Trebuchet MS"/>
                <w:sz w:val="20"/>
                <w:szCs w:val="20"/>
              </w:rPr>
              <w:t>Centralizovaný</w:t>
            </w:r>
          </w:p>
        </w:tc>
        <w:tc>
          <w:tcPr>
            <w:tcW w:w="2979" w:type="dxa"/>
          </w:tcPr>
          <w:p w:rsidR="003F2825" w:rsidRPr="004836E4" w:rsidRDefault="003F2825" w:rsidP="00440337">
            <w:pPr>
              <w:spacing w:before="40" w:after="40" w:line="240" w:lineRule="auto"/>
              <w:rPr>
                <w:rFonts w:ascii="Trebuchet MS" w:hAnsi="Trebuchet MS" w:cs="Trebuchet MS"/>
                <w:sz w:val="20"/>
                <w:szCs w:val="20"/>
              </w:rPr>
            </w:pPr>
            <w:r>
              <w:rPr>
                <w:rFonts w:ascii="Trebuchet MS" w:hAnsi="Trebuchet MS" w:cs="Trebuchet MS"/>
                <w:sz w:val="20"/>
                <w:szCs w:val="20"/>
              </w:rPr>
              <w:t>Pro příjemce bez poplatku</w:t>
            </w:r>
          </w:p>
        </w:tc>
        <w:tc>
          <w:tcPr>
            <w:tcW w:w="3969" w:type="dxa"/>
          </w:tcPr>
          <w:p w:rsidR="003F2825" w:rsidRPr="004836E4" w:rsidRDefault="003F2825" w:rsidP="00440337">
            <w:pPr>
              <w:spacing w:before="40" w:after="40" w:line="240" w:lineRule="auto"/>
              <w:rPr>
                <w:rFonts w:ascii="Trebuchet MS" w:hAnsi="Trebuchet MS" w:cs="Trebuchet MS"/>
                <w:sz w:val="20"/>
                <w:szCs w:val="20"/>
              </w:rPr>
            </w:pPr>
          </w:p>
        </w:tc>
      </w:tr>
      <w:tr w:rsidR="003F2825" w:rsidRPr="001F4FC2" w:rsidTr="003A3545">
        <w:tc>
          <w:tcPr>
            <w:tcW w:w="1101" w:type="dxa"/>
          </w:tcPr>
          <w:p w:rsidR="003F2825" w:rsidRPr="004836E4" w:rsidRDefault="003F2825" w:rsidP="00440337">
            <w:pPr>
              <w:spacing w:before="40" w:after="40" w:line="240" w:lineRule="auto"/>
              <w:rPr>
                <w:rFonts w:ascii="Trebuchet MS" w:hAnsi="Trebuchet MS" w:cs="Trebuchet MS"/>
                <w:sz w:val="20"/>
                <w:szCs w:val="20"/>
              </w:rPr>
            </w:pPr>
            <w:r>
              <w:rPr>
                <w:rFonts w:ascii="Trebuchet MS" w:hAnsi="Trebuchet MS" w:cs="Trebuchet MS"/>
                <w:sz w:val="20"/>
                <w:szCs w:val="20"/>
              </w:rPr>
              <w:t>SI</w:t>
            </w:r>
          </w:p>
        </w:tc>
        <w:tc>
          <w:tcPr>
            <w:tcW w:w="1840" w:type="dxa"/>
          </w:tcPr>
          <w:p w:rsidR="003F2825" w:rsidRPr="004836E4" w:rsidRDefault="003F2825" w:rsidP="00440337">
            <w:pPr>
              <w:spacing w:before="40" w:after="40" w:line="240" w:lineRule="auto"/>
              <w:rPr>
                <w:rFonts w:ascii="Trebuchet MS" w:hAnsi="Trebuchet MS" w:cs="Trebuchet MS"/>
                <w:sz w:val="20"/>
                <w:szCs w:val="20"/>
              </w:rPr>
            </w:pPr>
            <w:r>
              <w:rPr>
                <w:rFonts w:ascii="Trebuchet MS" w:hAnsi="Trebuchet MS" w:cs="Trebuchet MS"/>
                <w:sz w:val="20"/>
                <w:szCs w:val="20"/>
              </w:rPr>
              <w:t>Centralizovaný</w:t>
            </w:r>
          </w:p>
        </w:tc>
        <w:tc>
          <w:tcPr>
            <w:tcW w:w="2979" w:type="dxa"/>
          </w:tcPr>
          <w:p w:rsidR="003F2825" w:rsidRPr="004836E4" w:rsidRDefault="003F2825" w:rsidP="00440337">
            <w:pPr>
              <w:spacing w:before="40" w:after="40" w:line="240" w:lineRule="auto"/>
              <w:rPr>
                <w:rFonts w:ascii="Trebuchet MS" w:hAnsi="Trebuchet MS" w:cs="Trebuchet MS"/>
                <w:sz w:val="20"/>
                <w:szCs w:val="20"/>
              </w:rPr>
            </w:pPr>
            <w:r>
              <w:rPr>
                <w:rFonts w:ascii="Trebuchet MS" w:hAnsi="Trebuchet MS" w:cs="Trebuchet MS"/>
                <w:sz w:val="20"/>
                <w:szCs w:val="20"/>
              </w:rPr>
              <w:t>Pro příjemce bez poplatku</w:t>
            </w:r>
          </w:p>
        </w:tc>
        <w:tc>
          <w:tcPr>
            <w:tcW w:w="3969" w:type="dxa"/>
          </w:tcPr>
          <w:p w:rsidR="003F2825" w:rsidRPr="004836E4" w:rsidRDefault="003F2825" w:rsidP="00440337">
            <w:pPr>
              <w:spacing w:before="40" w:after="40" w:line="240" w:lineRule="auto"/>
              <w:rPr>
                <w:rFonts w:ascii="Trebuchet MS" w:hAnsi="Trebuchet MS" w:cs="Trebuchet MS"/>
                <w:sz w:val="20"/>
                <w:szCs w:val="20"/>
              </w:rPr>
            </w:pPr>
          </w:p>
        </w:tc>
      </w:tr>
    </w:tbl>
    <w:p w:rsidR="003F2825" w:rsidRDefault="003F2825" w:rsidP="0059256A">
      <w:pPr>
        <w:spacing w:before="120" w:after="0" w:line="240" w:lineRule="auto"/>
        <w:jc w:val="both"/>
        <w:rPr>
          <w:rFonts w:ascii="Trebuchet MS" w:hAnsi="Trebuchet MS" w:cs="Trebuchet MS"/>
          <w:sz w:val="20"/>
          <w:szCs w:val="20"/>
        </w:rPr>
      </w:pPr>
    </w:p>
    <w:p w:rsidR="003F2825" w:rsidRPr="00E909C6" w:rsidRDefault="003F2825" w:rsidP="0059256A">
      <w:p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 xml:space="preserve">Kvalifikace a způsobilost kontrolorů </w:t>
      </w:r>
    </w:p>
    <w:p w:rsidR="003F2825" w:rsidRPr="009A286F"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Celý systém kontroly a řízení a nakonec řádná realizace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a projektů, které spolufinancuje, výrazně spoléhá na kvalitu zavedených </w:t>
      </w:r>
      <w:r w:rsidR="009F024D">
        <w:rPr>
          <w:rFonts w:ascii="Trebuchet MS" w:hAnsi="Trebuchet MS" w:cs="Trebuchet MS"/>
          <w:sz w:val="20"/>
          <w:szCs w:val="20"/>
        </w:rPr>
        <w:t>národ</w:t>
      </w:r>
      <w:r>
        <w:rPr>
          <w:rFonts w:ascii="Trebuchet MS" w:hAnsi="Trebuchet MS" w:cs="Trebuchet MS"/>
          <w:sz w:val="20"/>
          <w:szCs w:val="20"/>
        </w:rPr>
        <w:t>ních kontrolních systémů.</w:t>
      </w:r>
    </w:p>
    <w:p w:rsidR="003F2825"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lastRenderedPageBreak/>
        <w:t>Minimální kvalifikační požadavky kontrolorů jsou stanoveny na národní úrovni, kontrolor by však měl splňovat následující požadavky:</w:t>
      </w:r>
    </w:p>
    <w:p w:rsidR="003F2825" w:rsidRPr="00AE502A" w:rsidRDefault="003F2825" w:rsidP="009D6DF8">
      <w:pPr>
        <w:pStyle w:val="FSNormal"/>
        <w:numPr>
          <w:ilvl w:val="0"/>
          <w:numId w:val="28"/>
        </w:numPr>
        <w:spacing w:before="120" w:line="240" w:lineRule="auto"/>
        <w:ind w:left="357" w:hanging="357"/>
        <w:jc w:val="both"/>
      </w:pPr>
      <w:r>
        <w:t xml:space="preserve">pokud možno účetnické a finanční vzdělání a vzdělání v </w:t>
      </w:r>
      <w:r w:rsidR="009F024D">
        <w:t>relevantních</w:t>
      </w:r>
      <w:r>
        <w:t xml:space="preserve"> odvětvích;</w:t>
      </w:r>
    </w:p>
    <w:p w:rsidR="003F2825" w:rsidRPr="00AE502A" w:rsidRDefault="003F2825" w:rsidP="009D6DF8">
      <w:pPr>
        <w:pStyle w:val="FSNormal"/>
        <w:numPr>
          <w:ilvl w:val="0"/>
          <w:numId w:val="28"/>
        </w:numPr>
        <w:spacing w:before="120" w:line="240" w:lineRule="auto"/>
        <w:ind w:left="357" w:hanging="357"/>
        <w:jc w:val="both"/>
      </w:pPr>
      <w:r>
        <w:t>pracovní zkušenosti v kontrolách a auditu, pokud možno v kontrolování projektů spolufinancovaných ze strukturálních fondů;</w:t>
      </w:r>
    </w:p>
    <w:p w:rsidR="003F2825" w:rsidRDefault="003F2825" w:rsidP="009D6DF8">
      <w:pPr>
        <w:pStyle w:val="FSNormal"/>
        <w:numPr>
          <w:ilvl w:val="0"/>
          <w:numId w:val="28"/>
        </w:numPr>
        <w:spacing w:before="120" w:line="240" w:lineRule="auto"/>
        <w:ind w:left="357" w:hanging="357"/>
        <w:jc w:val="both"/>
      </w:pPr>
      <w:r>
        <w:t xml:space="preserve">znalostí příslušných pravidel EU a programových a </w:t>
      </w:r>
      <w:r w:rsidR="009F024D">
        <w:t>národ</w:t>
      </w:r>
      <w:r>
        <w:t>ních pravidel;</w:t>
      </w:r>
    </w:p>
    <w:p w:rsidR="003F2825" w:rsidRPr="00AE502A" w:rsidRDefault="003F2825" w:rsidP="009D6DF8">
      <w:pPr>
        <w:pStyle w:val="FSNormal"/>
        <w:numPr>
          <w:ilvl w:val="0"/>
          <w:numId w:val="28"/>
        </w:numPr>
        <w:spacing w:before="120" w:line="240" w:lineRule="auto"/>
        <w:ind w:left="357" w:hanging="357"/>
        <w:jc w:val="both"/>
      </w:pPr>
      <w:r>
        <w:t>znalost angličtiny.</w:t>
      </w:r>
    </w:p>
    <w:p w:rsidR="003F2825" w:rsidRPr="00C63B28"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Kromě toho by se měly znalosti a dovednosti kontrolorů pravidelně aktualizovat cíleným vzděláváním. V tomto ohledu </w:t>
      </w:r>
      <w:r w:rsidR="009F024D">
        <w:rPr>
          <w:rFonts w:ascii="Trebuchet MS" w:hAnsi="Trebuchet MS" w:cs="Trebuchet MS"/>
          <w:sz w:val="20"/>
          <w:szCs w:val="20"/>
        </w:rPr>
        <w:t xml:space="preserve">se </w:t>
      </w:r>
      <w:r>
        <w:rPr>
          <w:rFonts w:ascii="Trebuchet MS" w:hAnsi="Trebuchet MS" w:cs="Trebuchet MS"/>
          <w:sz w:val="20"/>
          <w:szCs w:val="20"/>
        </w:rPr>
        <w:t xml:space="preserve">pravidelně </w:t>
      </w:r>
      <w:r w:rsidR="009F024D">
        <w:rPr>
          <w:rFonts w:ascii="Trebuchet MS" w:hAnsi="Trebuchet MS" w:cs="Trebuchet MS"/>
          <w:sz w:val="20"/>
          <w:szCs w:val="20"/>
        </w:rPr>
        <w:t>organizují</w:t>
      </w:r>
      <w:r>
        <w:rPr>
          <w:rFonts w:ascii="Trebuchet MS" w:hAnsi="Trebuchet MS" w:cs="Trebuchet MS"/>
          <w:sz w:val="20"/>
          <w:szCs w:val="20"/>
        </w:rPr>
        <w:t xml:space="preserve"> (</w:t>
      </w:r>
      <w:r w:rsidR="009F024D">
        <w:rPr>
          <w:rFonts w:ascii="Trebuchet MS" w:hAnsi="Trebuchet MS" w:cs="Trebuchet MS"/>
          <w:sz w:val="20"/>
          <w:szCs w:val="20"/>
        </w:rPr>
        <w:t>národními</w:t>
      </w:r>
      <w:r>
        <w:rPr>
          <w:rFonts w:ascii="Trebuchet MS" w:hAnsi="Trebuchet MS" w:cs="Trebuchet MS"/>
          <w:sz w:val="20"/>
          <w:szCs w:val="20"/>
        </w:rPr>
        <w:t xml:space="preserve"> orgány zodpovědn</w:t>
      </w:r>
      <w:r w:rsidR="009F024D">
        <w:rPr>
          <w:rFonts w:ascii="Trebuchet MS" w:hAnsi="Trebuchet MS" w:cs="Trebuchet MS"/>
          <w:sz w:val="20"/>
          <w:szCs w:val="20"/>
        </w:rPr>
        <w:t>ými</w:t>
      </w:r>
      <w:r>
        <w:rPr>
          <w:rFonts w:ascii="Trebuchet MS" w:hAnsi="Trebuchet MS" w:cs="Trebuchet MS"/>
          <w:sz w:val="20"/>
          <w:szCs w:val="20"/>
        </w:rPr>
        <w:t xml:space="preserve"> za kontrolu nebo národní</w:t>
      </w:r>
      <w:r w:rsidR="009F024D">
        <w:rPr>
          <w:rFonts w:ascii="Trebuchet MS" w:hAnsi="Trebuchet MS" w:cs="Trebuchet MS"/>
          <w:sz w:val="20"/>
          <w:szCs w:val="20"/>
        </w:rPr>
        <w:t>mi</w:t>
      </w:r>
      <w:r>
        <w:rPr>
          <w:rFonts w:ascii="Trebuchet MS" w:hAnsi="Trebuchet MS" w:cs="Trebuchet MS"/>
          <w:sz w:val="20"/>
          <w:szCs w:val="20"/>
        </w:rPr>
        <w:t xml:space="preserve"> kontaktní míst</w:t>
      </w:r>
      <w:r w:rsidR="009F024D">
        <w:rPr>
          <w:rFonts w:ascii="Trebuchet MS" w:hAnsi="Trebuchet MS" w:cs="Trebuchet MS"/>
          <w:sz w:val="20"/>
          <w:szCs w:val="20"/>
        </w:rPr>
        <w:t>y</w:t>
      </w:r>
      <w:r>
        <w:rPr>
          <w:rFonts w:ascii="Trebuchet MS" w:hAnsi="Trebuchet MS" w:cs="Trebuchet MS"/>
          <w:sz w:val="20"/>
          <w:szCs w:val="20"/>
        </w:rPr>
        <w:t xml:space="preserve">) školení a informační akce. Dále MA / JS pravidelně zajišťují příležitosti pro výměnu znalostí a zkušeností mezi </w:t>
      </w:r>
      <w:r w:rsidR="009F024D">
        <w:rPr>
          <w:rFonts w:ascii="Trebuchet MS" w:hAnsi="Trebuchet MS" w:cs="Trebuchet MS"/>
          <w:sz w:val="20"/>
          <w:szCs w:val="20"/>
        </w:rPr>
        <w:t>národ</w:t>
      </w:r>
      <w:r>
        <w:rPr>
          <w:rFonts w:ascii="Trebuchet MS" w:hAnsi="Trebuchet MS" w:cs="Trebuchet MS"/>
          <w:sz w:val="20"/>
          <w:szCs w:val="20"/>
        </w:rPr>
        <w:t>ními kontrolními orgány.</w:t>
      </w:r>
    </w:p>
    <w:p w:rsidR="003F2825"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 centralizovaných systémech je kvalifikace kontrolorů </w:t>
      </w:r>
      <w:r w:rsidR="009F024D">
        <w:rPr>
          <w:rFonts w:ascii="Trebuchet MS" w:hAnsi="Trebuchet MS" w:cs="Trebuchet MS"/>
          <w:sz w:val="20"/>
          <w:szCs w:val="20"/>
        </w:rPr>
        <w:t>garantována</w:t>
      </w:r>
      <w:r>
        <w:rPr>
          <w:rFonts w:ascii="Trebuchet MS" w:hAnsi="Trebuchet MS" w:cs="Trebuchet MS"/>
          <w:sz w:val="20"/>
          <w:szCs w:val="20"/>
        </w:rPr>
        <w:t xml:space="preserve"> přímo členskými státy při </w:t>
      </w:r>
      <w:r w:rsidR="009F024D">
        <w:rPr>
          <w:rFonts w:ascii="Trebuchet MS" w:hAnsi="Trebuchet MS" w:cs="Trebuchet MS"/>
          <w:sz w:val="20"/>
          <w:szCs w:val="20"/>
        </w:rPr>
        <w:t>pověř</w:t>
      </w:r>
      <w:r>
        <w:rPr>
          <w:rFonts w:ascii="Trebuchet MS" w:hAnsi="Trebuchet MS" w:cs="Trebuchet MS"/>
          <w:sz w:val="20"/>
          <w:szCs w:val="20"/>
        </w:rPr>
        <w:t xml:space="preserve">ování orgánu zabývajícího se </w:t>
      </w:r>
      <w:r w:rsidR="009F024D">
        <w:rPr>
          <w:rFonts w:ascii="Trebuchet MS" w:hAnsi="Trebuchet MS" w:cs="Trebuchet MS"/>
          <w:sz w:val="20"/>
          <w:szCs w:val="20"/>
        </w:rPr>
        <w:t>národ</w:t>
      </w:r>
      <w:r>
        <w:rPr>
          <w:rFonts w:ascii="Trebuchet MS" w:hAnsi="Trebuchet MS" w:cs="Trebuchet MS"/>
          <w:sz w:val="20"/>
          <w:szCs w:val="20"/>
        </w:rPr>
        <w:t>ními kontrolami, ale v decentralizovaných systémech nese příjemce</w:t>
      </w:r>
      <w:r w:rsidR="00C3160D">
        <w:rPr>
          <w:rFonts w:ascii="Trebuchet MS" w:hAnsi="Trebuchet MS" w:cs="Trebuchet MS"/>
          <w:sz w:val="20"/>
          <w:szCs w:val="20"/>
        </w:rPr>
        <w:t xml:space="preserve">, a to v rámci výběrového řízení, </w:t>
      </w:r>
      <w:r>
        <w:rPr>
          <w:rFonts w:ascii="Trebuchet MS" w:hAnsi="Trebuchet MS" w:cs="Trebuchet MS"/>
          <w:sz w:val="20"/>
          <w:szCs w:val="20"/>
        </w:rPr>
        <w:t xml:space="preserve">odpovědnost za to, že kontroloři splňují programové a </w:t>
      </w:r>
      <w:r w:rsidR="009F024D">
        <w:rPr>
          <w:rFonts w:ascii="Trebuchet MS" w:hAnsi="Trebuchet MS" w:cs="Trebuchet MS"/>
          <w:sz w:val="20"/>
          <w:szCs w:val="20"/>
        </w:rPr>
        <w:t>národ</w:t>
      </w:r>
      <w:r>
        <w:rPr>
          <w:rFonts w:ascii="Trebuchet MS" w:hAnsi="Trebuchet MS" w:cs="Trebuchet MS"/>
          <w:sz w:val="20"/>
          <w:szCs w:val="20"/>
        </w:rPr>
        <w:t xml:space="preserve">ní požadavky (viz také popis výběru kontrolorů dále). Pokud výkon kontrolorů v decentralizovaných systémech vzbuzuje pochybnosti o jejich profesionální úrovni, vyhrazuje si MA právo požadovat po konzultaci s </w:t>
      </w:r>
      <w:r w:rsidR="00C3160D">
        <w:rPr>
          <w:rFonts w:ascii="Trebuchet MS" w:hAnsi="Trebuchet MS" w:cs="Trebuchet MS"/>
          <w:sz w:val="20"/>
          <w:szCs w:val="20"/>
        </w:rPr>
        <w:t>národ</w:t>
      </w:r>
      <w:r>
        <w:rPr>
          <w:rFonts w:ascii="Trebuchet MS" w:hAnsi="Trebuchet MS" w:cs="Trebuchet MS"/>
          <w:sz w:val="20"/>
          <w:szCs w:val="20"/>
        </w:rPr>
        <w:t xml:space="preserve">ním odpovědným orgánem nahrazení vybraného kontrolora. </w:t>
      </w:r>
    </w:p>
    <w:p w:rsidR="003F2825"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Bez ohledu na typ kontrolního systému musí být národní kontroloři dostatečně způsobilí zpracovávat bez prodlení výdaje, které příjemci předložili. Výdaje předložené národnímu kontrolorovi </w:t>
      </w:r>
      <w:r>
        <w:rPr>
          <w:rFonts w:ascii="Trebuchet MS" w:hAnsi="Trebuchet MS" w:cs="Trebuchet MS"/>
          <w:sz w:val="20"/>
          <w:szCs w:val="20"/>
          <w:u w:val="single"/>
        </w:rPr>
        <w:t>musí být</w:t>
      </w:r>
      <w:r>
        <w:rPr>
          <w:rFonts w:ascii="Trebuchet MS" w:hAnsi="Trebuchet MS" w:cs="Trebuchet MS"/>
          <w:sz w:val="20"/>
          <w:szCs w:val="20"/>
        </w:rPr>
        <w:t xml:space="preserve"> v souladu s článkem 23, odst. 4 nařízení o ETC </w:t>
      </w:r>
      <w:r>
        <w:rPr>
          <w:rFonts w:ascii="Trebuchet MS" w:hAnsi="Trebuchet MS" w:cs="Trebuchet MS"/>
          <w:sz w:val="20"/>
          <w:szCs w:val="20"/>
          <w:u w:val="single"/>
        </w:rPr>
        <w:t>ověřeny ve lhůtě tří měsíců</w:t>
      </w:r>
      <w:r>
        <w:rPr>
          <w:rFonts w:ascii="Trebuchet MS" w:hAnsi="Trebuchet MS" w:cs="Trebuchet MS"/>
          <w:sz w:val="20"/>
          <w:szCs w:val="20"/>
        </w:rPr>
        <w:t xml:space="preserve"> po předložení dokumentů příjemcem. Určení kontroloři musí vedoucímu / projektovému partnerovi předložit podepsaný certifikát do dvou měsíců od skončení vykazovaného období. Zkušenosti ukazují, že zpoždění ve schvalování výdajů mohou kvůli opožděným platbám zbrzdit realizaci projektu. </w:t>
      </w:r>
    </w:p>
    <w:p w:rsidR="003F2825"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Současně velice závisí včasné ověření výdajů na </w:t>
      </w:r>
      <w:r>
        <w:rPr>
          <w:rFonts w:ascii="Trebuchet MS" w:hAnsi="Trebuchet MS" w:cs="Trebuchet MS"/>
          <w:sz w:val="20"/>
          <w:szCs w:val="20"/>
          <w:u w:val="single"/>
        </w:rPr>
        <w:t>úplnosti a přesnosti dokumentů předložených příjemcem</w:t>
      </w:r>
      <w:r>
        <w:rPr>
          <w:rFonts w:ascii="Trebuchet MS" w:hAnsi="Trebuchet MS" w:cs="Trebuchet MS"/>
          <w:sz w:val="20"/>
          <w:szCs w:val="20"/>
        </w:rPr>
        <w:t xml:space="preserve">, který zase musí být připraven rychle reagovat na žádosti o vyjasnění, které kontrolor může vznést. </w:t>
      </w:r>
    </w:p>
    <w:p w:rsidR="003F2825" w:rsidRPr="00E909C6" w:rsidRDefault="003F2825" w:rsidP="0059256A">
      <w:p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 xml:space="preserve">Nezávislost kontrolorů </w:t>
      </w:r>
    </w:p>
    <w:p w:rsidR="003F2825" w:rsidRPr="000E12CE"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Kontroloři musí být na příjemci nezávislí. </w:t>
      </w:r>
      <w:r w:rsidR="00C3160D">
        <w:rPr>
          <w:rFonts w:ascii="Trebuchet MS" w:hAnsi="Trebuchet MS" w:cs="Trebuchet MS"/>
          <w:sz w:val="20"/>
          <w:szCs w:val="20"/>
        </w:rPr>
        <w:t>Zatímco t</w:t>
      </w:r>
      <w:r>
        <w:rPr>
          <w:rFonts w:ascii="Trebuchet MS" w:hAnsi="Trebuchet MS" w:cs="Trebuchet MS"/>
          <w:sz w:val="20"/>
          <w:szCs w:val="20"/>
        </w:rPr>
        <w:t xml:space="preserve">ento požadavek je v zemích s centralizovaným systémem splněn </w:t>
      </w:r>
      <w:r>
        <w:rPr>
          <w:rFonts w:ascii="Trebuchet MS" w:hAnsi="Trebuchet MS" w:cs="Trebuchet MS"/>
          <w:i/>
          <w:iCs/>
          <w:sz w:val="20"/>
          <w:szCs w:val="20"/>
        </w:rPr>
        <w:t>de facto</w:t>
      </w:r>
      <w:r w:rsidR="00C3160D">
        <w:rPr>
          <w:rFonts w:ascii="Trebuchet MS" w:hAnsi="Trebuchet MS" w:cs="Trebuchet MS"/>
          <w:sz w:val="20"/>
          <w:szCs w:val="20"/>
        </w:rPr>
        <w:t>, p</w:t>
      </w:r>
      <w:r>
        <w:rPr>
          <w:rFonts w:ascii="Trebuchet MS" w:hAnsi="Trebuchet MS" w:cs="Trebuchet MS"/>
          <w:sz w:val="20"/>
          <w:szCs w:val="20"/>
        </w:rPr>
        <w:t>říjemci v zemích s decentralizovaným systémem musí zohlednit následující aspekty:</w:t>
      </w:r>
    </w:p>
    <w:p w:rsidR="003F2825" w:rsidRPr="00BC7D67" w:rsidRDefault="003F2825" w:rsidP="009D6DF8">
      <w:pPr>
        <w:pStyle w:val="FSNormal"/>
        <w:numPr>
          <w:ilvl w:val="0"/>
          <w:numId w:val="28"/>
        </w:numPr>
        <w:spacing w:before="120" w:line="240" w:lineRule="auto"/>
        <w:ind w:left="357" w:hanging="357"/>
        <w:jc w:val="both"/>
      </w:pPr>
      <w:r>
        <w:t xml:space="preserve">V případě interních kontrolorů je třeba zajistit nezávislost </w:t>
      </w:r>
      <w:r>
        <w:rPr>
          <w:i/>
          <w:iCs/>
        </w:rPr>
        <w:t>de facto</w:t>
      </w:r>
      <w:r>
        <w:t xml:space="preserve"> organizační jednotky, jejíž součástí je kontrolor, na projektových činnostech a finančním řízení. Tato nezávislost nemusí být snadno dosažitelná v malých institucích a v takových případech je třeba se této možnosti pokud možno vyhnout.</w:t>
      </w:r>
    </w:p>
    <w:p w:rsidR="003F2825" w:rsidRDefault="003F2825" w:rsidP="009D6DF8">
      <w:pPr>
        <w:pStyle w:val="FSNormal"/>
        <w:numPr>
          <w:ilvl w:val="0"/>
          <w:numId w:val="28"/>
        </w:numPr>
        <w:spacing w:before="120" w:line="240" w:lineRule="auto"/>
        <w:ind w:left="357" w:hanging="357"/>
        <w:jc w:val="both"/>
      </w:pPr>
      <w:r>
        <w:t xml:space="preserve">Nezávislost externích kontrolorů nemusí být vždy dosažena v případech, kdy mezi partnerskou institucí a vybraným kontrolorem již existují těsné obchodní vztahy (např. využívání vlastních daňových účetních). </w:t>
      </w:r>
    </w:p>
    <w:p w:rsidR="003F2825" w:rsidRPr="00BC7D67"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V členských státech s decentralizovaným kontrolním systémem jsou na národní úrovni stanoveny minimální požadavky na nezávislost.</w:t>
      </w:r>
    </w:p>
    <w:p w:rsidR="003F2825" w:rsidRDefault="003F2825" w:rsidP="0059256A">
      <w:pPr>
        <w:spacing w:before="120" w:after="0" w:line="240" w:lineRule="auto"/>
        <w:jc w:val="both"/>
        <w:rPr>
          <w:rFonts w:ascii="Trebuchet MS" w:hAnsi="Trebuchet MS" w:cs="Trebuchet MS"/>
          <w:sz w:val="20"/>
          <w:szCs w:val="20"/>
        </w:rPr>
      </w:pPr>
    </w:p>
    <w:p w:rsidR="003F2825" w:rsidRDefault="003F2825" w:rsidP="0059256A">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Příklad</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Soukromá společnost jednající v projektu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jako příjemce a se sídlem v členském státě s decentralizovaným systémem využívá pro své pravidelné účetní záznamy externího účetního a daňového konzultanta. Přestože tento konzultant splňuje potřebné kvalifikační požadavky pro ověřování výdajů stanovené na programové a národní úrovni, nelze ho jmenovat jako kontrolora, protože již mezi ním a příjemcem existuje obchodní vztah. V souladu s </w:t>
            </w:r>
            <w:r w:rsidR="00C3160D">
              <w:rPr>
                <w:rFonts w:ascii="Trebuchet MS" w:hAnsi="Trebuchet MS" w:cs="Trebuchet MS"/>
                <w:sz w:val="20"/>
                <w:szCs w:val="20"/>
              </w:rPr>
              <w:t>národ</w:t>
            </w:r>
            <w:r>
              <w:rPr>
                <w:rFonts w:ascii="Trebuchet MS" w:hAnsi="Trebuchet MS" w:cs="Trebuchet MS"/>
                <w:sz w:val="20"/>
                <w:szCs w:val="20"/>
              </w:rPr>
              <w:t>ními požadavky a postupy musí příjemce vybrat jiného kontrolora.</w:t>
            </w:r>
          </w:p>
        </w:tc>
      </w:tr>
    </w:tbl>
    <w:p w:rsidR="003F2825" w:rsidRPr="000E12CE" w:rsidRDefault="003F2825" w:rsidP="0059256A">
      <w:pPr>
        <w:spacing w:before="120" w:after="0" w:line="240" w:lineRule="auto"/>
        <w:jc w:val="both"/>
        <w:rPr>
          <w:rFonts w:ascii="Trebuchet MS" w:hAnsi="Trebuchet MS" w:cs="Trebuchet MS"/>
          <w:sz w:val="20"/>
          <w:szCs w:val="20"/>
        </w:rPr>
      </w:pPr>
    </w:p>
    <w:p w:rsidR="003F2825" w:rsidRPr="00E909C6" w:rsidRDefault="003F2825" w:rsidP="0059256A">
      <w:p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lastRenderedPageBreak/>
        <w:t>Výběr a schvalování kontrolorů v decentralizovaných systémech</w:t>
      </w:r>
    </w:p>
    <w:p w:rsidR="003F2825"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Když si příjemce z členského státu s decentralizovaným kontrolním systémem zvolí svého kontrolora, musí tento výběr externího orgánu nebo osoby splňovat </w:t>
      </w:r>
      <w:r>
        <w:rPr>
          <w:rFonts w:ascii="Trebuchet MS" w:hAnsi="Trebuchet MS" w:cs="Trebuchet MS"/>
          <w:sz w:val="20"/>
          <w:szCs w:val="20"/>
          <w:u w:val="single"/>
        </w:rPr>
        <w:t>pravidla pro zadávání veřejných zakázek</w:t>
      </w:r>
      <w:r>
        <w:rPr>
          <w:rFonts w:ascii="Trebuchet MS" w:hAnsi="Trebuchet MS" w:cs="Trebuchet MS"/>
          <w:sz w:val="20"/>
          <w:szCs w:val="20"/>
        </w:rPr>
        <w:t xml:space="preserve">, jak je popsáno v kapitole C.1.5.1 (kromě případu, kdy je kontrolor interní, jak je vysvětleno výše). </w:t>
      </w:r>
    </w:p>
    <w:p w:rsidR="003F2825" w:rsidRDefault="003F2825" w:rsidP="0059256A">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Upozornění</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Kvalifikace a nezávislost kontrolorů musí být klíčovým bodem výběrového řízení a musí být splněny povinné požadavky stanovené na programové a národní úrovni (jak je uvedeno v předchozích kapitolách). </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Kromě toho se ze zkušenosti z období 2007–2013 důrazně doporučuje využít smluvní doložky, které:</w:t>
            </w:r>
          </w:p>
          <w:p w:rsidR="003F2825" w:rsidRPr="00E656E9" w:rsidRDefault="003F2825" w:rsidP="009D6DF8">
            <w:pPr>
              <w:pStyle w:val="FSNormal"/>
              <w:numPr>
                <w:ilvl w:val="0"/>
                <w:numId w:val="28"/>
              </w:numPr>
              <w:spacing w:before="120" w:line="240" w:lineRule="auto"/>
              <w:ind w:left="357" w:hanging="357"/>
              <w:jc w:val="both"/>
            </w:pPr>
            <w:r w:rsidRPr="00E656E9">
              <w:t>vymezí odpovědnost kontrolorů, co se týče kvality jejich výkonu (kvality a přesnosti kontrolní práce, ale také včasného odevzdávání výstupů);</w:t>
            </w:r>
          </w:p>
          <w:p w:rsidR="003F2825" w:rsidRPr="00E656E9" w:rsidRDefault="003F2825" w:rsidP="009D6DF8">
            <w:pPr>
              <w:pStyle w:val="FSNormal"/>
              <w:numPr>
                <w:ilvl w:val="0"/>
                <w:numId w:val="28"/>
              </w:numPr>
              <w:spacing w:before="120" w:line="240" w:lineRule="auto"/>
              <w:ind w:left="357" w:hanging="357"/>
              <w:jc w:val="both"/>
            </w:pPr>
            <w:r w:rsidRPr="00E656E9">
              <w:t>zajistí, že vybraní kontroloři budou k dispozici také v závěrečné fázi projektu, tj. i po skončení projektu až do zaplacení poslední splátky.</w:t>
            </w:r>
          </w:p>
          <w:p w:rsidR="003F2825" w:rsidRPr="00E74054" w:rsidRDefault="003F2825" w:rsidP="00E74054">
            <w:pPr>
              <w:spacing w:before="120" w:after="0" w:line="240" w:lineRule="auto"/>
              <w:jc w:val="both"/>
              <w:rPr>
                <w:rFonts w:ascii="Trebuchet MS" w:hAnsi="Trebuchet MS" w:cs="Trebuchet MS"/>
                <w:sz w:val="20"/>
                <w:szCs w:val="20"/>
              </w:rPr>
            </w:pPr>
          </w:p>
        </w:tc>
      </w:tr>
    </w:tbl>
    <w:p w:rsidR="003F2825" w:rsidRDefault="003F2825" w:rsidP="0059256A">
      <w:pPr>
        <w:spacing w:before="120" w:after="0" w:line="240" w:lineRule="auto"/>
        <w:jc w:val="both"/>
        <w:rPr>
          <w:rFonts w:ascii="Trebuchet MS" w:hAnsi="Trebuchet MS" w:cs="Trebuchet MS"/>
          <w:sz w:val="20"/>
          <w:szCs w:val="20"/>
        </w:rPr>
      </w:pPr>
    </w:p>
    <w:p w:rsidR="003F2825"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Poté, co je interní nebo externí kontrolor vybrán příjemcem, </w:t>
      </w:r>
      <w:r>
        <w:rPr>
          <w:rFonts w:ascii="Trebuchet MS" w:hAnsi="Trebuchet MS" w:cs="Trebuchet MS"/>
          <w:sz w:val="20"/>
          <w:szCs w:val="20"/>
          <w:u w:val="single"/>
        </w:rPr>
        <w:t>musí být schválen</w:t>
      </w:r>
      <w:r>
        <w:rPr>
          <w:rFonts w:ascii="Trebuchet MS" w:hAnsi="Trebuchet MS" w:cs="Trebuchet MS"/>
          <w:sz w:val="20"/>
          <w:szCs w:val="20"/>
        </w:rPr>
        <w:t xml:space="preserve"> aprobačním orgánem, který určil členský stát. Tím je buď </w:t>
      </w:r>
      <w:r w:rsidR="00C3160D">
        <w:rPr>
          <w:rFonts w:ascii="Trebuchet MS" w:hAnsi="Trebuchet MS" w:cs="Trebuchet MS"/>
          <w:sz w:val="20"/>
          <w:szCs w:val="20"/>
        </w:rPr>
        <w:t>národ</w:t>
      </w:r>
      <w:r>
        <w:rPr>
          <w:rFonts w:ascii="Trebuchet MS" w:hAnsi="Trebuchet MS" w:cs="Trebuchet MS"/>
          <w:sz w:val="20"/>
          <w:szCs w:val="20"/>
        </w:rPr>
        <w:t xml:space="preserve">ní koordinační orgán, nebo jiný orgán jmenovaný členským státem pro tento účel. Aprobační orgán ověřuje, že kontrolor, kterého příjemce vybral, splňuje příslušné požadavky na kvalifikaci a nezávislost. </w:t>
      </w:r>
      <w:r w:rsidR="00004022">
        <w:rPr>
          <w:rFonts w:ascii="Trebuchet MS" w:hAnsi="Trebuchet MS" w:cs="Trebuchet MS"/>
          <w:sz w:val="20"/>
          <w:szCs w:val="20"/>
        </w:rPr>
        <w:t>Národ</w:t>
      </w:r>
      <w:r>
        <w:rPr>
          <w:rFonts w:ascii="Trebuchet MS" w:hAnsi="Trebuchet MS" w:cs="Trebuchet MS"/>
          <w:sz w:val="20"/>
          <w:szCs w:val="20"/>
        </w:rPr>
        <w:t xml:space="preserve">ní aprobační orgán přiřazuje kontrolora při jeho schvalování ke specifickému projektu a příjemci a vydává oficiální aprobační certifikát. </w:t>
      </w:r>
    </w:p>
    <w:p w:rsidR="003F2825"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Orgány odpovědné za programy mohou přijmout pouze projektový výdaj, který je ověřen a získal certifikát vydaný a podepsaný schváleným kontrolorem.</w:t>
      </w:r>
    </w:p>
    <w:p w:rsidR="003F2825"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Následující obrázek ukazuje výběrové řízení a aprobační proces v decentralizovaných kontrolních systémech.</w:t>
      </w:r>
    </w:p>
    <w:p w:rsidR="003F2825" w:rsidRDefault="003F2825" w:rsidP="0059256A">
      <w:pPr>
        <w:spacing w:before="120" w:after="0" w:line="240" w:lineRule="auto"/>
        <w:jc w:val="both"/>
        <w:rPr>
          <w:rFonts w:ascii="Trebuchet MS" w:hAnsi="Trebuchet MS" w:cs="Trebuchet MS"/>
          <w:sz w:val="20"/>
          <w:szCs w:val="20"/>
        </w:rPr>
      </w:pPr>
    </w:p>
    <w:p w:rsidR="003F2825" w:rsidRPr="00D26CDE" w:rsidRDefault="003F2825" w:rsidP="00574F43">
      <w:pPr>
        <w:pStyle w:val="Titulek"/>
        <w:spacing w:after="0"/>
        <w:ind w:left="851" w:hanging="851"/>
        <w:rPr>
          <w:color w:val="1F497D"/>
        </w:rPr>
      </w:pPr>
      <w:r>
        <w:rPr>
          <w:color w:val="1F497D"/>
        </w:rPr>
        <w:t xml:space="preserve">Obrázek </w:t>
      </w:r>
      <w:r w:rsidRPr="00D26CDE">
        <w:rPr>
          <w:color w:val="1F497D"/>
        </w:rPr>
        <w:fldChar w:fldCharType="begin"/>
      </w:r>
      <w:r w:rsidRPr="00D26CDE">
        <w:rPr>
          <w:color w:val="1F497D"/>
        </w:rPr>
        <w:instrText xml:space="preserve"> SEQ Figure \* ARABIC </w:instrText>
      </w:r>
      <w:r w:rsidRPr="00D26CDE">
        <w:rPr>
          <w:color w:val="1F497D"/>
        </w:rPr>
        <w:fldChar w:fldCharType="separate"/>
      </w:r>
      <w:r>
        <w:rPr>
          <w:noProof/>
          <w:color w:val="1F497D"/>
        </w:rPr>
        <w:t>2</w:t>
      </w:r>
      <w:r w:rsidRPr="00D26CDE">
        <w:rPr>
          <w:color w:val="1F497D"/>
        </w:rPr>
        <w:fldChar w:fldCharType="end"/>
      </w:r>
      <w:r w:rsidR="00CC7A09">
        <w:rPr>
          <w:color w:val="1F497D"/>
        </w:rPr>
        <w:t xml:space="preserve"> </w:t>
      </w:r>
      <w:r>
        <w:rPr>
          <w:color w:val="1F497D"/>
        </w:rPr>
        <w:t>– Výběrové řízení a aprobační proces u kontrolorů v decentralizovaných systémech</w:t>
      </w:r>
    </w:p>
    <w:p w:rsidR="003F2825" w:rsidRDefault="004B0338" w:rsidP="0059256A">
      <w:pPr>
        <w:spacing w:before="120" w:after="0" w:line="240" w:lineRule="auto"/>
        <w:jc w:val="center"/>
        <w:rPr>
          <w:rFonts w:ascii="Trebuchet MS" w:hAnsi="Trebuchet MS" w:cs="Trebuchet MS"/>
          <w:sz w:val="20"/>
          <w:szCs w:val="20"/>
        </w:rPr>
      </w:pPr>
      <w:r>
        <w:rPr>
          <w:noProof/>
        </w:rPr>
        <mc:AlternateContent>
          <mc:Choice Requires="wps">
            <w:drawing>
              <wp:anchor distT="0" distB="0" distL="114300" distR="114300" simplePos="0" relativeHeight="25" behindDoc="0" locked="0" layoutInCell="1" allowOverlap="1" wp14:anchorId="5AB6F5FA" wp14:editId="3807612C">
                <wp:simplePos x="0" y="0"/>
                <wp:positionH relativeFrom="column">
                  <wp:posOffset>3119120</wp:posOffset>
                </wp:positionH>
                <wp:positionV relativeFrom="paragraph">
                  <wp:posOffset>3023870</wp:posOffset>
                </wp:positionV>
                <wp:extent cx="800100" cy="228600"/>
                <wp:effectExtent l="4445" t="4445" r="0" b="0"/>
                <wp:wrapNone/>
                <wp:docPr id="1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822E6F" w:rsidRDefault="00A34B52" w:rsidP="00822E6F">
                            <w:pPr>
                              <w:jc w:val="center"/>
                              <w:rPr>
                                <w:color w:val="FF0000"/>
                                <w:sz w:val="16"/>
                                <w:szCs w:val="16"/>
                              </w:rPr>
                            </w:pPr>
                            <w:r w:rsidRPr="00822E6F">
                              <w:rPr>
                                <w:color w:val="FF0000"/>
                                <w:sz w:val="16"/>
                                <w:szCs w:val="16"/>
                              </w:rPr>
                              <w:t>Zamítnuto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245.6pt;margin-top:238.1pt;width:63pt;height:18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" stroked="f">
                <v:textbox>
                  <w:txbxContent>
                    <w:p w:rsidR="004903C7" w:rsidRPr="00822E6F" w:rsidRDefault="004903C7" w:rsidP="00822E6F">
                      <w:pPr>
                        <w:jc w:val="center"/>
                        <w:rPr>
                          <w:color w:val="FF0000"/>
                          <w:sz w:val="16"/>
                          <w:szCs w:val="16"/>
                        </w:rPr>
                      </w:pPr>
                      <w:r w:rsidRPr="00822E6F">
                        <w:rPr>
                          <w:color w:val="FF0000"/>
                          <w:sz w:val="16"/>
                          <w:szCs w:val="16"/>
                        </w:rPr>
                        <w:t>Zamítnuto</w:t>
                      </w:r>
                    </w:p>
                  </w:txbxContent>
                </v:textbox>
              </v:shape>
            </w:pict>
          </mc:Fallback>
        </mc:AlternateContent>
      </w:r>
      <w:r>
        <w:rPr>
          <w:noProof/>
        </w:rPr>
        <mc:AlternateContent>
          <mc:Choice Requires="wps">
            <w:drawing>
              <wp:anchor distT="0" distB="0" distL="114300" distR="114300" simplePos="0" relativeHeight="24" behindDoc="0" locked="0" layoutInCell="1" allowOverlap="1" wp14:anchorId="0E27974D" wp14:editId="1FE40EEF">
                <wp:simplePos x="0" y="0"/>
                <wp:positionH relativeFrom="column">
                  <wp:posOffset>2057400</wp:posOffset>
                </wp:positionH>
                <wp:positionV relativeFrom="paragraph">
                  <wp:posOffset>2966085</wp:posOffset>
                </wp:positionV>
                <wp:extent cx="800100" cy="342900"/>
                <wp:effectExtent l="0" t="3810" r="0" b="0"/>
                <wp:wrapNone/>
                <wp:docPr id="1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822E6F" w:rsidRDefault="00A34B52" w:rsidP="00822E6F">
                            <w:pPr>
                              <w:jc w:val="center"/>
                              <w:rPr>
                                <w:color w:val="000000"/>
                                <w:sz w:val="16"/>
                                <w:szCs w:val="16"/>
                              </w:rPr>
                            </w:pPr>
                            <w:r>
                              <w:rPr>
                                <w:color w:val="000000"/>
                                <w:sz w:val="16"/>
                                <w:szCs w:val="16"/>
                              </w:rPr>
                              <w:t>Aprobační certifikát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162pt;margin-top:233.55pt;width:63pt;height:27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" stroked="f">
                <v:textbox>
                  <w:txbxContent>
                    <w:p w:rsidR="004903C7" w:rsidRPr="00822E6F" w:rsidRDefault="004903C7" w:rsidP="00822E6F">
                      <w:pPr>
                        <w:jc w:val="center"/>
                        <w:rPr>
                          <w:color w:val="000000"/>
                          <w:sz w:val="16"/>
                          <w:szCs w:val="16"/>
                        </w:rPr>
                      </w:pPr>
                      <w:r>
                        <w:rPr>
                          <w:color w:val="000000"/>
                          <w:sz w:val="16"/>
                          <w:szCs w:val="16"/>
                        </w:rPr>
                        <w:t>Aprobační certifikát</w:t>
                      </w:r>
                    </w:p>
                  </w:txbxContent>
                </v:textbox>
              </v:shape>
            </w:pict>
          </mc:Fallback>
        </mc:AlternateContent>
      </w:r>
      <w:r>
        <w:rPr>
          <w:noProof/>
        </w:rPr>
        <mc:AlternateContent>
          <mc:Choice Requires="wps">
            <w:drawing>
              <wp:anchor distT="0" distB="0" distL="114300" distR="114300" simplePos="0" relativeHeight="23" behindDoc="0" locked="0" layoutInCell="1" allowOverlap="1" wp14:anchorId="0B1DB5E1" wp14:editId="0DD71E0E">
                <wp:simplePos x="0" y="0"/>
                <wp:positionH relativeFrom="column">
                  <wp:posOffset>3771900</wp:posOffset>
                </wp:positionH>
                <wp:positionV relativeFrom="paragraph">
                  <wp:posOffset>1937385</wp:posOffset>
                </wp:positionV>
                <wp:extent cx="454025" cy="223520"/>
                <wp:effectExtent l="0" t="3810" r="3175" b="1270"/>
                <wp:wrapNone/>
                <wp:docPr id="1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822E6F" w:rsidRDefault="00A34B52" w:rsidP="00822E6F">
                            <w:pPr>
                              <w:jc w:val="center"/>
                              <w:rPr>
                                <w:color w:val="000000"/>
                                <w:sz w:val="16"/>
                                <w:szCs w:val="16"/>
                              </w:rPr>
                            </w:pPr>
                            <w:r>
                              <w:rPr>
                                <w:color w:val="000000"/>
                                <w:sz w:val="16"/>
                                <w:szCs w:val="16"/>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297pt;margin-top:152.55pt;width:35.75pt;height:17.6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" stroked="f">
                <v:textbox>
                  <w:txbxContent>
                    <w:p w:rsidR="004903C7" w:rsidRPr="00822E6F" w:rsidRDefault="004903C7" w:rsidP="00822E6F">
                      <w:pPr>
                        <w:jc w:val="center"/>
                        <w:rPr>
                          <w:color w:val="000000"/>
                          <w:sz w:val="16"/>
                          <w:szCs w:val="16"/>
                        </w:rPr>
                      </w:pPr>
                      <w:r>
                        <w:rPr>
                          <w:color w:val="000000"/>
                          <w:sz w:val="16"/>
                          <w:szCs w:val="16"/>
                        </w:rPr>
                        <w:t>Ne</w:t>
                      </w:r>
                    </w:p>
                  </w:txbxContent>
                </v:textbox>
              </v:shape>
            </w:pict>
          </mc:Fallback>
        </mc:AlternateContent>
      </w:r>
      <w:r>
        <w:rPr>
          <w:noProof/>
        </w:rPr>
        <mc:AlternateContent>
          <mc:Choice Requires="wps">
            <w:drawing>
              <wp:anchor distT="0" distB="0" distL="114300" distR="114300" simplePos="0" relativeHeight="22" behindDoc="0" locked="0" layoutInCell="1" allowOverlap="1" wp14:anchorId="10A8C419" wp14:editId="3577B1B9">
                <wp:simplePos x="0" y="0"/>
                <wp:positionH relativeFrom="column">
                  <wp:posOffset>1943100</wp:posOffset>
                </wp:positionH>
                <wp:positionV relativeFrom="paragraph">
                  <wp:posOffset>1937385</wp:posOffset>
                </wp:positionV>
                <wp:extent cx="454025" cy="223520"/>
                <wp:effectExtent l="0" t="3810" r="3175" b="1270"/>
                <wp:wrapNone/>
                <wp:docPr id="1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822E6F" w:rsidRDefault="00A34B52" w:rsidP="00822E6F">
                            <w:pPr>
                              <w:jc w:val="center"/>
                              <w:rPr>
                                <w:color w:val="000000"/>
                                <w:sz w:val="16"/>
                                <w:szCs w:val="16"/>
                              </w:rPr>
                            </w:pPr>
                            <w:r>
                              <w:rPr>
                                <w:color w:val="000000"/>
                                <w:sz w:val="16"/>
                                <w:szCs w:val="16"/>
                              </w:rPr>
                              <w:t>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left:0;text-align:left;margin-left:153pt;margin-top:152.55pt;width:35.75pt;height:17.6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" stroked="f">
                <v:textbox>
                  <w:txbxContent>
                    <w:p w:rsidR="004903C7" w:rsidRPr="00822E6F" w:rsidRDefault="004903C7" w:rsidP="00822E6F">
                      <w:pPr>
                        <w:jc w:val="center"/>
                        <w:rPr>
                          <w:color w:val="000000"/>
                          <w:sz w:val="16"/>
                          <w:szCs w:val="16"/>
                        </w:rPr>
                      </w:pPr>
                      <w:r>
                        <w:rPr>
                          <w:color w:val="000000"/>
                          <w:sz w:val="16"/>
                          <w:szCs w:val="16"/>
                        </w:rPr>
                        <w:t>Ano</w:t>
                      </w:r>
                    </w:p>
                  </w:txbxContent>
                </v:textbox>
              </v:shape>
            </w:pict>
          </mc:Fallback>
        </mc:AlternateContent>
      </w:r>
      <w:r>
        <w:rPr>
          <w:noProof/>
        </w:rPr>
        <mc:AlternateContent>
          <mc:Choice Requires="wps">
            <w:drawing>
              <wp:anchor distT="0" distB="0" distL="114300" distR="114300" simplePos="0" relativeHeight="21" behindDoc="0" locked="0" layoutInCell="1" allowOverlap="1" wp14:anchorId="4BE9DA5A" wp14:editId="656A87DC">
                <wp:simplePos x="0" y="0"/>
                <wp:positionH relativeFrom="column">
                  <wp:posOffset>2759710</wp:posOffset>
                </wp:positionH>
                <wp:positionV relativeFrom="paragraph">
                  <wp:posOffset>2002155</wp:posOffset>
                </wp:positionV>
                <wp:extent cx="675640" cy="337820"/>
                <wp:effectExtent l="0" t="1905" r="3175" b="3175"/>
                <wp:wrapNone/>
                <wp:docPr id="1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822E6F" w:rsidRDefault="00A34B52" w:rsidP="00822E6F">
                            <w:pPr>
                              <w:spacing w:after="0" w:line="240" w:lineRule="auto"/>
                              <w:jc w:val="center"/>
                              <w:rPr>
                                <w:color w:val="000000"/>
                                <w:sz w:val="16"/>
                                <w:szCs w:val="16"/>
                              </w:rPr>
                            </w:pPr>
                            <w:r>
                              <w:rPr>
                                <w:color w:val="000000"/>
                                <w:sz w:val="16"/>
                                <w:szCs w:val="16"/>
                              </w:rPr>
                              <w:t>Aprobační orgán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left:0;text-align:left;margin-left:217.3pt;margin-top:157.65pt;width:53.2pt;height:26.6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" stroked="f">
                <v:textbox>
                  <w:txbxContent>
                    <w:p w:rsidR="004903C7" w:rsidRPr="00822E6F" w:rsidRDefault="004903C7" w:rsidP="00822E6F">
                      <w:pPr>
                        <w:spacing w:after="0" w:line="240" w:lineRule="auto"/>
                        <w:jc w:val="center"/>
                        <w:rPr>
                          <w:color w:val="000000"/>
                          <w:sz w:val="16"/>
                          <w:szCs w:val="16"/>
                        </w:rPr>
                      </w:pPr>
                      <w:r>
                        <w:rPr>
                          <w:color w:val="000000"/>
                          <w:sz w:val="16"/>
                          <w:szCs w:val="16"/>
                        </w:rPr>
                        <w:t>Aprobační orgán</w:t>
                      </w:r>
                    </w:p>
                  </w:txbxContent>
                </v:textbox>
              </v:shape>
            </w:pict>
          </mc:Fallback>
        </mc:AlternateContent>
      </w:r>
      <w:r>
        <w:rPr>
          <w:noProof/>
        </w:rPr>
        <mc:AlternateContent>
          <mc:Choice Requires="wps">
            <w:drawing>
              <wp:anchor distT="0" distB="0" distL="114300" distR="114300" simplePos="0" relativeHeight="20" behindDoc="0" locked="0" layoutInCell="1" allowOverlap="1" wp14:anchorId="42EAE29B" wp14:editId="48042C6D">
                <wp:simplePos x="0" y="0"/>
                <wp:positionH relativeFrom="column">
                  <wp:posOffset>3429000</wp:posOffset>
                </wp:positionH>
                <wp:positionV relativeFrom="paragraph">
                  <wp:posOffset>1251585</wp:posOffset>
                </wp:positionV>
                <wp:extent cx="685800" cy="266700"/>
                <wp:effectExtent l="0" t="3810" r="0" b="0"/>
                <wp:wrapNone/>
                <wp:docPr id="1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822E6F" w:rsidRDefault="00A34B52" w:rsidP="00822E6F">
                            <w:pPr>
                              <w:jc w:val="center"/>
                              <w:rPr>
                                <w:color w:val="000000"/>
                                <w:sz w:val="16"/>
                                <w:szCs w:val="16"/>
                              </w:rPr>
                            </w:pPr>
                            <w:r>
                              <w:rPr>
                                <w:color w:val="000000"/>
                                <w:sz w:val="16"/>
                                <w:szCs w:val="16"/>
                              </w:rPr>
                              <w:t>Schválení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left:0;text-align:left;margin-left:270pt;margin-top:98.55pt;width:54pt;height:21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" stroked="f">
                <v:textbox>
                  <w:txbxContent>
                    <w:p w:rsidR="004903C7" w:rsidRPr="00822E6F" w:rsidRDefault="004903C7" w:rsidP="00822E6F">
                      <w:pPr>
                        <w:jc w:val="center"/>
                        <w:rPr>
                          <w:color w:val="000000"/>
                          <w:sz w:val="16"/>
                          <w:szCs w:val="16"/>
                        </w:rPr>
                      </w:pPr>
                      <w:r>
                        <w:rPr>
                          <w:color w:val="000000"/>
                          <w:sz w:val="16"/>
                          <w:szCs w:val="16"/>
                        </w:rPr>
                        <w:t>Schválení</w:t>
                      </w:r>
                    </w:p>
                  </w:txbxContent>
                </v:textbox>
              </v:shape>
            </w:pict>
          </mc:Fallback>
        </mc:AlternateContent>
      </w:r>
      <w:r>
        <w:rPr>
          <w:noProof/>
        </w:rPr>
        <mc:AlternateContent>
          <mc:Choice Requires="wps">
            <w:drawing>
              <wp:anchor distT="0" distB="0" distL="114300" distR="114300" simplePos="0" relativeHeight="19" behindDoc="0" locked="0" layoutInCell="1" allowOverlap="1" wp14:anchorId="63291C73" wp14:editId="3B35533A">
                <wp:simplePos x="0" y="0"/>
                <wp:positionH relativeFrom="column">
                  <wp:posOffset>3616325</wp:posOffset>
                </wp:positionH>
                <wp:positionV relativeFrom="paragraph">
                  <wp:posOffset>875665</wp:posOffset>
                </wp:positionV>
                <wp:extent cx="717550" cy="266700"/>
                <wp:effectExtent l="0" t="0" r="0" b="635"/>
                <wp:wrapNone/>
                <wp:docPr id="1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822E6F" w:rsidRDefault="00A34B52" w:rsidP="00822E6F">
                            <w:pPr>
                              <w:jc w:val="center"/>
                              <w:rPr>
                                <w:color w:val="000000"/>
                                <w:sz w:val="16"/>
                                <w:szCs w:val="16"/>
                              </w:rPr>
                            </w:pPr>
                            <w:r>
                              <w:rPr>
                                <w:color w:val="000000"/>
                                <w:sz w:val="16"/>
                                <w:szCs w:val="16"/>
                              </w:rPr>
                              <w:t>Kontrolor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left:0;text-align:left;margin-left:284.75pt;margin-top:68.95pt;width:56.5pt;height:21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" stroked="f">
                <v:textbox>
                  <w:txbxContent>
                    <w:p w:rsidR="004903C7" w:rsidRPr="00822E6F" w:rsidRDefault="004903C7" w:rsidP="00822E6F">
                      <w:pPr>
                        <w:jc w:val="center"/>
                        <w:rPr>
                          <w:color w:val="000000"/>
                          <w:sz w:val="16"/>
                          <w:szCs w:val="16"/>
                        </w:rPr>
                      </w:pPr>
                      <w:r>
                        <w:rPr>
                          <w:color w:val="000000"/>
                          <w:sz w:val="16"/>
                          <w:szCs w:val="16"/>
                        </w:rPr>
                        <w:t>Kontrolor</w:t>
                      </w:r>
                    </w:p>
                  </w:txbxContent>
                </v:textbox>
              </v:shape>
            </w:pict>
          </mc:Fallback>
        </mc:AlternateContent>
      </w:r>
      <w:r>
        <w:rPr>
          <w:noProof/>
        </w:rPr>
        <mc:AlternateContent>
          <mc:Choice Requires="wps">
            <w:drawing>
              <wp:anchor distT="0" distB="0" distL="114300" distR="114300" simplePos="0" relativeHeight="18" behindDoc="0" locked="0" layoutInCell="1" allowOverlap="1" wp14:anchorId="07C69DAF" wp14:editId="699BEC3B">
                <wp:simplePos x="0" y="0"/>
                <wp:positionH relativeFrom="column">
                  <wp:posOffset>2743200</wp:posOffset>
                </wp:positionH>
                <wp:positionV relativeFrom="paragraph">
                  <wp:posOffset>222885</wp:posOffset>
                </wp:positionV>
                <wp:extent cx="800100" cy="233680"/>
                <wp:effectExtent l="0" t="3810" r="0" b="635"/>
                <wp:wrapNone/>
                <wp:docPr id="1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822E6F" w:rsidRDefault="00A34B52" w:rsidP="00822E6F">
                            <w:pPr>
                              <w:jc w:val="center"/>
                              <w:rPr>
                                <w:color w:val="000000"/>
                                <w:sz w:val="16"/>
                                <w:szCs w:val="16"/>
                              </w:rPr>
                            </w:pPr>
                            <w:r>
                              <w:rPr>
                                <w:color w:val="000000"/>
                                <w:sz w:val="16"/>
                                <w:szCs w:val="16"/>
                              </w:rPr>
                              <w:t>Výběr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left:0;text-align:left;margin-left:3in;margin-top:17.55pt;width:63pt;height:18.4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hOhQ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" stroked="f">
                <v:textbox>
                  <w:txbxContent>
                    <w:p w:rsidR="004903C7" w:rsidRPr="00822E6F" w:rsidRDefault="004903C7" w:rsidP="00822E6F">
                      <w:pPr>
                        <w:jc w:val="center"/>
                        <w:rPr>
                          <w:color w:val="000000"/>
                          <w:sz w:val="16"/>
                          <w:szCs w:val="16"/>
                        </w:rPr>
                      </w:pPr>
                      <w:r>
                        <w:rPr>
                          <w:color w:val="000000"/>
                          <w:sz w:val="16"/>
                          <w:szCs w:val="16"/>
                        </w:rPr>
                        <w:t>Výběr</w:t>
                      </w:r>
                    </w:p>
                  </w:txbxContent>
                </v:textbox>
              </v:shape>
            </w:pict>
          </mc:Fallback>
        </mc:AlternateContent>
      </w:r>
      <w:r>
        <w:rPr>
          <w:noProof/>
        </w:rPr>
        <mc:AlternateContent>
          <mc:Choice Requires="wps">
            <w:drawing>
              <wp:anchor distT="0" distB="0" distL="114300" distR="114300" simplePos="0" relativeHeight="17" behindDoc="0" locked="0" layoutInCell="1" allowOverlap="1" wp14:anchorId="1DC29357" wp14:editId="4C9B2667">
                <wp:simplePos x="0" y="0"/>
                <wp:positionH relativeFrom="column">
                  <wp:posOffset>2009140</wp:posOffset>
                </wp:positionH>
                <wp:positionV relativeFrom="paragraph">
                  <wp:posOffset>875665</wp:posOffset>
                </wp:positionV>
                <wp:extent cx="800100" cy="266700"/>
                <wp:effectExtent l="0" t="0" r="635" b="635"/>
                <wp:wrapNone/>
                <wp:docPr id="1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822E6F" w:rsidRDefault="00A34B52" w:rsidP="00822E6F">
                            <w:pPr>
                              <w:jc w:val="center"/>
                              <w:rPr>
                                <w:color w:val="000000"/>
                                <w:sz w:val="16"/>
                                <w:szCs w:val="16"/>
                              </w:rPr>
                            </w:pPr>
                            <w:r w:rsidRPr="00822E6F">
                              <w:rPr>
                                <w:color w:val="000000"/>
                                <w:sz w:val="16"/>
                                <w:szCs w:val="16"/>
                              </w:rPr>
                              <w:t>Příjemce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left:0;text-align:left;margin-left:158.2pt;margin-top:68.95pt;width:63pt;height:21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" stroked="f">
                <v:textbox>
                  <w:txbxContent>
                    <w:p w:rsidR="004903C7" w:rsidRPr="00822E6F" w:rsidRDefault="004903C7" w:rsidP="00822E6F">
                      <w:pPr>
                        <w:jc w:val="center"/>
                        <w:rPr>
                          <w:color w:val="000000"/>
                          <w:sz w:val="16"/>
                          <w:szCs w:val="16"/>
                        </w:rPr>
                      </w:pPr>
                      <w:r w:rsidRPr="00822E6F">
                        <w:rPr>
                          <w:color w:val="000000"/>
                          <w:sz w:val="16"/>
                          <w:szCs w:val="16"/>
                        </w:rPr>
                        <w:t>Příjemce</w:t>
                      </w:r>
                    </w:p>
                  </w:txbxContent>
                </v:textbox>
              </v:shape>
            </w:pict>
          </mc:Fallback>
        </mc:AlternateContent>
      </w:r>
      <w:r>
        <w:rPr>
          <w:rFonts w:ascii="Trebuchet MS" w:hAnsi="Trebuchet MS" w:cs="Trebuchet MS"/>
          <w:noProof/>
          <w:sz w:val="20"/>
          <w:szCs w:val="20"/>
        </w:rPr>
        <w:drawing>
          <wp:inline distT="0" distB="0" distL="0" distR="0" wp14:anchorId="771D274A" wp14:editId="347934F9">
            <wp:extent cx="2521585" cy="3249930"/>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1585" cy="3249930"/>
                    </a:xfrm>
                    <a:prstGeom prst="rect">
                      <a:avLst/>
                    </a:prstGeom>
                    <a:noFill/>
                    <a:ln>
                      <a:noFill/>
                    </a:ln>
                  </pic:spPr>
                </pic:pic>
              </a:graphicData>
            </a:graphic>
          </wp:inline>
        </w:drawing>
      </w:r>
    </w:p>
    <w:p w:rsidR="003F2825" w:rsidRDefault="003F2825" w:rsidP="0059256A">
      <w:pPr>
        <w:spacing w:before="120" w:after="0" w:line="240" w:lineRule="auto"/>
        <w:jc w:val="both"/>
        <w:rPr>
          <w:rFonts w:ascii="Trebuchet MS" w:hAnsi="Trebuchet MS" w:cs="Trebuchet MS"/>
          <w:sz w:val="20"/>
          <w:szCs w:val="20"/>
        </w:rPr>
      </w:pPr>
    </w:p>
    <w:p w:rsidR="003F2825" w:rsidRPr="00E909C6" w:rsidRDefault="003F2825" w:rsidP="0059256A">
      <w:p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 xml:space="preserve">Údaje o kontrolorech v </w:t>
      </w:r>
      <w:proofErr w:type="spellStart"/>
      <w:r>
        <w:rPr>
          <w:rFonts w:ascii="Trebuchet MS" w:hAnsi="Trebuchet MS" w:cs="Trebuchet MS"/>
          <w:color w:val="4F81BD"/>
          <w:sz w:val="20"/>
          <w:szCs w:val="20"/>
          <w:u w:val="single"/>
        </w:rPr>
        <w:t>eMS</w:t>
      </w:r>
      <w:proofErr w:type="spellEnd"/>
    </w:p>
    <w:p w:rsidR="003F2825"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lastRenderedPageBreak/>
        <w:t xml:space="preserve">Kontroloři LP a každého PP musí být uvedeni v části </w:t>
      </w:r>
      <w:proofErr w:type="spellStart"/>
      <w:r>
        <w:rPr>
          <w:rFonts w:ascii="Trebuchet MS" w:hAnsi="Trebuchet MS" w:cs="Trebuchet MS"/>
          <w:sz w:val="20"/>
          <w:szCs w:val="20"/>
        </w:rPr>
        <w:t>eMS</w:t>
      </w:r>
      <w:proofErr w:type="spellEnd"/>
      <w:r>
        <w:rPr>
          <w:rFonts w:ascii="Trebuchet MS" w:hAnsi="Trebuchet MS" w:cs="Trebuchet MS"/>
          <w:sz w:val="20"/>
          <w:szCs w:val="20"/>
        </w:rPr>
        <w:t>, v níž LP po schválení projektu uvádí doplňující informace. Během realizace procesu musí LP a v druhé fázi orgány odpovědné za program ověřit, zda pověření kontroloři vydali všechny certifikáty týkající se výdajů.</w:t>
      </w:r>
    </w:p>
    <w:p w:rsidR="003F2825" w:rsidRPr="00E909C6" w:rsidRDefault="003F2825" w:rsidP="0059256A">
      <w:pPr>
        <w:spacing w:before="120" w:after="0" w:line="240" w:lineRule="auto"/>
        <w:jc w:val="both"/>
        <w:rPr>
          <w:rFonts w:ascii="Trebuchet MS" w:hAnsi="Trebuchet MS" w:cs="Trebuchet MS"/>
          <w:sz w:val="20"/>
          <w:szCs w:val="20"/>
        </w:rPr>
      </w:pPr>
    </w:p>
    <w:p w:rsidR="003F2825" w:rsidRPr="00E909C6" w:rsidRDefault="003F2825" w:rsidP="0059256A">
      <w:p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Administrativní ověřování výdajů a ověřování výdajů na místě</w:t>
      </w:r>
    </w:p>
    <w:p w:rsidR="003F2825" w:rsidRPr="00B31DE2"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Ověřování výdajů provádí nezávislý národní kontrolor každého příjemce (LP a PP) a vzniklé výdaje musí být zahrnuty do každé zprávě o průběhu. Probíhají </w:t>
      </w:r>
      <w:r>
        <w:rPr>
          <w:rFonts w:ascii="Trebuchet MS" w:hAnsi="Trebuchet MS" w:cs="Trebuchet MS"/>
          <w:sz w:val="20"/>
          <w:szCs w:val="20"/>
          <w:u w:val="single"/>
        </w:rPr>
        <w:t>administrativní ověřování</w:t>
      </w:r>
      <w:r>
        <w:rPr>
          <w:rFonts w:ascii="Trebuchet MS" w:hAnsi="Trebuchet MS" w:cs="Trebuchet MS"/>
          <w:sz w:val="20"/>
          <w:szCs w:val="20"/>
        </w:rPr>
        <w:t xml:space="preserve"> (tj. dokumentární ověřování) i </w:t>
      </w:r>
      <w:r>
        <w:rPr>
          <w:rFonts w:ascii="Trebuchet MS" w:hAnsi="Trebuchet MS" w:cs="Trebuchet MS"/>
          <w:sz w:val="20"/>
          <w:szCs w:val="20"/>
          <w:u w:val="single"/>
        </w:rPr>
        <w:t>ověřování na místě</w:t>
      </w:r>
      <w:r>
        <w:rPr>
          <w:rFonts w:ascii="Trebuchet MS" w:hAnsi="Trebuchet MS" w:cs="Trebuchet MS"/>
          <w:sz w:val="20"/>
          <w:szCs w:val="20"/>
        </w:rPr>
        <w:t xml:space="preserve">. Každá zpráva o průběhu, která se předkládá MA / JS, může nárokovat pouze výdaje, které ověřili národní kontroloři v souladu s </w:t>
      </w:r>
      <w:r w:rsidR="00004022">
        <w:rPr>
          <w:rFonts w:ascii="Trebuchet MS" w:hAnsi="Trebuchet MS" w:cs="Trebuchet MS"/>
          <w:sz w:val="20"/>
          <w:szCs w:val="20"/>
        </w:rPr>
        <w:t>národ</w:t>
      </w:r>
      <w:r>
        <w:rPr>
          <w:rFonts w:ascii="Trebuchet MS" w:hAnsi="Trebuchet MS" w:cs="Trebuchet MS"/>
          <w:sz w:val="20"/>
          <w:szCs w:val="20"/>
        </w:rPr>
        <w:t xml:space="preserve">ními požadavky a postupy zavedenými každým členským státem. </w:t>
      </w:r>
    </w:p>
    <w:p w:rsidR="003F2825" w:rsidRPr="00B31DE2"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Výdaje, které příjemce národnímu kontrolorovi předložil, </w:t>
      </w:r>
      <w:r>
        <w:rPr>
          <w:rFonts w:ascii="Trebuchet MS" w:hAnsi="Trebuchet MS" w:cs="Trebuchet MS"/>
          <w:sz w:val="20"/>
          <w:szCs w:val="20"/>
          <w:u w:val="single"/>
        </w:rPr>
        <w:t>je třeba ověřovat v jejich celistvosti</w:t>
      </w:r>
      <w:r>
        <w:rPr>
          <w:rFonts w:ascii="Trebuchet MS" w:hAnsi="Trebuchet MS" w:cs="Trebuchet MS"/>
          <w:sz w:val="20"/>
          <w:szCs w:val="20"/>
        </w:rPr>
        <w:t xml:space="preserve">. Pouze v řádně odůvodněných případech lze výdajové položky k ověření vybírat na základě vzorku a je třeba přitom použít vhodné a transparentní metody zavedené na národní úrovni. Pokud je uplatněna metoda vzorku, kontroly musí pokrýt všechny rozpočtové </w:t>
      </w:r>
      <w:r w:rsidR="0079099E">
        <w:rPr>
          <w:rFonts w:ascii="Trebuchet MS" w:hAnsi="Trebuchet MS" w:cs="Trebuchet MS"/>
          <w:sz w:val="20"/>
          <w:szCs w:val="20"/>
        </w:rPr>
        <w:t>kategorie</w:t>
      </w:r>
      <w:r>
        <w:rPr>
          <w:rFonts w:ascii="Trebuchet MS" w:hAnsi="Trebuchet MS" w:cs="Trebuchet MS"/>
          <w:sz w:val="20"/>
          <w:szCs w:val="20"/>
        </w:rPr>
        <w:t xml:space="preserve"> a mít na paměti všechny rizikové faktory, které projekt ovlivňují. Použit</w:t>
      </w:r>
      <w:r w:rsidR="0079099E">
        <w:rPr>
          <w:rFonts w:ascii="Trebuchet MS" w:hAnsi="Trebuchet MS" w:cs="Trebuchet MS"/>
          <w:sz w:val="20"/>
          <w:szCs w:val="20"/>
        </w:rPr>
        <w:t>á</w:t>
      </w:r>
      <w:r>
        <w:rPr>
          <w:rFonts w:ascii="Trebuchet MS" w:hAnsi="Trebuchet MS" w:cs="Trebuchet MS"/>
          <w:sz w:val="20"/>
          <w:szCs w:val="20"/>
        </w:rPr>
        <w:t xml:space="preserve"> metoda, vybraný vzorek a výsledky </w:t>
      </w:r>
      <w:r w:rsidR="0079099E">
        <w:rPr>
          <w:rFonts w:ascii="Trebuchet MS" w:hAnsi="Trebuchet MS" w:cs="Trebuchet MS"/>
          <w:sz w:val="20"/>
          <w:szCs w:val="20"/>
        </w:rPr>
        <w:t>musí být</w:t>
      </w:r>
      <w:r>
        <w:rPr>
          <w:rFonts w:ascii="Trebuchet MS" w:hAnsi="Trebuchet MS" w:cs="Trebuchet MS"/>
          <w:sz w:val="20"/>
          <w:szCs w:val="20"/>
        </w:rPr>
        <w:t xml:space="preserve"> pečlivě a transparentně zdokumentova</w:t>
      </w:r>
      <w:r w:rsidR="0079099E">
        <w:rPr>
          <w:rFonts w:ascii="Trebuchet MS" w:hAnsi="Trebuchet MS" w:cs="Trebuchet MS"/>
          <w:sz w:val="20"/>
          <w:szCs w:val="20"/>
        </w:rPr>
        <w:t>né</w:t>
      </w:r>
      <w:r>
        <w:rPr>
          <w:rFonts w:ascii="Trebuchet MS" w:hAnsi="Trebuchet MS" w:cs="Trebuchet MS"/>
          <w:sz w:val="20"/>
          <w:szCs w:val="20"/>
        </w:rPr>
        <w:t xml:space="preserve">. Metody musí obsahovat kroky, které budou podniknuty v případě zjištění chyb nebo nezpůsobilých částek ve vzorku (tj. rozšíří se vzorek dotyčné rozpočtové </w:t>
      </w:r>
      <w:r w:rsidR="0079099E">
        <w:rPr>
          <w:rFonts w:ascii="Trebuchet MS" w:hAnsi="Trebuchet MS" w:cs="Trebuchet MS"/>
          <w:sz w:val="20"/>
          <w:szCs w:val="20"/>
        </w:rPr>
        <w:t>kategorie</w:t>
      </w:r>
      <w:r>
        <w:rPr>
          <w:rFonts w:ascii="Trebuchet MS" w:hAnsi="Trebuchet MS" w:cs="Trebuchet MS"/>
          <w:sz w:val="20"/>
          <w:szCs w:val="20"/>
        </w:rPr>
        <w:t xml:space="preserve"> až na 100 % nárokovaných výdajů).</w:t>
      </w:r>
    </w:p>
    <w:p w:rsidR="003F2825" w:rsidRPr="00B31DE2"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Ověřování na místě</w:t>
      </w:r>
      <w:r>
        <w:rPr>
          <w:rFonts w:ascii="Trebuchet MS" w:hAnsi="Trebuchet MS" w:cs="Trebuchet MS"/>
          <w:sz w:val="20"/>
          <w:szCs w:val="20"/>
        </w:rPr>
        <w:t xml:space="preserve"> provádí kontrolor v prostorách příjemce a na jakémkoliv jiném místě, na kterém se projekt realizuje. Ověřování na místě má zkontrolovat existenci projektu, zejména s ohledem na nákladové položky související s </w:t>
      </w:r>
      <w:r w:rsidR="0079099E">
        <w:rPr>
          <w:rFonts w:ascii="Trebuchet MS" w:hAnsi="Trebuchet MS" w:cs="Trebuchet MS"/>
          <w:sz w:val="20"/>
          <w:szCs w:val="20"/>
        </w:rPr>
        <w:t xml:space="preserve">rozpočtovou kategorii </w:t>
      </w:r>
      <w:r>
        <w:rPr>
          <w:rFonts w:ascii="Trebuchet MS" w:hAnsi="Trebuchet MS" w:cs="Trebuchet MS"/>
          <w:sz w:val="20"/>
          <w:szCs w:val="20"/>
        </w:rPr>
        <w:t>vybavení a infrastruktur</w:t>
      </w:r>
      <w:r w:rsidR="0079099E">
        <w:rPr>
          <w:rFonts w:ascii="Trebuchet MS" w:hAnsi="Trebuchet MS" w:cs="Trebuchet MS"/>
          <w:sz w:val="20"/>
          <w:szCs w:val="20"/>
        </w:rPr>
        <w:t>a</w:t>
      </w:r>
      <w:r>
        <w:rPr>
          <w:rFonts w:ascii="Trebuchet MS" w:hAnsi="Trebuchet MS" w:cs="Trebuchet MS"/>
          <w:sz w:val="20"/>
          <w:szCs w:val="20"/>
        </w:rPr>
        <w:t xml:space="preserve"> / pr</w:t>
      </w:r>
      <w:r w:rsidR="0079099E">
        <w:rPr>
          <w:rFonts w:ascii="Trebuchet MS" w:hAnsi="Trebuchet MS" w:cs="Trebuchet MS"/>
          <w:sz w:val="20"/>
          <w:szCs w:val="20"/>
        </w:rPr>
        <w:t>á</w:t>
      </w:r>
      <w:r>
        <w:rPr>
          <w:rFonts w:ascii="Trebuchet MS" w:hAnsi="Trebuchet MS" w:cs="Trebuchet MS"/>
          <w:sz w:val="20"/>
          <w:szCs w:val="20"/>
        </w:rPr>
        <w:t xml:space="preserve">ce (jak je popsáno v kapitolách C.2.5 a C.2.6) a na účetní dokumenty, které tvoří součást záznamu pro audit. Kromě toho se ověřováním na místě kontroluje existence a účinnost fungování účetního systému na úrovni kontrolovaného příjemce. </w:t>
      </w:r>
    </w:p>
    <w:p w:rsidR="003F2825" w:rsidRDefault="0079099E" w:rsidP="001F1A98">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Obecně platí, že </w:t>
      </w:r>
      <w:r w:rsidR="003F2825">
        <w:rPr>
          <w:rFonts w:ascii="Trebuchet MS" w:hAnsi="Trebuchet MS" w:cs="Trebuchet MS"/>
          <w:sz w:val="20"/>
          <w:szCs w:val="20"/>
          <w:u w:val="single"/>
        </w:rPr>
        <w:t xml:space="preserve">kontroloři </w:t>
      </w:r>
      <w:r>
        <w:rPr>
          <w:rFonts w:ascii="Trebuchet MS" w:hAnsi="Trebuchet MS" w:cs="Trebuchet MS"/>
          <w:sz w:val="20"/>
          <w:szCs w:val="20"/>
          <w:u w:val="single"/>
        </w:rPr>
        <w:t xml:space="preserve">musí </w:t>
      </w:r>
      <w:r w:rsidR="003F2825">
        <w:rPr>
          <w:rFonts w:ascii="Trebuchet MS" w:hAnsi="Trebuchet MS" w:cs="Trebuchet MS"/>
          <w:sz w:val="20"/>
          <w:szCs w:val="20"/>
          <w:u w:val="single"/>
        </w:rPr>
        <w:t>prov</w:t>
      </w:r>
      <w:r>
        <w:rPr>
          <w:rFonts w:ascii="Trebuchet MS" w:hAnsi="Trebuchet MS" w:cs="Trebuchet MS"/>
          <w:sz w:val="20"/>
          <w:szCs w:val="20"/>
          <w:u w:val="single"/>
        </w:rPr>
        <w:t>ést</w:t>
      </w:r>
      <w:r w:rsidR="003F2825">
        <w:rPr>
          <w:rFonts w:ascii="Trebuchet MS" w:hAnsi="Trebuchet MS" w:cs="Trebuchet MS"/>
          <w:sz w:val="20"/>
          <w:szCs w:val="20"/>
          <w:u w:val="single"/>
        </w:rPr>
        <w:t xml:space="preserve"> ověřování na místě u všech příjemců</w:t>
      </w:r>
      <w:r w:rsidR="003F2825">
        <w:rPr>
          <w:rFonts w:ascii="Trebuchet MS" w:hAnsi="Trebuchet MS" w:cs="Trebuchet MS"/>
          <w:sz w:val="20"/>
          <w:szCs w:val="20"/>
        </w:rPr>
        <w:t xml:space="preserve">. </w:t>
      </w:r>
    </w:p>
    <w:p w:rsidR="003F2825" w:rsidRPr="00B31DE2" w:rsidRDefault="003F2825" w:rsidP="001F1A98">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Pro země s </w:t>
      </w:r>
      <w:r>
        <w:rPr>
          <w:rFonts w:ascii="Trebuchet MS" w:hAnsi="Trebuchet MS" w:cs="Trebuchet MS"/>
          <w:sz w:val="20"/>
          <w:szCs w:val="20"/>
          <w:u w:val="single"/>
        </w:rPr>
        <w:t>centralizovaným kontrolním systémem</w:t>
      </w:r>
      <w:r>
        <w:rPr>
          <w:rFonts w:ascii="Trebuchet MS" w:hAnsi="Trebuchet MS" w:cs="Trebuchet MS"/>
          <w:sz w:val="20"/>
          <w:szCs w:val="20"/>
        </w:rPr>
        <w:t xml:space="preserve"> platí z tohoto pravidla výjimka. </w:t>
      </w:r>
      <w:r w:rsidR="0062211B">
        <w:rPr>
          <w:rFonts w:ascii="Trebuchet MS" w:hAnsi="Trebuchet MS" w:cs="Trebuchet MS"/>
          <w:sz w:val="20"/>
          <w:szCs w:val="20"/>
        </w:rPr>
        <w:t>v</w:t>
      </w:r>
      <w:r>
        <w:rPr>
          <w:rFonts w:ascii="Trebuchet MS" w:hAnsi="Trebuchet MS" w:cs="Trebuchet MS"/>
          <w:sz w:val="20"/>
          <w:szCs w:val="20"/>
        </w:rPr>
        <w:t xml:space="preserve"> nich lze ověřování na místě provádět na vzorku příjemců. V takovém případě musí kontroloři popsat a odůvodnit metodu </w:t>
      </w:r>
      <w:r w:rsidR="0062211B">
        <w:rPr>
          <w:rFonts w:ascii="Trebuchet MS" w:hAnsi="Trebuchet MS" w:cs="Trebuchet MS"/>
          <w:sz w:val="20"/>
          <w:szCs w:val="20"/>
        </w:rPr>
        <w:t xml:space="preserve">výběru vzorku </w:t>
      </w:r>
      <w:r>
        <w:rPr>
          <w:rFonts w:ascii="Trebuchet MS" w:hAnsi="Trebuchet MS" w:cs="Trebuchet MS"/>
          <w:sz w:val="20"/>
          <w:szCs w:val="20"/>
        </w:rPr>
        <w:t>a zajistit správnou velikost vzorku, aby získali přiměřenou jistotu o zákonnosti a správnosti výdajů. Nicméně příjemce, kteří investují do tematického vybavení v hodnotě přesahující 2</w:t>
      </w:r>
      <w:r w:rsidR="001922FB">
        <w:rPr>
          <w:rFonts w:ascii="Trebuchet MS" w:hAnsi="Trebuchet MS" w:cs="Trebuchet MS"/>
          <w:sz w:val="20"/>
          <w:szCs w:val="20"/>
        </w:rPr>
        <w:t>.</w:t>
      </w:r>
      <w:r>
        <w:rPr>
          <w:rFonts w:ascii="Trebuchet MS" w:hAnsi="Trebuchet MS" w:cs="Trebuchet MS"/>
          <w:sz w:val="20"/>
          <w:szCs w:val="20"/>
        </w:rPr>
        <w:t>000 EUR za nákladovou položku a/nebo investují jakoukoliv částku do infrastruktury či prací, musí kontroloři ověřit na místě i v zemích s centrálním kontrolním systémem.</w:t>
      </w:r>
    </w:p>
    <w:p w:rsidR="003F2825" w:rsidRDefault="003F2825" w:rsidP="001F1A98">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 zemích </w:t>
      </w:r>
      <w:r>
        <w:rPr>
          <w:rFonts w:ascii="Trebuchet MS" w:hAnsi="Trebuchet MS" w:cs="Trebuchet MS"/>
          <w:sz w:val="20"/>
          <w:szCs w:val="20"/>
          <w:u w:val="single"/>
        </w:rPr>
        <w:t>decentralizovaným kontrolním systémem</w:t>
      </w:r>
      <w:r>
        <w:rPr>
          <w:rFonts w:ascii="Trebuchet MS" w:hAnsi="Trebuchet MS" w:cs="Trebuchet MS"/>
          <w:sz w:val="20"/>
          <w:szCs w:val="20"/>
        </w:rPr>
        <w:t xml:space="preserve"> jsou u všech příjemců povinná ověřování na místě nejméně jednou a musí se uskutečnit v první polovině období realizace projektu. Kromě toho je povinné druhé ověřování na místě u příjemců, kteří investují do tematického vybavení v hodnotě přesahující 2000 EUR za nákladovou položku nebo investují jakoukoliv částku do infrastruktury / prací.</w:t>
      </w:r>
    </w:p>
    <w:p w:rsidR="003F2825" w:rsidRDefault="003F2825" w:rsidP="0059256A">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942CD7">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Tip</w:t>
            </w:r>
            <w:r>
              <w:rPr>
                <w:rFonts w:ascii="Trebuchet MS" w:hAnsi="Trebuchet MS" w:cs="Trebuchet MS"/>
                <w:sz w:val="20"/>
                <w:szCs w:val="20"/>
              </w:rPr>
              <w:t>:</w:t>
            </w:r>
          </w:p>
          <w:p w:rsidR="003F2825" w:rsidRPr="00E74054" w:rsidRDefault="003F2825" w:rsidP="00CC7A09">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Pro podrobnější informace a pokyny k ověřování výdajů v rámci fondů ESI a k národním kontrolorům se doporučuje podívat se na </w:t>
            </w:r>
            <w:r>
              <w:rPr>
                <w:rFonts w:ascii="Trebuchet MS" w:hAnsi="Trebuchet MS" w:cs="Trebuchet MS"/>
                <w:sz w:val="20"/>
                <w:szCs w:val="20"/>
                <w:u w:val="single"/>
              </w:rPr>
              <w:t>„Pokyny pro členské státy k řídicím kontrolám“ vydané Evropskou komisí</w:t>
            </w:r>
            <w:r>
              <w:rPr>
                <w:rFonts w:ascii="Trebuchet MS" w:hAnsi="Trebuchet MS" w:cs="Trebuchet MS"/>
                <w:sz w:val="20"/>
                <w:szCs w:val="20"/>
              </w:rPr>
              <w:t xml:space="preserve"> (EGESIF 14_0012).</w:t>
            </w:r>
          </w:p>
        </w:tc>
      </w:tr>
    </w:tbl>
    <w:p w:rsidR="003F2825" w:rsidRDefault="003F2825" w:rsidP="0059256A">
      <w:pPr>
        <w:spacing w:before="120" w:after="0" w:line="240" w:lineRule="auto"/>
        <w:jc w:val="both"/>
        <w:rPr>
          <w:rFonts w:ascii="Trebuchet MS" w:hAnsi="Trebuchet MS" w:cs="Trebuchet MS"/>
          <w:sz w:val="20"/>
          <w:szCs w:val="20"/>
        </w:rPr>
      </w:pPr>
    </w:p>
    <w:p w:rsidR="003F2825" w:rsidRPr="00E909C6" w:rsidRDefault="003F2825" w:rsidP="0059256A">
      <w:p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Kontrolní dokumenty</w:t>
      </w:r>
    </w:p>
    <w:p w:rsidR="003F2825"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Dokumentace kontrolní </w:t>
      </w:r>
      <w:r w:rsidR="00272759">
        <w:rPr>
          <w:rFonts w:ascii="Trebuchet MS" w:hAnsi="Trebuchet MS" w:cs="Trebuchet MS"/>
          <w:sz w:val="20"/>
          <w:szCs w:val="20"/>
        </w:rPr>
        <w:t>činnosti</w:t>
      </w:r>
      <w:r>
        <w:rPr>
          <w:rFonts w:ascii="Trebuchet MS" w:hAnsi="Trebuchet MS" w:cs="Trebuchet MS"/>
          <w:sz w:val="20"/>
          <w:szCs w:val="20"/>
        </w:rPr>
        <w:t>, kterou provádí národní kontrolor, je zásadním prvkem záznamu pro audit. Vyplňují se a vydávají následující dokumenty:</w:t>
      </w:r>
    </w:p>
    <w:p w:rsidR="003F2825" w:rsidRDefault="003F2825" w:rsidP="009D6DF8">
      <w:pPr>
        <w:pStyle w:val="Odstavecseseznamem"/>
        <w:numPr>
          <w:ilvl w:val="0"/>
          <w:numId w:val="31"/>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u w:val="single"/>
        </w:rPr>
        <w:t>Certifikát o výdajích</w:t>
      </w:r>
      <w:r>
        <w:rPr>
          <w:rFonts w:ascii="Trebuchet MS" w:hAnsi="Trebuchet MS" w:cs="Trebuchet MS"/>
          <w:sz w:val="20"/>
          <w:szCs w:val="20"/>
        </w:rPr>
        <w:t xml:space="preserve">, tj. dokument, který osvědčuje, že výdaje ověřené kontrolorem splňují zásady způsobilosti, zákonnosti a relevantnosti, jak bylo uvedeno v této kapitole. Certifikát o výdajích musí </w:t>
      </w:r>
      <w:r w:rsidR="00272759">
        <w:rPr>
          <w:rFonts w:ascii="Trebuchet MS" w:hAnsi="Trebuchet MS" w:cs="Trebuchet MS"/>
          <w:sz w:val="20"/>
          <w:szCs w:val="20"/>
        </w:rPr>
        <w:t xml:space="preserve">být podepsán </w:t>
      </w:r>
      <w:r>
        <w:rPr>
          <w:rFonts w:ascii="Trebuchet MS" w:hAnsi="Trebuchet MS" w:cs="Trebuchet MS"/>
          <w:sz w:val="20"/>
          <w:szCs w:val="20"/>
        </w:rPr>
        <w:t>pověřený</w:t>
      </w:r>
      <w:r w:rsidR="00272759">
        <w:rPr>
          <w:rFonts w:ascii="Trebuchet MS" w:hAnsi="Trebuchet MS" w:cs="Trebuchet MS"/>
          <w:sz w:val="20"/>
          <w:szCs w:val="20"/>
        </w:rPr>
        <w:t>m</w:t>
      </w:r>
      <w:r>
        <w:rPr>
          <w:rFonts w:ascii="Trebuchet MS" w:hAnsi="Trebuchet MS" w:cs="Trebuchet MS"/>
          <w:sz w:val="20"/>
          <w:szCs w:val="20"/>
        </w:rPr>
        <w:t xml:space="preserve"> kontrolor</w:t>
      </w:r>
      <w:r w:rsidR="00272759">
        <w:rPr>
          <w:rFonts w:ascii="Trebuchet MS" w:hAnsi="Trebuchet MS" w:cs="Trebuchet MS"/>
          <w:sz w:val="20"/>
          <w:szCs w:val="20"/>
        </w:rPr>
        <w:t>em</w:t>
      </w:r>
      <w:r>
        <w:rPr>
          <w:rFonts w:ascii="Trebuchet MS" w:hAnsi="Trebuchet MS" w:cs="Trebuchet MS"/>
          <w:sz w:val="20"/>
          <w:szCs w:val="20"/>
        </w:rPr>
        <w:t>.</w:t>
      </w:r>
    </w:p>
    <w:p w:rsidR="003F2825" w:rsidRDefault="003F2825" w:rsidP="009D6DF8">
      <w:pPr>
        <w:pStyle w:val="Odstavecseseznamem"/>
        <w:numPr>
          <w:ilvl w:val="0"/>
          <w:numId w:val="31"/>
        </w:num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Kontrolní zpráva</w:t>
      </w:r>
      <w:r>
        <w:rPr>
          <w:rFonts w:ascii="Trebuchet MS" w:hAnsi="Trebuchet MS" w:cs="Trebuchet MS"/>
          <w:sz w:val="20"/>
          <w:szCs w:val="20"/>
        </w:rPr>
        <w:t>, tj. dokument, ve kter</w:t>
      </w:r>
      <w:r w:rsidR="00CC7A09">
        <w:rPr>
          <w:rFonts w:ascii="Trebuchet MS" w:hAnsi="Trebuchet MS" w:cs="Trebuchet MS"/>
          <w:sz w:val="20"/>
          <w:szCs w:val="20"/>
        </w:rPr>
        <w:t>ém kontrolor popíše metody použi</w:t>
      </w:r>
      <w:r>
        <w:rPr>
          <w:rFonts w:ascii="Trebuchet MS" w:hAnsi="Trebuchet MS" w:cs="Trebuchet MS"/>
          <w:sz w:val="20"/>
          <w:szCs w:val="20"/>
        </w:rPr>
        <w:t xml:space="preserve">té pro ověření, včetně záruky, že kontroly pokrývají 100 % výdajů, vysvětlení povahy kontrolovaných dokumentů, </w:t>
      </w:r>
      <w:r w:rsidR="00272759">
        <w:rPr>
          <w:rFonts w:ascii="Trebuchet MS" w:hAnsi="Trebuchet MS" w:cs="Trebuchet MS"/>
          <w:sz w:val="20"/>
          <w:szCs w:val="20"/>
        </w:rPr>
        <w:t>národ</w:t>
      </w:r>
      <w:r>
        <w:rPr>
          <w:rFonts w:ascii="Trebuchet MS" w:hAnsi="Trebuchet MS" w:cs="Trebuchet MS"/>
          <w:sz w:val="20"/>
          <w:szCs w:val="20"/>
        </w:rPr>
        <w:t>ních a unijních pravidel atd. Případně je třeba popsat také nezpůsobilé výdaje nalezené při ověřování, včetně důvodů posouzení jejich nezpůsobilosti.</w:t>
      </w:r>
    </w:p>
    <w:p w:rsidR="003F2825" w:rsidRPr="009B5828" w:rsidRDefault="003F2825" w:rsidP="009D6DF8">
      <w:pPr>
        <w:pStyle w:val="Odstavecseseznamem"/>
        <w:numPr>
          <w:ilvl w:val="0"/>
          <w:numId w:val="31"/>
        </w:num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 xml:space="preserve">kontrolní </w:t>
      </w:r>
      <w:proofErr w:type="spellStart"/>
      <w:r>
        <w:rPr>
          <w:rFonts w:ascii="Trebuchet MS" w:hAnsi="Trebuchet MS" w:cs="Trebuchet MS"/>
          <w:sz w:val="20"/>
          <w:szCs w:val="20"/>
          <w:u w:val="single"/>
        </w:rPr>
        <w:t>check</w:t>
      </w:r>
      <w:proofErr w:type="spellEnd"/>
      <w:r>
        <w:rPr>
          <w:rFonts w:ascii="Trebuchet MS" w:hAnsi="Trebuchet MS" w:cs="Trebuchet MS"/>
          <w:sz w:val="20"/>
          <w:szCs w:val="20"/>
          <w:u w:val="single"/>
        </w:rPr>
        <w:t>-list</w:t>
      </w:r>
      <w:r>
        <w:rPr>
          <w:rFonts w:ascii="Trebuchet MS" w:hAnsi="Trebuchet MS" w:cs="Trebuchet MS"/>
          <w:sz w:val="20"/>
          <w:szCs w:val="20"/>
        </w:rPr>
        <w:t>, tj. dokument, ve kterém kontrolor dokladuje</w:t>
      </w:r>
      <w:r w:rsidR="00272759">
        <w:rPr>
          <w:rFonts w:ascii="Trebuchet MS" w:hAnsi="Trebuchet MS" w:cs="Trebuchet MS"/>
          <w:sz w:val="20"/>
          <w:szCs w:val="20"/>
        </w:rPr>
        <w:t xml:space="preserve"> záznamy k</w:t>
      </w:r>
      <w:r>
        <w:rPr>
          <w:rFonts w:ascii="Trebuchet MS" w:hAnsi="Trebuchet MS" w:cs="Trebuchet MS"/>
          <w:sz w:val="20"/>
          <w:szCs w:val="20"/>
        </w:rPr>
        <w:t xml:space="preserve"> provedené</w:t>
      </w:r>
      <w:r w:rsidR="00272759">
        <w:rPr>
          <w:rFonts w:ascii="Trebuchet MS" w:hAnsi="Trebuchet MS" w:cs="Trebuchet MS"/>
          <w:sz w:val="20"/>
          <w:szCs w:val="20"/>
        </w:rPr>
        <w:t>mu</w:t>
      </w:r>
      <w:r>
        <w:rPr>
          <w:rFonts w:ascii="Trebuchet MS" w:hAnsi="Trebuchet MS" w:cs="Trebuchet MS"/>
          <w:sz w:val="20"/>
          <w:szCs w:val="20"/>
        </w:rPr>
        <w:t xml:space="preserve"> ověřování.</w:t>
      </w:r>
    </w:p>
    <w:p w:rsidR="003F2825" w:rsidRDefault="00B66EE0"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lastRenderedPageBreak/>
        <w:t>Vedoucí partner</w:t>
      </w:r>
      <w:r w:rsidR="003F2825">
        <w:rPr>
          <w:rFonts w:ascii="Trebuchet MS" w:hAnsi="Trebuchet MS" w:cs="Trebuchet MS"/>
          <w:sz w:val="20"/>
          <w:szCs w:val="20"/>
        </w:rPr>
        <w:t xml:space="preserve"> musí tyto dokumenty </w:t>
      </w:r>
      <w:r>
        <w:rPr>
          <w:rFonts w:ascii="Trebuchet MS" w:hAnsi="Trebuchet MS" w:cs="Trebuchet MS"/>
          <w:sz w:val="20"/>
          <w:szCs w:val="20"/>
        </w:rPr>
        <w:t xml:space="preserve">za každého příjemce </w:t>
      </w:r>
      <w:r w:rsidR="003F2825">
        <w:rPr>
          <w:rFonts w:ascii="Trebuchet MS" w:hAnsi="Trebuchet MS" w:cs="Trebuchet MS"/>
          <w:sz w:val="20"/>
          <w:szCs w:val="20"/>
        </w:rPr>
        <w:t>připojit ke zprávě o</w:t>
      </w:r>
      <w:r>
        <w:rPr>
          <w:rFonts w:ascii="Trebuchet MS" w:hAnsi="Trebuchet MS" w:cs="Trebuchet MS"/>
          <w:sz w:val="20"/>
          <w:szCs w:val="20"/>
        </w:rPr>
        <w:t> </w:t>
      </w:r>
      <w:r w:rsidR="003F2825">
        <w:rPr>
          <w:rFonts w:ascii="Trebuchet MS" w:hAnsi="Trebuchet MS" w:cs="Trebuchet MS"/>
          <w:sz w:val="20"/>
          <w:szCs w:val="20"/>
        </w:rPr>
        <w:t xml:space="preserve">průběhu, ve které nárokuje výdaje. </w:t>
      </w:r>
    </w:p>
    <w:p w:rsidR="003F2825"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Šablony těchto dokumentů (</w:t>
      </w:r>
      <w:r>
        <w:rPr>
          <w:rFonts w:ascii="Trebuchet MS" w:hAnsi="Trebuchet MS" w:cs="Trebuchet MS"/>
          <w:sz w:val="20"/>
          <w:szCs w:val="20"/>
          <w:u w:val="single"/>
        </w:rPr>
        <w:t>pouze v angličtině</w:t>
      </w:r>
      <w:r>
        <w:rPr>
          <w:rFonts w:ascii="Trebuchet MS" w:hAnsi="Trebuchet MS" w:cs="Trebuchet MS"/>
          <w:sz w:val="20"/>
          <w:szCs w:val="20"/>
        </w:rPr>
        <w:t xml:space="preserve">) vytvořil program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a jejich použití je pro národní kontrolory povinné. Tyto dokumenty musí kontroloři vyplnit přes </w:t>
      </w:r>
      <w:proofErr w:type="spellStart"/>
      <w:r>
        <w:rPr>
          <w:rFonts w:ascii="Trebuchet MS" w:hAnsi="Trebuchet MS" w:cs="Trebuchet MS"/>
          <w:sz w:val="20"/>
          <w:szCs w:val="20"/>
        </w:rPr>
        <w:t>eMS</w:t>
      </w:r>
      <w:proofErr w:type="spellEnd"/>
      <w:r>
        <w:rPr>
          <w:rFonts w:ascii="Trebuchet MS" w:hAnsi="Trebuchet MS" w:cs="Trebuchet MS"/>
          <w:sz w:val="20"/>
          <w:szCs w:val="20"/>
        </w:rPr>
        <w:t xml:space="preserve">, jak je vysvětleno v kapitole B.3. Šablony off-line jsou k dispozici pro informaci na </w:t>
      </w:r>
      <w:hyperlink r:id="rId21">
        <w:r>
          <w:rPr>
            <w:rStyle w:val="Hypertextovodkaz"/>
            <w:rFonts w:ascii="Trebuchet MS" w:hAnsi="Trebuchet MS" w:cs="Trebuchet MS"/>
            <w:sz w:val="20"/>
            <w:szCs w:val="20"/>
          </w:rPr>
          <w:t>www.interreg-central.eu</w:t>
        </w:r>
      </w:hyperlink>
      <w:r>
        <w:rPr>
          <w:rFonts w:ascii="Trebuchet MS" w:hAnsi="Trebuchet MS" w:cs="Trebuchet MS"/>
          <w:sz w:val="20"/>
          <w:szCs w:val="20"/>
        </w:rPr>
        <w:t xml:space="preserve">. </w:t>
      </w:r>
    </w:p>
    <w:p w:rsidR="003F2825" w:rsidRPr="006579DB" w:rsidRDefault="003F2825" w:rsidP="0059256A">
      <w:pPr>
        <w:spacing w:before="120" w:after="0" w:line="240" w:lineRule="auto"/>
        <w:jc w:val="both"/>
        <w:rPr>
          <w:rFonts w:ascii="Trebuchet MS" w:hAnsi="Trebuchet MS" w:cs="Trebuchet MS"/>
          <w:sz w:val="20"/>
          <w:szCs w:val="20"/>
        </w:rPr>
      </w:pPr>
    </w:p>
    <w:p w:rsidR="003F2825" w:rsidRPr="001D0CD1" w:rsidRDefault="003F2825" w:rsidP="009D6DF8">
      <w:pPr>
        <w:pStyle w:val="Nadpis3"/>
        <w:keepLines/>
        <w:numPr>
          <w:ilvl w:val="0"/>
          <w:numId w:val="59"/>
        </w:numPr>
        <w:spacing w:before="120" w:after="0" w:line="240" w:lineRule="auto"/>
        <w:rPr>
          <w:rFonts w:ascii="Trebuchet MS" w:hAnsi="Trebuchet MS" w:cs="Trebuchet MS"/>
          <w:i/>
          <w:iCs/>
          <w:color w:val="4F81BD"/>
          <w:sz w:val="22"/>
          <w:szCs w:val="22"/>
        </w:rPr>
      </w:pPr>
      <w:bookmarkStart w:id="182" w:name="_Toc416387494"/>
      <w:bookmarkStart w:id="183" w:name="_Toc420070120"/>
      <w:bookmarkStart w:id="184" w:name="_Toc420070261"/>
      <w:bookmarkStart w:id="185" w:name="_Toc420070805"/>
      <w:bookmarkStart w:id="186" w:name="_Toc455752991"/>
      <w:bookmarkStart w:id="187" w:name="_Toc467081791"/>
      <w:r>
        <w:rPr>
          <w:rFonts w:ascii="Trebuchet MS" w:hAnsi="Trebuchet MS" w:cs="Trebuchet MS"/>
          <w:i/>
          <w:iCs/>
          <w:color w:val="4F81BD"/>
          <w:sz w:val="22"/>
          <w:szCs w:val="22"/>
        </w:rPr>
        <w:t>Kontroly a audity na nadnárodní (programové) úrovni</w:t>
      </w:r>
      <w:bookmarkEnd w:id="182"/>
      <w:bookmarkEnd w:id="183"/>
      <w:bookmarkEnd w:id="184"/>
      <w:bookmarkEnd w:id="185"/>
      <w:bookmarkEnd w:id="186"/>
      <w:bookmarkEnd w:id="187"/>
      <w:r>
        <w:rPr>
          <w:rFonts w:ascii="Trebuchet MS" w:hAnsi="Trebuchet MS" w:cs="Trebuchet MS"/>
          <w:i/>
          <w:iCs/>
          <w:color w:val="4F81BD"/>
          <w:sz w:val="22"/>
          <w:szCs w:val="22"/>
        </w:rPr>
        <w:t xml:space="preserve"> </w:t>
      </w:r>
    </w:p>
    <w:p w:rsidR="003F2825"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Kontroly, které na nadnárodní úrovni provádí orgány odpovědné za program, se vztahují na průběžné kontroly prováděné MA (který působí zároveň jako certifikační orgán – CA) podporovaným JS a na audity prováděné auditním orgánem (AA) podporovaným skupinou auditorů (</w:t>
      </w:r>
      <w:proofErr w:type="spellStart"/>
      <w:r>
        <w:rPr>
          <w:rFonts w:ascii="Trebuchet MS" w:hAnsi="Trebuchet MS" w:cs="Trebuchet MS"/>
          <w:sz w:val="20"/>
          <w:szCs w:val="20"/>
        </w:rPr>
        <w:t>GoA</w:t>
      </w:r>
      <w:proofErr w:type="spellEnd"/>
      <w:r>
        <w:rPr>
          <w:rFonts w:ascii="Trebuchet MS" w:hAnsi="Trebuchet MS" w:cs="Trebuchet MS"/>
          <w:sz w:val="20"/>
          <w:szCs w:val="20"/>
        </w:rPr>
        <w:t>).</w:t>
      </w:r>
    </w:p>
    <w:p w:rsidR="003F2825" w:rsidRDefault="003F2825" w:rsidP="0059256A">
      <w:pPr>
        <w:spacing w:before="120" w:after="0" w:line="240" w:lineRule="auto"/>
        <w:jc w:val="both"/>
        <w:rPr>
          <w:rFonts w:ascii="Trebuchet MS" w:hAnsi="Trebuchet MS" w:cs="Trebuchet MS"/>
          <w:sz w:val="20"/>
          <w:szCs w:val="20"/>
        </w:rPr>
      </w:pPr>
    </w:p>
    <w:p w:rsidR="003F2825" w:rsidRPr="00E909C6" w:rsidRDefault="003F2825" w:rsidP="0059256A">
      <w:p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Průběžné kontroly prováděné MA</w:t>
      </w:r>
    </w:p>
    <w:p w:rsidR="003F2825"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Tzv. průběžné kontroly, které provádí MA (který působí zároveň jako CA) s podporou JS, je nutno považovat za doplňující k ověřování výdajů prováděnému národními kontrolory.</w:t>
      </w:r>
    </w:p>
    <w:p w:rsidR="003F2825" w:rsidRPr="003644A3"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MA / JS provádí u LP a PP tyto typy kontrol:</w:t>
      </w:r>
    </w:p>
    <w:p w:rsidR="003F2825" w:rsidRDefault="003F2825" w:rsidP="009D6DF8">
      <w:pPr>
        <w:pStyle w:val="Odstavecseseznamem"/>
        <w:numPr>
          <w:ilvl w:val="0"/>
          <w:numId w:val="86"/>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u w:val="single"/>
        </w:rPr>
        <w:t>Ověřování existence projektu a fyzického průběhu</w:t>
      </w:r>
      <w:r>
        <w:rPr>
          <w:rFonts w:ascii="Trebuchet MS" w:hAnsi="Trebuchet MS" w:cs="Trebuchet MS"/>
          <w:sz w:val="20"/>
          <w:szCs w:val="20"/>
        </w:rPr>
        <w:t xml:space="preserve"> analýzou části s činnostmi, včetně ukazatelů, každé zprávy o průběhu i výstupů a příslušných produktů, které projekt vytvořil a připojil ke zprávám (např. studie)</w:t>
      </w:r>
      <w:r>
        <w:rPr>
          <w:rStyle w:val="Znakapoznpodarou"/>
          <w:rFonts w:ascii="Trebuchet MS" w:hAnsi="Trebuchet MS" w:cs="Trebuchet MS"/>
          <w:sz w:val="20"/>
          <w:szCs w:val="20"/>
        </w:rPr>
        <w:footnoteReference w:id="16"/>
      </w:r>
      <w:r>
        <w:rPr>
          <w:rFonts w:ascii="Trebuchet MS" w:hAnsi="Trebuchet MS" w:cs="Trebuchet MS"/>
          <w:sz w:val="20"/>
          <w:szCs w:val="20"/>
        </w:rPr>
        <w:t>.</w:t>
      </w:r>
    </w:p>
    <w:p w:rsidR="003F2825" w:rsidRPr="00147BCC" w:rsidRDefault="003F2825" w:rsidP="009D6DF8">
      <w:pPr>
        <w:pStyle w:val="Odstavecseseznamem"/>
        <w:numPr>
          <w:ilvl w:val="0"/>
          <w:numId w:val="86"/>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u w:val="single"/>
        </w:rPr>
        <w:t>Kontroly hodnověrnosti výdajů</w:t>
      </w:r>
      <w:r>
        <w:rPr>
          <w:rFonts w:ascii="Trebuchet MS" w:hAnsi="Trebuchet MS" w:cs="Trebuchet MS"/>
          <w:sz w:val="20"/>
          <w:szCs w:val="20"/>
        </w:rPr>
        <w:t xml:space="preserve"> sestávající z dokumentárních kontrol faktur a dalších podpůrných dokumentů s analýzou několika aspektů spojených s hodnověrností výdajů, včetně přiměřenosti nákladů (hodnoty za vložené prostředky) výstupů a produktů uvedených ve zprávách. Tyto kontroly MA / JS provádějí na vzorku projektů za každé vykazované období.</w:t>
      </w:r>
    </w:p>
    <w:p w:rsidR="003F2825" w:rsidRDefault="003F2825" w:rsidP="009D6DF8">
      <w:pPr>
        <w:pStyle w:val="Odstavecseseznamem"/>
        <w:numPr>
          <w:ilvl w:val="0"/>
          <w:numId w:val="86"/>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u w:val="single"/>
        </w:rPr>
        <w:t xml:space="preserve">Ověřování kvality kontrolní </w:t>
      </w:r>
      <w:r w:rsidR="00272759">
        <w:rPr>
          <w:rFonts w:ascii="Trebuchet MS" w:hAnsi="Trebuchet MS" w:cs="Trebuchet MS"/>
          <w:sz w:val="20"/>
          <w:szCs w:val="20"/>
          <w:u w:val="single"/>
        </w:rPr>
        <w:t>činnosti</w:t>
      </w:r>
      <w:r>
        <w:rPr>
          <w:rFonts w:ascii="Trebuchet MS" w:hAnsi="Trebuchet MS" w:cs="Trebuchet MS"/>
          <w:sz w:val="20"/>
          <w:szCs w:val="20"/>
        </w:rPr>
        <w:t>, kter</w:t>
      </w:r>
      <w:r w:rsidR="00272759">
        <w:rPr>
          <w:rFonts w:ascii="Trebuchet MS" w:hAnsi="Trebuchet MS" w:cs="Trebuchet MS"/>
          <w:sz w:val="20"/>
          <w:szCs w:val="20"/>
        </w:rPr>
        <w:t>ou</w:t>
      </w:r>
      <w:r>
        <w:rPr>
          <w:rFonts w:ascii="Trebuchet MS" w:hAnsi="Trebuchet MS" w:cs="Trebuchet MS"/>
          <w:sz w:val="20"/>
          <w:szCs w:val="20"/>
        </w:rPr>
        <w:t xml:space="preserve"> provádí národní kontroloři</w:t>
      </w:r>
      <w:r w:rsidR="00272759">
        <w:rPr>
          <w:rFonts w:ascii="Trebuchet MS" w:hAnsi="Trebuchet MS" w:cs="Trebuchet MS"/>
          <w:sz w:val="20"/>
          <w:szCs w:val="20"/>
        </w:rPr>
        <w:t xml:space="preserve">, a to </w:t>
      </w:r>
      <w:r>
        <w:rPr>
          <w:rFonts w:ascii="Trebuchet MS" w:hAnsi="Trebuchet MS" w:cs="Trebuchet MS"/>
          <w:sz w:val="20"/>
          <w:szCs w:val="20"/>
        </w:rPr>
        <w:t xml:space="preserve">prověřováním kontrolní zprávy a </w:t>
      </w:r>
      <w:proofErr w:type="spellStart"/>
      <w:r>
        <w:rPr>
          <w:rFonts w:ascii="Trebuchet MS" w:hAnsi="Trebuchet MS" w:cs="Trebuchet MS"/>
          <w:sz w:val="20"/>
          <w:szCs w:val="20"/>
        </w:rPr>
        <w:t>check</w:t>
      </w:r>
      <w:proofErr w:type="spellEnd"/>
      <w:r>
        <w:rPr>
          <w:rFonts w:ascii="Trebuchet MS" w:hAnsi="Trebuchet MS" w:cs="Trebuchet MS"/>
          <w:sz w:val="20"/>
          <w:szCs w:val="20"/>
        </w:rPr>
        <w:t>-list</w:t>
      </w:r>
      <w:r w:rsidR="00272759">
        <w:rPr>
          <w:rFonts w:ascii="Trebuchet MS" w:hAnsi="Trebuchet MS" w:cs="Trebuchet MS"/>
          <w:sz w:val="20"/>
          <w:szCs w:val="20"/>
        </w:rPr>
        <w:t>ů, které vydali</w:t>
      </w:r>
      <w:r>
        <w:rPr>
          <w:rFonts w:ascii="Trebuchet MS" w:hAnsi="Trebuchet MS" w:cs="Trebuchet MS"/>
          <w:sz w:val="20"/>
          <w:szCs w:val="20"/>
        </w:rPr>
        <w:t xml:space="preserve"> kontrolo</w:t>
      </w:r>
      <w:r w:rsidR="00272759">
        <w:rPr>
          <w:rFonts w:ascii="Trebuchet MS" w:hAnsi="Trebuchet MS" w:cs="Trebuchet MS"/>
          <w:sz w:val="20"/>
          <w:szCs w:val="20"/>
        </w:rPr>
        <w:t>ři,</w:t>
      </w:r>
      <w:r>
        <w:rPr>
          <w:rFonts w:ascii="Trebuchet MS" w:hAnsi="Trebuchet MS" w:cs="Trebuchet MS"/>
          <w:sz w:val="20"/>
          <w:szCs w:val="20"/>
        </w:rPr>
        <w:t xml:space="preserve"> spolu s certifikátem o výdajích. Tyto dokumenty se kontrolují ve všech projektech přinejmenším v počátečních fázích jejich realizace. </w:t>
      </w:r>
    </w:p>
    <w:p w:rsidR="003F2825" w:rsidRPr="00362C1C"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Tyto tři typy kontrol obvykle provádějí MA / JS při analýze předložených zpráv o průběhu před jejich schválením. Doplňující typ kontroly, kterou MA / JS provádějí kdykoliv během realizace projektu a po jeho ukončení:</w:t>
      </w:r>
    </w:p>
    <w:p w:rsidR="003F2825" w:rsidRPr="003644A3" w:rsidRDefault="003F2825" w:rsidP="009D6DF8">
      <w:pPr>
        <w:pStyle w:val="Odstavecseseznamem"/>
        <w:numPr>
          <w:ilvl w:val="0"/>
          <w:numId w:val="87"/>
        </w:num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Ověřování na místě</w:t>
      </w:r>
      <w:r>
        <w:rPr>
          <w:rFonts w:ascii="Trebuchet MS" w:hAnsi="Trebuchet MS" w:cs="Trebuchet MS"/>
          <w:sz w:val="20"/>
          <w:szCs w:val="20"/>
        </w:rPr>
        <w:t>, které je zaměřeno především na projekty, jež realizují investice prostřednictvím tematického vybavení a prací, a proto doplňuje dokumentární ověřování existence projektu. Ověřování na místě může být také zaměřeno na rozšířené ověřování výdajových položek, které národní kontroloři již zkontrolovali</w:t>
      </w:r>
      <w:r>
        <w:rPr>
          <w:rStyle w:val="Znakapoznpodarou"/>
          <w:rFonts w:ascii="Trebuchet MS" w:hAnsi="Trebuchet MS" w:cs="Trebuchet MS"/>
          <w:sz w:val="20"/>
          <w:szCs w:val="20"/>
        </w:rPr>
        <w:footnoteReference w:id="17"/>
      </w:r>
      <w:r>
        <w:rPr>
          <w:rFonts w:ascii="Trebuchet MS" w:hAnsi="Trebuchet MS" w:cs="Trebuchet MS"/>
          <w:sz w:val="20"/>
          <w:szCs w:val="20"/>
        </w:rPr>
        <w:t>.</w:t>
      </w:r>
    </w:p>
    <w:p w:rsidR="003F2825" w:rsidRPr="00757409" w:rsidRDefault="003F2825" w:rsidP="00B20DC2">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Kromě toho provádějí MA / JS kvůli možnému systémovému dopadu, jež může vyvolat nedostatek v kontrolním systému, doplňkové kontroly specifické pro </w:t>
      </w:r>
      <w:r>
        <w:rPr>
          <w:rFonts w:ascii="Trebuchet MS" w:hAnsi="Trebuchet MS" w:cs="Trebuchet MS"/>
          <w:sz w:val="20"/>
          <w:szCs w:val="20"/>
          <w:u w:val="single"/>
        </w:rPr>
        <w:t xml:space="preserve">ověření </w:t>
      </w:r>
      <w:r w:rsidR="00272759">
        <w:rPr>
          <w:rFonts w:ascii="Trebuchet MS" w:hAnsi="Trebuchet MS" w:cs="Trebuchet MS"/>
          <w:sz w:val="20"/>
          <w:szCs w:val="20"/>
          <w:u w:val="single"/>
        </w:rPr>
        <w:t>standardů</w:t>
      </w:r>
      <w:r>
        <w:rPr>
          <w:rFonts w:ascii="Trebuchet MS" w:hAnsi="Trebuchet MS" w:cs="Trebuchet MS"/>
          <w:sz w:val="20"/>
          <w:szCs w:val="20"/>
          <w:u w:val="single"/>
        </w:rPr>
        <w:t xml:space="preserve"> kvality centralizovaných kontrolních systémů</w:t>
      </w:r>
      <w:r>
        <w:rPr>
          <w:rFonts w:ascii="Trebuchet MS" w:hAnsi="Trebuchet MS" w:cs="Trebuchet MS"/>
          <w:sz w:val="20"/>
          <w:szCs w:val="20"/>
        </w:rPr>
        <w:t>.</w:t>
      </w:r>
    </w:p>
    <w:p w:rsidR="003F2825" w:rsidRDefault="003F2825" w:rsidP="00061141">
      <w:pPr>
        <w:spacing w:before="120" w:after="0" w:line="240" w:lineRule="auto"/>
        <w:jc w:val="both"/>
        <w:rPr>
          <w:rFonts w:ascii="Trebuchet MS" w:hAnsi="Trebuchet MS" w:cs="Trebuchet MS"/>
          <w:sz w:val="20"/>
          <w:szCs w:val="20"/>
        </w:rPr>
      </w:pPr>
      <w:r>
        <w:rPr>
          <w:rFonts w:ascii="Trebuchet MS" w:hAnsi="Trebuchet MS" w:cs="Trebuchet MS"/>
          <w:sz w:val="20"/>
          <w:szCs w:val="20"/>
        </w:rPr>
        <w:t>MA / JS mohou pro posouzení rizika také kdykoliv provést doplňková ověření vzniklých výdajů spojených s projektem, tak aby zabránily možným nesrovnalostem (případně podvodu) či je odhalily.</w:t>
      </w:r>
    </w:p>
    <w:p w:rsidR="003F2825" w:rsidRDefault="003F2825" w:rsidP="0059256A">
      <w:pPr>
        <w:spacing w:before="120" w:after="0" w:line="240" w:lineRule="auto"/>
        <w:jc w:val="both"/>
        <w:rPr>
          <w:rFonts w:ascii="Trebuchet MS" w:hAnsi="Trebuchet MS" w:cs="Trebuchet MS"/>
          <w:sz w:val="20"/>
          <w:szCs w:val="20"/>
        </w:rPr>
      </w:pPr>
    </w:p>
    <w:p w:rsidR="003F2825" w:rsidRPr="00E909C6" w:rsidRDefault="003F2825" w:rsidP="0059256A">
      <w:p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Audity prováděné auditním orgánem (AA) a skupinou auditorů (</w:t>
      </w:r>
      <w:proofErr w:type="spellStart"/>
      <w:r>
        <w:rPr>
          <w:rFonts w:ascii="Trebuchet MS" w:hAnsi="Trebuchet MS" w:cs="Trebuchet MS"/>
          <w:color w:val="4F81BD"/>
          <w:sz w:val="20"/>
          <w:szCs w:val="20"/>
          <w:u w:val="single"/>
        </w:rPr>
        <w:t>GoA</w:t>
      </w:r>
      <w:proofErr w:type="spellEnd"/>
      <w:r>
        <w:rPr>
          <w:rFonts w:ascii="Trebuchet MS" w:hAnsi="Trebuchet MS" w:cs="Trebuchet MS"/>
          <w:color w:val="4F81BD"/>
          <w:sz w:val="20"/>
          <w:szCs w:val="20"/>
          <w:u w:val="single"/>
        </w:rPr>
        <w:t>)</w:t>
      </w:r>
    </w:p>
    <w:p w:rsidR="003F2825"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AA je orgán, který je v souladu s článkem 127 nařízení o společných ustanoveních zodpovědný za:</w:t>
      </w:r>
    </w:p>
    <w:p w:rsidR="003F2825" w:rsidRDefault="003F2825" w:rsidP="009D6DF8">
      <w:pPr>
        <w:pStyle w:val="Odstavecseseznamem"/>
        <w:numPr>
          <w:ilvl w:val="0"/>
          <w:numId w:val="86"/>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zajištění účinného fungování systému řízení a kontrolního systému v programu tím, že provádí audity u MA / JS a ve </w:t>
      </w:r>
      <w:r w:rsidR="00326458">
        <w:rPr>
          <w:rFonts w:ascii="Trebuchet MS" w:hAnsi="Trebuchet MS" w:cs="Trebuchet MS"/>
          <w:sz w:val="20"/>
          <w:szCs w:val="20"/>
        </w:rPr>
        <w:t>národ</w:t>
      </w:r>
      <w:r>
        <w:rPr>
          <w:rFonts w:ascii="Trebuchet MS" w:hAnsi="Trebuchet MS" w:cs="Trebuchet MS"/>
          <w:sz w:val="20"/>
          <w:szCs w:val="20"/>
        </w:rPr>
        <w:t xml:space="preserve">ních kontrolních systémech; </w:t>
      </w:r>
    </w:p>
    <w:p w:rsidR="003F2825" w:rsidRPr="00480742" w:rsidRDefault="003F2825" w:rsidP="009D6DF8">
      <w:pPr>
        <w:pStyle w:val="Odstavecseseznamem"/>
        <w:numPr>
          <w:ilvl w:val="0"/>
          <w:numId w:val="86"/>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lastRenderedPageBreak/>
        <w:t xml:space="preserve">zajištění, že se audity provádějí na </w:t>
      </w:r>
      <w:r w:rsidR="00326458">
        <w:rPr>
          <w:rFonts w:ascii="Trebuchet MS" w:hAnsi="Trebuchet MS" w:cs="Trebuchet MS"/>
          <w:sz w:val="20"/>
          <w:szCs w:val="20"/>
        </w:rPr>
        <w:t xml:space="preserve">vhodných </w:t>
      </w:r>
      <w:r>
        <w:rPr>
          <w:rFonts w:ascii="Trebuchet MS" w:hAnsi="Trebuchet MS" w:cs="Trebuchet MS"/>
          <w:sz w:val="20"/>
          <w:szCs w:val="20"/>
        </w:rPr>
        <w:t>vzorcích projektů</w:t>
      </w:r>
      <w:r w:rsidR="00326458">
        <w:rPr>
          <w:rFonts w:ascii="Trebuchet MS" w:hAnsi="Trebuchet MS" w:cs="Trebuchet MS"/>
          <w:sz w:val="20"/>
          <w:szCs w:val="20"/>
        </w:rPr>
        <w:t>,</w:t>
      </w:r>
      <w:r>
        <w:rPr>
          <w:rFonts w:ascii="Trebuchet MS" w:hAnsi="Trebuchet MS" w:cs="Trebuchet MS"/>
          <w:sz w:val="20"/>
          <w:szCs w:val="20"/>
        </w:rPr>
        <w:t xml:space="preserve"> </w:t>
      </w:r>
      <w:r w:rsidR="00326458">
        <w:rPr>
          <w:rFonts w:ascii="Trebuchet MS" w:hAnsi="Trebuchet MS" w:cs="Trebuchet MS"/>
          <w:sz w:val="20"/>
          <w:szCs w:val="20"/>
        </w:rPr>
        <w:t>v souladu s mezinárodně přijatými normami pro provádění auditu, a</w:t>
      </w:r>
      <w:r>
        <w:rPr>
          <w:rFonts w:ascii="Trebuchet MS" w:hAnsi="Trebuchet MS" w:cs="Trebuchet MS"/>
          <w:sz w:val="20"/>
          <w:szCs w:val="20"/>
        </w:rPr>
        <w:t xml:space="preserve"> výdajů, které nárokuje příjemce a certifikuje MA (z titulu své funkce CA) pro EC.</w:t>
      </w:r>
    </w:p>
    <w:p w:rsidR="003F2825" w:rsidRPr="00061905"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 rámci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podporuje auditní orgán skupina auditorů, která je v souladu s článkem 25, odst. 2 nařízení o ETC složena ze zástupců každého členského státu účastnícího se programu. AA a </w:t>
      </w:r>
      <w:proofErr w:type="spellStart"/>
      <w:r>
        <w:rPr>
          <w:rFonts w:ascii="Trebuchet MS" w:hAnsi="Trebuchet MS" w:cs="Trebuchet MS"/>
          <w:sz w:val="20"/>
          <w:szCs w:val="20"/>
        </w:rPr>
        <w:t>GoA</w:t>
      </w:r>
      <w:proofErr w:type="spellEnd"/>
      <w:r>
        <w:rPr>
          <w:rFonts w:ascii="Trebuchet MS" w:hAnsi="Trebuchet MS" w:cs="Trebuchet MS"/>
          <w:sz w:val="20"/>
          <w:szCs w:val="20"/>
        </w:rPr>
        <w:t xml:space="preserve"> musí být nezávislé na ostatních orgánech odpovědných za program (MC, MA, JS, národních kontrolorech) i na projektech spolufinancovaných programem.</w:t>
      </w:r>
    </w:p>
    <w:p w:rsidR="003F2825" w:rsidRPr="00480742"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Auditní </w:t>
      </w:r>
      <w:r w:rsidR="00326458">
        <w:rPr>
          <w:rFonts w:ascii="Trebuchet MS" w:hAnsi="Trebuchet MS" w:cs="Trebuchet MS"/>
          <w:sz w:val="20"/>
          <w:szCs w:val="20"/>
        </w:rPr>
        <w:t>činnost</w:t>
      </w:r>
      <w:r>
        <w:rPr>
          <w:rFonts w:ascii="Trebuchet MS" w:hAnsi="Trebuchet MS" w:cs="Trebuchet MS"/>
          <w:sz w:val="20"/>
          <w:szCs w:val="20"/>
        </w:rPr>
        <w:t xml:space="preserve"> provádí AA a </w:t>
      </w:r>
      <w:proofErr w:type="spellStart"/>
      <w:r>
        <w:rPr>
          <w:rFonts w:ascii="Trebuchet MS" w:hAnsi="Trebuchet MS" w:cs="Trebuchet MS"/>
          <w:sz w:val="20"/>
          <w:szCs w:val="20"/>
        </w:rPr>
        <w:t>GoA</w:t>
      </w:r>
      <w:proofErr w:type="spellEnd"/>
      <w:r>
        <w:rPr>
          <w:rFonts w:ascii="Trebuchet MS" w:hAnsi="Trebuchet MS" w:cs="Trebuchet MS"/>
          <w:sz w:val="20"/>
          <w:szCs w:val="20"/>
        </w:rPr>
        <w:t xml:space="preserve"> na základě auditní strategie </w:t>
      </w:r>
      <w:proofErr w:type="spellStart"/>
      <w:r>
        <w:rPr>
          <w:rFonts w:ascii="Trebuchet MS" w:hAnsi="Trebuchet MS" w:cs="Trebuchet MS"/>
          <w:sz w:val="20"/>
          <w:szCs w:val="20"/>
        </w:rPr>
        <w:t>stanov</w:t>
      </w:r>
      <w:r w:rsidR="00326458">
        <w:rPr>
          <w:rFonts w:ascii="Trebuchet MS" w:hAnsi="Trebuchet MS" w:cs="Trebuchet MS"/>
          <w:sz w:val="20"/>
          <w:szCs w:val="20"/>
        </w:rPr>
        <w:t>ujíci</w:t>
      </w:r>
      <w:proofErr w:type="spellEnd"/>
      <w:r>
        <w:rPr>
          <w:rFonts w:ascii="Trebuchet MS" w:hAnsi="Trebuchet MS" w:cs="Trebuchet MS"/>
          <w:sz w:val="20"/>
          <w:szCs w:val="20"/>
        </w:rPr>
        <w:t xml:space="preserve"> metodiku auditů, </w:t>
      </w:r>
      <w:r w:rsidR="00326458">
        <w:rPr>
          <w:rFonts w:ascii="Trebuchet MS" w:hAnsi="Trebuchet MS" w:cs="Trebuchet MS"/>
          <w:sz w:val="20"/>
          <w:szCs w:val="20"/>
        </w:rPr>
        <w:t xml:space="preserve">metodu </w:t>
      </w:r>
      <w:r>
        <w:rPr>
          <w:rFonts w:ascii="Trebuchet MS" w:hAnsi="Trebuchet MS" w:cs="Trebuchet MS"/>
          <w:sz w:val="20"/>
          <w:szCs w:val="20"/>
        </w:rPr>
        <w:t>výběr</w:t>
      </w:r>
      <w:r w:rsidR="00326458">
        <w:rPr>
          <w:rFonts w:ascii="Trebuchet MS" w:hAnsi="Trebuchet MS" w:cs="Trebuchet MS"/>
          <w:sz w:val="20"/>
          <w:szCs w:val="20"/>
        </w:rPr>
        <w:t>u vzorku</w:t>
      </w:r>
      <w:r>
        <w:rPr>
          <w:rFonts w:ascii="Trebuchet MS" w:hAnsi="Trebuchet MS" w:cs="Trebuchet MS"/>
          <w:sz w:val="20"/>
          <w:szCs w:val="20"/>
        </w:rPr>
        <w:t xml:space="preserve"> </w:t>
      </w:r>
      <w:r w:rsidR="00326458">
        <w:rPr>
          <w:rFonts w:ascii="Trebuchet MS" w:hAnsi="Trebuchet MS" w:cs="Trebuchet MS"/>
          <w:sz w:val="20"/>
          <w:szCs w:val="20"/>
        </w:rPr>
        <w:t>u</w:t>
      </w:r>
      <w:r>
        <w:rPr>
          <w:rFonts w:ascii="Trebuchet MS" w:hAnsi="Trebuchet MS" w:cs="Trebuchet MS"/>
          <w:sz w:val="20"/>
          <w:szCs w:val="20"/>
        </w:rPr>
        <w:t xml:space="preserve"> audit</w:t>
      </w:r>
      <w:r w:rsidR="00326458">
        <w:rPr>
          <w:rFonts w:ascii="Trebuchet MS" w:hAnsi="Trebuchet MS" w:cs="Trebuchet MS"/>
          <w:sz w:val="20"/>
          <w:szCs w:val="20"/>
        </w:rPr>
        <w:t>u</w:t>
      </w:r>
      <w:r>
        <w:rPr>
          <w:rFonts w:ascii="Trebuchet MS" w:hAnsi="Trebuchet MS" w:cs="Trebuchet MS"/>
          <w:sz w:val="20"/>
          <w:szCs w:val="20"/>
        </w:rPr>
        <w:t xml:space="preserve"> projektů a plánování auditů. V rámci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pověřují AA a </w:t>
      </w:r>
      <w:proofErr w:type="spellStart"/>
      <w:r>
        <w:rPr>
          <w:rFonts w:ascii="Trebuchet MS" w:hAnsi="Trebuchet MS" w:cs="Trebuchet MS"/>
          <w:sz w:val="20"/>
          <w:szCs w:val="20"/>
        </w:rPr>
        <w:t>GoA</w:t>
      </w:r>
      <w:proofErr w:type="spellEnd"/>
      <w:r>
        <w:rPr>
          <w:rFonts w:ascii="Trebuchet MS" w:hAnsi="Trebuchet MS" w:cs="Trebuchet MS"/>
          <w:sz w:val="20"/>
          <w:szCs w:val="20"/>
        </w:rPr>
        <w:t xml:space="preserve"> prováděním auditních </w:t>
      </w:r>
      <w:r w:rsidR="00326458">
        <w:rPr>
          <w:rFonts w:ascii="Trebuchet MS" w:hAnsi="Trebuchet MS" w:cs="Trebuchet MS"/>
          <w:sz w:val="20"/>
          <w:szCs w:val="20"/>
        </w:rPr>
        <w:t>činností</w:t>
      </w:r>
      <w:r>
        <w:rPr>
          <w:rFonts w:ascii="Trebuchet MS" w:hAnsi="Trebuchet MS" w:cs="Trebuchet MS"/>
          <w:sz w:val="20"/>
          <w:szCs w:val="20"/>
        </w:rPr>
        <w:t xml:space="preserve"> externí auditorskou společnost. Tato společnost pracuje v souladu s auditní strategií, kterou zavedly AA a </w:t>
      </w:r>
      <w:proofErr w:type="spellStart"/>
      <w:r>
        <w:rPr>
          <w:rFonts w:ascii="Trebuchet MS" w:hAnsi="Trebuchet MS" w:cs="Trebuchet MS"/>
          <w:sz w:val="20"/>
          <w:szCs w:val="20"/>
        </w:rPr>
        <w:t>GoA</w:t>
      </w:r>
      <w:proofErr w:type="spellEnd"/>
      <w:r>
        <w:rPr>
          <w:rFonts w:ascii="Trebuchet MS" w:hAnsi="Trebuchet MS" w:cs="Trebuchet MS"/>
          <w:sz w:val="20"/>
          <w:szCs w:val="20"/>
        </w:rPr>
        <w:t xml:space="preserve">, a pod dozorem AA a </w:t>
      </w:r>
      <w:proofErr w:type="spellStart"/>
      <w:r>
        <w:rPr>
          <w:rFonts w:ascii="Trebuchet MS" w:hAnsi="Trebuchet MS" w:cs="Trebuchet MS"/>
          <w:sz w:val="20"/>
          <w:szCs w:val="20"/>
        </w:rPr>
        <w:t>GoA</w:t>
      </w:r>
      <w:proofErr w:type="spellEnd"/>
      <w:r>
        <w:rPr>
          <w:rFonts w:ascii="Trebuchet MS" w:hAnsi="Trebuchet MS" w:cs="Trebuchet MS"/>
          <w:sz w:val="20"/>
          <w:szCs w:val="20"/>
        </w:rPr>
        <w:t>.</w:t>
      </w:r>
    </w:p>
    <w:p w:rsidR="003F2825" w:rsidRPr="00EB01D3"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Audity projektů se provádějí v průběhu celého trvání programu. Pokud je projekt pro audit vybrán, audity budou probíhat u LP a jednoho či několika PP. Audity mohou probíhat u stejného příjemce několikrát, pokud je stejný projekt vybrán více než jednou a pokud je příjemce zapojen do více než jednoho projektu.</w:t>
      </w:r>
    </w:p>
    <w:p w:rsidR="003F2825" w:rsidRPr="00EB01D3"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Během auditu analyzuje společnost pověřená auditem řadu procesů souvisejících s realizací projektu, mezi něž patří:</w:t>
      </w:r>
    </w:p>
    <w:p w:rsidR="003F2825" w:rsidRPr="00757409" w:rsidRDefault="003F2825" w:rsidP="009D6DF8">
      <w:pPr>
        <w:pStyle w:val="Odstavecseseznamem"/>
        <w:numPr>
          <w:ilvl w:val="0"/>
          <w:numId w:val="88"/>
        </w:numPr>
        <w:spacing w:before="120" w:after="0" w:line="240" w:lineRule="auto"/>
        <w:jc w:val="both"/>
        <w:rPr>
          <w:rFonts w:ascii="Trebuchet MS" w:hAnsi="Trebuchet MS" w:cs="Trebuchet MS"/>
          <w:sz w:val="20"/>
          <w:szCs w:val="20"/>
        </w:rPr>
      </w:pPr>
      <w:r>
        <w:rPr>
          <w:rFonts w:ascii="Trebuchet MS" w:hAnsi="Trebuchet MS" w:cs="Trebuchet MS"/>
          <w:sz w:val="20"/>
          <w:szCs w:val="20"/>
        </w:rPr>
        <w:t>existence projektu;</w:t>
      </w:r>
    </w:p>
    <w:p w:rsidR="003F2825" w:rsidRPr="00757409" w:rsidRDefault="003F2825" w:rsidP="009D6DF8">
      <w:pPr>
        <w:pStyle w:val="Odstavecseseznamem"/>
        <w:numPr>
          <w:ilvl w:val="0"/>
          <w:numId w:val="88"/>
        </w:numPr>
        <w:spacing w:before="120" w:after="0" w:line="240" w:lineRule="auto"/>
        <w:jc w:val="both"/>
        <w:rPr>
          <w:rFonts w:ascii="Trebuchet MS" w:hAnsi="Trebuchet MS" w:cs="Trebuchet MS"/>
          <w:sz w:val="20"/>
          <w:szCs w:val="20"/>
        </w:rPr>
      </w:pPr>
      <w:r>
        <w:rPr>
          <w:rFonts w:ascii="Trebuchet MS" w:hAnsi="Trebuchet MS" w:cs="Trebuchet MS"/>
          <w:sz w:val="20"/>
          <w:szCs w:val="20"/>
        </w:rPr>
        <w:t>dodržení povinností uvedených ve smlouvě o dotaci a dohodě o partnerství;</w:t>
      </w:r>
    </w:p>
    <w:p w:rsidR="003F2825" w:rsidRPr="0039542D" w:rsidRDefault="003F2825" w:rsidP="009D6DF8">
      <w:pPr>
        <w:pStyle w:val="Odstavecseseznamem"/>
        <w:numPr>
          <w:ilvl w:val="0"/>
          <w:numId w:val="88"/>
        </w:numPr>
        <w:spacing w:before="120" w:after="0" w:line="240" w:lineRule="auto"/>
        <w:jc w:val="both"/>
        <w:rPr>
          <w:rFonts w:ascii="Trebuchet MS" w:hAnsi="Trebuchet MS" w:cs="Trebuchet MS"/>
          <w:sz w:val="20"/>
          <w:szCs w:val="20"/>
        </w:rPr>
      </w:pPr>
      <w:r>
        <w:rPr>
          <w:rFonts w:ascii="Trebuchet MS" w:hAnsi="Trebuchet MS" w:cs="Trebuchet MS"/>
          <w:sz w:val="20"/>
          <w:szCs w:val="20"/>
        </w:rPr>
        <w:t>způsobilost výdajů;</w:t>
      </w:r>
    </w:p>
    <w:p w:rsidR="003F2825" w:rsidRPr="0039542D" w:rsidRDefault="003F2825" w:rsidP="009D6DF8">
      <w:pPr>
        <w:pStyle w:val="Odstavecseseznamem"/>
        <w:numPr>
          <w:ilvl w:val="0"/>
          <w:numId w:val="88"/>
        </w:numPr>
        <w:spacing w:before="120" w:after="0" w:line="240" w:lineRule="auto"/>
        <w:jc w:val="both"/>
        <w:rPr>
          <w:rFonts w:ascii="Trebuchet MS" w:hAnsi="Trebuchet MS" w:cs="Trebuchet MS"/>
          <w:sz w:val="20"/>
          <w:szCs w:val="20"/>
        </w:rPr>
      </w:pPr>
      <w:r>
        <w:rPr>
          <w:rFonts w:ascii="Trebuchet MS" w:hAnsi="Trebuchet MS" w:cs="Trebuchet MS"/>
          <w:sz w:val="20"/>
          <w:szCs w:val="20"/>
        </w:rPr>
        <w:t>skutečné placení výdajů;</w:t>
      </w:r>
    </w:p>
    <w:p w:rsidR="003F2825" w:rsidRPr="0039542D" w:rsidRDefault="003F2825" w:rsidP="009D6DF8">
      <w:pPr>
        <w:pStyle w:val="Odstavecseseznamem"/>
        <w:numPr>
          <w:ilvl w:val="0"/>
          <w:numId w:val="88"/>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dodržování pravidel EU a </w:t>
      </w:r>
      <w:r w:rsidR="00326458">
        <w:rPr>
          <w:rFonts w:ascii="Trebuchet MS" w:hAnsi="Trebuchet MS" w:cs="Trebuchet MS"/>
          <w:sz w:val="20"/>
          <w:szCs w:val="20"/>
        </w:rPr>
        <w:t>národ</w:t>
      </w:r>
      <w:r>
        <w:rPr>
          <w:rFonts w:ascii="Trebuchet MS" w:hAnsi="Trebuchet MS" w:cs="Trebuchet MS"/>
          <w:sz w:val="20"/>
          <w:szCs w:val="20"/>
        </w:rPr>
        <w:t>ních pravidel (včetně veřejných zakázek);</w:t>
      </w:r>
    </w:p>
    <w:p w:rsidR="003F2825" w:rsidRPr="00757409" w:rsidRDefault="003F2825" w:rsidP="009D6DF8">
      <w:pPr>
        <w:pStyle w:val="Odstavecseseznamem"/>
        <w:numPr>
          <w:ilvl w:val="0"/>
          <w:numId w:val="88"/>
        </w:numPr>
        <w:spacing w:before="120" w:after="0" w:line="240" w:lineRule="auto"/>
        <w:jc w:val="both"/>
        <w:rPr>
          <w:rFonts w:ascii="Trebuchet MS" w:hAnsi="Trebuchet MS" w:cs="Trebuchet MS"/>
          <w:sz w:val="20"/>
          <w:szCs w:val="20"/>
        </w:rPr>
      </w:pPr>
      <w:r>
        <w:rPr>
          <w:rFonts w:ascii="Trebuchet MS" w:hAnsi="Trebuchet MS" w:cs="Trebuchet MS"/>
          <w:sz w:val="20"/>
          <w:szCs w:val="20"/>
        </w:rPr>
        <w:t>existence a řádnost záznamu pro audit;</w:t>
      </w:r>
    </w:p>
    <w:p w:rsidR="003F2825" w:rsidRPr="00757409" w:rsidRDefault="003F2825" w:rsidP="009D6DF8">
      <w:pPr>
        <w:pStyle w:val="Odstavecseseznamem"/>
        <w:numPr>
          <w:ilvl w:val="0"/>
          <w:numId w:val="88"/>
        </w:numPr>
        <w:spacing w:before="120" w:after="0" w:line="240" w:lineRule="auto"/>
        <w:jc w:val="both"/>
        <w:rPr>
          <w:rFonts w:ascii="Trebuchet MS" w:hAnsi="Trebuchet MS" w:cs="Trebuchet MS"/>
          <w:sz w:val="20"/>
          <w:szCs w:val="20"/>
        </w:rPr>
      </w:pPr>
      <w:r>
        <w:rPr>
          <w:rFonts w:ascii="Trebuchet MS" w:hAnsi="Trebuchet MS" w:cs="Trebuchet MS"/>
          <w:sz w:val="20"/>
          <w:szCs w:val="20"/>
        </w:rPr>
        <w:t>přezkoumávání kontrolní práce národních kontrolorů.</w:t>
      </w:r>
    </w:p>
    <w:p w:rsidR="003F2825" w:rsidRPr="00C8653C"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Audit se provádí na místě, v prostorách auditovaného orgánu a/nebo na jakémkoliv jiném místě, kde se projekt realizuje, a doplňuje se dokumentárním ověřováním. </w:t>
      </w:r>
    </w:p>
    <w:p w:rsidR="003F2825" w:rsidRPr="00C8653C"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V případě zjištěných nesouladů / porušení bude zjištění upozorněno a budou jasně uvedeny důvody pro každé z nich s požadavkem na jejich vyjasnění. Veškerá zjištění se po dokončení auditu předloží auditovanému orgánu.</w:t>
      </w:r>
    </w:p>
    <w:p w:rsidR="003F2825"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Výstupy z auditů prováděných u vedoucího partnera a projektových partnerů projektu se </w:t>
      </w:r>
      <w:r w:rsidR="00673AD9">
        <w:rPr>
          <w:rFonts w:ascii="Trebuchet MS" w:hAnsi="Trebuchet MS" w:cs="Trebuchet MS"/>
          <w:sz w:val="20"/>
          <w:szCs w:val="20"/>
        </w:rPr>
        <w:t>shrnou</w:t>
      </w:r>
      <w:r>
        <w:rPr>
          <w:rFonts w:ascii="Trebuchet MS" w:hAnsi="Trebuchet MS" w:cs="Trebuchet MS"/>
          <w:sz w:val="20"/>
          <w:szCs w:val="20"/>
        </w:rPr>
        <w:t xml:space="preserve"> </w:t>
      </w:r>
      <w:r w:rsidR="00673AD9">
        <w:rPr>
          <w:rFonts w:ascii="Trebuchet MS" w:hAnsi="Trebuchet MS" w:cs="Trebuchet MS"/>
          <w:sz w:val="20"/>
          <w:szCs w:val="20"/>
        </w:rPr>
        <w:t>v</w:t>
      </w:r>
      <w:r>
        <w:rPr>
          <w:rFonts w:ascii="Trebuchet MS" w:hAnsi="Trebuchet MS" w:cs="Trebuchet MS"/>
          <w:sz w:val="20"/>
          <w:szCs w:val="20"/>
        </w:rPr>
        <w:t xml:space="preserve">e zprávě o auditu týkající se konkrétního projektu a předloží se k okomentování a schválení daným státním zástupcům v </w:t>
      </w:r>
      <w:proofErr w:type="spellStart"/>
      <w:r>
        <w:rPr>
          <w:rFonts w:ascii="Trebuchet MS" w:hAnsi="Trebuchet MS" w:cs="Trebuchet MS"/>
          <w:sz w:val="20"/>
          <w:szCs w:val="20"/>
        </w:rPr>
        <w:t>GoA</w:t>
      </w:r>
      <w:proofErr w:type="spellEnd"/>
      <w:r>
        <w:rPr>
          <w:rFonts w:ascii="Trebuchet MS" w:hAnsi="Trebuchet MS" w:cs="Trebuchet MS"/>
          <w:sz w:val="20"/>
          <w:szCs w:val="20"/>
        </w:rPr>
        <w:t xml:space="preserve">. </w:t>
      </w:r>
      <w:r>
        <w:rPr>
          <w:rFonts w:ascii="Trebuchet MS" w:hAnsi="Trebuchet MS" w:cs="Trebuchet MS"/>
          <w:sz w:val="20"/>
          <w:szCs w:val="20"/>
          <w:u w:val="single"/>
        </w:rPr>
        <w:t>Návrh zprávy o auditu</w:t>
      </w:r>
      <w:r>
        <w:rPr>
          <w:rFonts w:ascii="Trebuchet MS" w:hAnsi="Trebuchet MS" w:cs="Trebuchet MS"/>
          <w:sz w:val="20"/>
          <w:szCs w:val="20"/>
        </w:rPr>
        <w:t xml:space="preserve"> je po schválení danými členy </w:t>
      </w:r>
      <w:proofErr w:type="spellStart"/>
      <w:r>
        <w:rPr>
          <w:rFonts w:ascii="Trebuchet MS" w:hAnsi="Trebuchet MS" w:cs="Trebuchet MS"/>
          <w:sz w:val="20"/>
          <w:szCs w:val="20"/>
        </w:rPr>
        <w:t>GoA</w:t>
      </w:r>
      <w:proofErr w:type="spellEnd"/>
      <w:r>
        <w:rPr>
          <w:rFonts w:ascii="Trebuchet MS" w:hAnsi="Trebuchet MS" w:cs="Trebuchet MS"/>
          <w:sz w:val="20"/>
          <w:szCs w:val="20"/>
        </w:rPr>
        <w:t xml:space="preserve"> předložen LP a PP a jejich národním kontrolorům ke kontradiktornímu řízení. V něm mají LP, PP a kontroloři možnost každé zjištění okomentovat. Na konci tohoto řízení musí AA a </w:t>
      </w:r>
      <w:proofErr w:type="spellStart"/>
      <w:r>
        <w:rPr>
          <w:rFonts w:ascii="Trebuchet MS" w:hAnsi="Trebuchet MS" w:cs="Trebuchet MS"/>
          <w:sz w:val="20"/>
          <w:szCs w:val="20"/>
        </w:rPr>
        <w:t>GoA</w:t>
      </w:r>
      <w:proofErr w:type="spellEnd"/>
      <w:r>
        <w:rPr>
          <w:rFonts w:ascii="Trebuchet MS" w:hAnsi="Trebuchet MS" w:cs="Trebuchet MS"/>
          <w:sz w:val="20"/>
          <w:szCs w:val="20"/>
        </w:rPr>
        <w:t xml:space="preserve"> zjištění potvrdit nebo stáhnout a poté je zpráva o auditu konečná a je zahájen navazující auditní proces. </w:t>
      </w:r>
    </w:p>
    <w:p w:rsidR="003F2825" w:rsidRPr="008406BD"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Navazující auditní proces</w:t>
      </w:r>
      <w:r>
        <w:rPr>
          <w:rFonts w:ascii="Trebuchet MS" w:hAnsi="Trebuchet MS" w:cs="Trebuchet MS"/>
          <w:sz w:val="20"/>
          <w:szCs w:val="20"/>
        </w:rPr>
        <w:t xml:space="preserve"> se liší podle typu nalezených zjištění:</w:t>
      </w:r>
    </w:p>
    <w:p w:rsidR="003F2825" w:rsidRPr="008406BD" w:rsidRDefault="003F2825" w:rsidP="009D6DF8">
      <w:pPr>
        <w:pStyle w:val="Odstavecseseznamem"/>
        <w:numPr>
          <w:ilvl w:val="0"/>
          <w:numId w:val="88"/>
        </w:numPr>
        <w:spacing w:before="120" w:after="0" w:line="240" w:lineRule="auto"/>
        <w:jc w:val="both"/>
        <w:rPr>
          <w:rFonts w:ascii="Trebuchet MS" w:hAnsi="Trebuchet MS" w:cs="Trebuchet MS"/>
          <w:sz w:val="20"/>
          <w:szCs w:val="20"/>
        </w:rPr>
      </w:pPr>
      <w:r>
        <w:rPr>
          <w:rFonts w:ascii="Trebuchet MS" w:hAnsi="Trebuchet MS" w:cs="Trebuchet MS"/>
          <w:sz w:val="20"/>
          <w:szCs w:val="20"/>
        </w:rPr>
        <w:t>V případě zjištění, která mají finanční důsledky (tj. v případě neoprávněně vyplacených</w:t>
      </w:r>
      <w:r>
        <w:rPr>
          <w:rStyle w:val="Znakapoznpodarou"/>
          <w:rFonts w:ascii="Trebuchet MS" w:hAnsi="Trebuchet MS" w:cs="Trebuchet MS"/>
          <w:sz w:val="20"/>
          <w:szCs w:val="20"/>
        </w:rPr>
        <w:footnoteReference w:id="18"/>
      </w:r>
      <w:r>
        <w:rPr>
          <w:rFonts w:ascii="Trebuchet MS" w:hAnsi="Trebuchet MS" w:cs="Trebuchet MS"/>
          <w:sz w:val="20"/>
          <w:szCs w:val="20"/>
        </w:rPr>
        <w:t xml:space="preserve"> částek), budou částky považované za nezpůsobilé vyřazeny z příští žádosti o platbu předložené řídicímu orgánu / společnému sekretariátu nebo zpětně vymáhané od LP, pokud byl p</w:t>
      </w:r>
      <w:r w:rsidR="00CC7A09">
        <w:rPr>
          <w:rFonts w:ascii="Trebuchet MS" w:hAnsi="Trebuchet MS" w:cs="Trebuchet MS"/>
          <w:sz w:val="20"/>
          <w:szCs w:val="20"/>
        </w:rPr>
        <w:t>rojekt již ukončen, či bude čás</w:t>
      </w:r>
      <w:r>
        <w:rPr>
          <w:rFonts w:ascii="Trebuchet MS" w:hAnsi="Trebuchet MS" w:cs="Trebuchet MS"/>
          <w:sz w:val="20"/>
          <w:szCs w:val="20"/>
        </w:rPr>
        <w:t>t</w:t>
      </w:r>
      <w:r w:rsidR="00CC7A09">
        <w:rPr>
          <w:rFonts w:ascii="Trebuchet MS" w:hAnsi="Trebuchet MS" w:cs="Trebuchet MS"/>
          <w:sz w:val="20"/>
          <w:szCs w:val="20"/>
        </w:rPr>
        <w:t>k</w:t>
      </w:r>
      <w:r>
        <w:rPr>
          <w:rFonts w:ascii="Trebuchet MS" w:hAnsi="Trebuchet MS" w:cs="Trebuchet MS"/>
          <w:sz w:val="20"/>
          <w:szCs w:val="20"/>
        </w:rPr>
        <w:t>a nárokovaná příjemcem nižší než neoprávněná částka;</w:t>
      </w:r>
    </w:p>
    <w:p w:rsidR="003F2825" w:rsidRPr="008406BD" w:rsidRDefault="003F2825" w:rsidP="009D6DF8">
      <w:pPr>
        <w:pStyle w:val="Odstavecseseznamem"/>
        <w:numPr>
          <w:ilvl w:val="0"/>
          <w:numId w:val="88"/>
        </w:numPr>
        <w:spacing w:before="120" w:after="0" w:line="240" w:lineRule="auto"/>
        <w:jc w:val="both"/>
        <w:rPr>
          <w:rFonts w:ascii="Trebuchet MS" w:hAnsi="Trebuchet MS" w:cs="Trebuchet MS"/>
          <w:sz w:val="20"/>
          <w:szCs w:val="20"/>
        </w:rPr>
      </w:pPr>
      <w:r>
        <w:rPr>
          <w:rFonts w:ascii="Trebuchet MS" w:hAnsi="Trebuchet MS" w:cs="Trebuchet MS"/>
          <w:sz w:val="20"/>
          <w:szCs w:val="20"/>
        </w:rPr>
        <w:t>Pokud zjištění finanční důsledky nemají, musí dotyčný příjemce (a/nebo případně jeho kontrolor) zdokumentovat, že dodržel doporučení stanovená auditory.</w:t>
      </w:r>
    </w:p>
    <w:p w:rsidR="003F2825" w:rsidRPr="00FF543F"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Jako preventivní opatření a v souladu s ustanoveními ve smlouvě o dotaci je MA oprávněn až do ukončení auditu pozastavit jakoukoliv platbu ERDF projektům, u kterých audit probíhá.</w:t>
      </w:r>
    </w:p>
    <w:p w:rsidR="003F2825"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MA / JS podporuje komunikační toky mezi všemi stranami zapojenými do auditního procesu, tj. mezi AA, členy </w:t>
      </w:r>
      <w:proofErr w:type="spellStart"/>
      <w:r>
        <w:rPr>
          <w:rFonts w:ascii="Trebuchet MS" w:hAnsi="Trebuchet MS" w:cs="Trebuchet MS"/>
          <w:sz w:val="20"/>
          <w:szCs w:val="20"/>
        </w:rPr>
        <w:t>GoA</w:t>
      </w:r>
      <w:proofErr w:type="spellEnd"/>
      <w:r>
        <w:rPr>
          <w:rFonts w:ascii="Trebuchet MS" w:hAnsi="Trebuchet MS" w:cs="Trebuchet MS"/>
          <w:sz w:val="20"/>
          <w:szCs w:val="20"/>
        </w:rPr>
        <w:t>, auditorskou společností, LP, PP a národními kontrolory.</w:t>
      </w:r>
    </w:p>
    <w:p w:rsidR="003F2825"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lastRenderedPageBreak/>
        <w:t xml:space="preserve">MA / JS také příjemcům poskytne ohledně přípravy na audit a navazujícího auditního procesu další pokyny a školení. </w:t>
      </w:r>
    </w:p>
    <w:p w:rsidR="003F2825" w:rsidRPr="006579DB" w:rsidRDefault="003F2825" w:rsidP="0059256A">
      <w:pPr>
        <w:spacing w:before="120" w:after="0" w:line="240" w:lineRule="auto"/>
        <w:jc w:val="both"/>
        <w:rPr>
          <w:rFonts w:ascii="Trebuchet MS" w:hAnsi="Trebuchet MS" w:cs="Trebuchet MS"/>
          <w:sz w:val="20"/>
          <w:szCs w:val="20"/>
        </w:rPr>
      </w:pPr>
    </w:p>
    <w:p w:rsidR="003F2825" w:rsidRPr="007A654C" w:rsidRDefault="003F2825" w:rsidP="009D6DF8">
      <w:pPr>
        <w:pStyle w:val="Nadpis3"/>
        <w:keepLines/>
        <w:numPr>
          <w:ilvl w:val="0"/>
          <w:numId w:val="59"/>
        </w:numPr>
        <w:spacing w:before="120" w:after="0" w:line="240" w:lineRule="auto"/>
        <w:rPr>
          <w:rFonts w:ascii="Trebuchet MS" w:hAnsi="Trebuchet MS" w:cs="Trebuchet MS"/>
          <w:i/>
          <w:iCs/>
          <w:color w:val="4F81BD"/>
          <w:sz w:val="22"/>
          <w:szCs w:val="22"/>
        </w:rPr>
      </w:pPr>
      <w:bookmarkStart w:id="188" w:name="_Toc416387495"/>
      <w:bookmarkStart w:id="189" w:name="_Toc420070121"/>
      <w:bookmarkStart w:id="190" w:name="_Toc420070262"/>
      <w:bookmarkStart w:id="191" w:name="_Toc420070806"/>
      <w:bookmarkStart w:id="192" w:name="_Toc455752992"/>
      <w:bookmarkStart w:id="193" w:name="_Toc467081792"/>
      <w:r>
        <w:rPr>
          <w:rFonts w:ascii="Trebuchet MS" w:hAnsi="Trebuchet MS" w:cs="Trebuchet MS"/>
          <w:i/>
          <w:iCs/>
          <w:color w:val="4F81BD"/>
          <w:sz w:val="22"/>
          <w:szCs w:val="22"/>
        </w:rPr>
        <w:t>Další kontroly a audity</w:t>
      </w:r>
      <w:bookmarkEnd w:id="188"/>
      <w:bookmarkEnd w:id="189"/>
      <w:bookmarkEnd w:id="190"/>
      <w:bookmarkEnd w:id="191"/>
      <w:bookmarkEnd w:id="192"/>
      <w:bookmarkEnd w:id="193"/>
      <w:r>
        <w:rPr>
          <w:rFonts w:ascii="Trebuchet MS" w:hAnsi="Trebuchet MS" w:cs="Trebuchet MS"/>
          <w:i/>
          <w:iCs/>
          <w:color w:val="4F81BD"/>
          <w:sz w:val="22"/>
          <w:szCs w:val="22"/>
        </w:rPr>
        <w:t xml:space="preserve"> </w:t>
      </w:r>
    </w:p>
    <w:p w:rsidR="003F2825" w:rsidRPr="00327416"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Podle smlouvy o dotaci jsou kromě orgánů odpovědných za program oprávněni provádět audit řádné</w:t>
      </w:r>
      <w:r w:rsidR="007D0B62">
        <w:rPr>
          <w:rFonts w:ascii="Trebuchet MS" w:hAnsi="Trebuchet MS" w:cs="Trebuchet MS"/>
          <w:sz w:val="20"/>
          <w:szCs w:val="20"/>
        </w:rPr>
        <w:t>ho</w:t>
      </w:r>
      <w:r>
        <w:rPr>
          <w:rFonts w:ascii="Trebuchet MS" w:hAnsi="Trebuchet MS" w:cs="Trebuchet MS"/>
          <w:sz w:val="20"/>
          <w:szCs w:val="20"/>
        </w:rPr>
        <w:t xml:space="preserve"> </w:t>
      </w:r>
      <w:r w:rsidR="008D39FD">
        <w:rPr>
          <w:rFonts w:ascii="Trebuchet MS" w:hAnsi="Trebuchet MS" w:cs="Trebuchet MS"/>
          <w:sz w:val="20"/>
          <w:szCs w:val="20"/>
        </w:rPr>
        <w:t>využití</w:t>
      </w:r>
      <w:r>
        <w:rPr>
          <w:rFonts w:ascii="Trebuchet MS" w:hAnsi="Trebuchet MS" w:cs="Trebuchet MS"/>
          <w:sz w:val="20"/>
          <w:szCs w:val="20"/>
        </w:rPr>
        <w:t xml:space="preserve"> </w:t>
      </w:r>
      <w:r w:rsidR="007D0B62">
        <w:rPr>
          <w:rFonts w:ascii="Trebuchet MS" w:hAnsi="Trebuchet MS" w:cs="Trebuchet MS"/>
          <w:sz w:val="20"/>
          <w:szCs w:val="20"/>
        </w:rPr>
        <w:t>dota</w:t>
      </w:r>
      <w:r>
        <w:rPr>
          <w:rFonts w:ascii="Trebuchet MS" w:hAnsi="Trebuchet MS" w:cs="Trebuchet MS"/>
          <w:sz w:val="20"/>
          <w:szCs w:val="20"/>
        </w:rPr>
        <w:t>cí příjemcem také Evropská komise, Evropský úřad pro boj proti podvodům (OLAF), Evropský účetní dvůr (ECA) a v rámci svých p</w:t>
      </w:r>
      <w:r w:rsidR="007D0B62">
        <w:rPr>
          <w:rFonts w:ascii="Trebuchet MS" w:hAnsi="Trebuchet MS" w:cs="Trebuchet MS"/>
          <w:sz w:val="20"/>
          <w:szCs w:val="20"/>
        </w:rPr>
        <w:t>ůsob</w:t>
      </w:r>
      <w:r>
        <w:rPr>
          <w:rFonts w:ascii="Trebuchet MS" w:hAnsi="Trebuchet MS" w:cs="Trebuchet MS"/>
          <w:sz w:val="20"/>
          <w:szCs w:val="20"/>
        </w:rPr>
        <w:t xml:space="preserve">ností </w:t>
      </w:r>
      <w:r w:rsidR="008B1982">
        <w:rPr>
          <w:rFonts w:ascii="Trebuchet MS" w:hAnsi="Trebuchet MS" w:cs="Trebuchet MS"/>
          <w:sz w:val="20"/>
          <w:szCs w:val="20"/>
        </w:rPr>
        <w:t>instituce</w:t>
      </w:r>
      <w:r w:rsidR="008D39FD">
        <w:rPr>
          <w:rFonts w:ascii="Trebuchet MS" w:hAnsi="Trebuchet MS" w:cs="Trebuchet MS"/>
          <w:sz w:val="20"/>
          <w:szCs w:val="20"/>
        </w:rPr>
        <w:t xml:space="preserve"> </w:t>
      </w:r>
      <w:r>
        <w:rPr>
          <w:rFonts w:ascii="Trebuchet MS" w:hAnsi="Trebuchet MS" w:cs="Trebuchet MS"/>
          <w:sz w:val="20"/>
          <w:szCs w:val="20"/>
        </w:rPr>
        <w:t>provádějící audity z</w:t>
      </w:r>
      <w:r w:rsidR="00CD0A00">
        <w:rPr>
          <w:rFonts w:ascii="Trebuchet MS" w:hAnsi="Trebuchet MS" w:cs="Trebuchet MS"/>
          <w:sz w:val="20"/>
          <w:szCs w:val="20"/>
        </w:rPr>
        <w:t xml:space="preserve"> </w:t>
      </w:r>
      <w:r>
        <w:rPr>
          <w:rFonts w:ascii="Trebuchet MS" w:hAnsi="Trebuchet MS" w:cs="Trebuchet MS"/>
          <w:sz w:val="20"/>
          <w:szCs w:val="20"/>
        </w:rPr>
        <w:t>členských států nebo jiné veře</w:t>
      </w:r>
      <w:r w:rsidR="00CC7A09">
        <w:rPr>
          <w:rFonts w:ascii="Trebuchet MS" w:hAnsi="Trebuchet MS" w:cs="Trebuchet MS"/>
          <w:sz w:val="20"/>
          <w:szCs w:val="20"/>
        </w:rPr>
        <w:t xml:space="preserve">jné </w:t>
      </w:r>
      <w:r w:rsidR="008B1982">
        <w:rPr>
          <w:rFonts w:ascii="Trebuchet MS" w:hAnsi="Trebuchet MS" w:cs="Trebuchet MS"/>
          <w:sz w:val="20"/>
          <w:szCs w:val="20"/>
        </w:rPr>
        <w:t>instituce</w:t>
      </w:r>
      <w:r w:rsidR="00CC7A09">
        <w:rPr>
          <w:rFonts w:ascii="Trebuchet MS" w:hAnsi="Trebuchet MS" w:cs="Trebuchet MS"/>
          <w:sz w:val="20"/>
          <w:szCs w:val="20"/>
        </w:rPr>
        <w:t xml:space="preserve"> </w:t>
      </w:r>
      <w:r w:rsidR="007D0B62">
        <w:rPr>
          <w:rFonts w:ascii="Trebuchet MS" w:hAnsi="Trebuchet MS" w:cs="Trebuchet MS"/>
          <w:sz w:val="20"/>
          <w:szCs w:val="20"/>
        </w:rPr>
        <w:t xml:space="preserve">na národní úrovni </w:t>
      </w:r>
      <w:r w:rsidR="00CC7A09">
        <w:rPr>
          <w:rFonts w:ascii="Trebuchet MS" w:hAnsi="Trebuchet MS" w:cs="Trebuchet MS"/>
          <w:sz w:val="20"/>
          <w:szCs w:val="20"/>
        </w:rPr>
        <w:t>provádě</w:t>
      </w:r>
      <w:r w:rsidR="008D39FD">
        <w:rPr>
          <w:rFonts w:ascii="Trebuchet MS" w:hAnsi="Trebuchet MS" w:cs="Trebuchet MS"/>
          <w:sz w:val="20"/>
          <w:szCs w:val="20"/>
        </w:rPr>
        <w:t>jící</w:t>
      </w:r>
      <w:r w:rsidR="00CC7A09">
        <w:rPr>
          <w:rFonts w:ascii="Trebuchet MS" w:hAnsi="Trebuchet MS" w:cs="Trebuchet MS"/>
          <w:sz w:val="20"/>
          <w:szCs w:val="20"/>
        </w:rPr>
        <w:t xml:space="preserve"> audity. D</w:t>
      </w:r>
      <w:r>
        <w:rPr>
          <w:rFonts w:ascii="Trebuchet MS" w:hAnsi="Trebuchet MS" w:cs="Trebuchet MS"/>
          <w:sz w:val="20"/>
          <w:szCs w:val="20"/>
        </w:rPr>
        <w:t>aným příjemcům je v náležité lhůtě oznámen jakýkoliv audit, který provedou pověřené osoby z uvedených orgánů.</w:t>
      </w:r>
    </w:p>
    <w:p w:rsidR="003F2825" w:rsidRPr="005D30D1" w:rsidRDefault="003F2825" w:rsidP="0059256A">
      <w:pPr>
        <w:spacing w:before="120" w:after="0" w:line="240" w:lineRule="auto"/>
        <w:jc w:val="both"/>
        <w:rPr>
          <w:rFonts w:ascii="Trebuchet MS" w:hAnsi="Trebuchet MS" w:cs="Trebuchet MS"/>
          <w:sz w:val="20"/>
          <w:szCs w:val="20"/>
        </w:rPr>
      </w:pPr>
      <w:r>
        <w:rPr>
          <w:rFonts w:ascii="Trebuchet MS" w:hAnsi="Trebuchet MS" w:cs="Trebuchet MS"/>
          <w:sz w:val="20"/>
          <w:szCs w:val="20"/>
        </w:rPr>
        <w:t>Příjemci, u kterých probíhá audit, musí uvedeným kontrolním orgánům poskytnout veškeré informace související s projektem a umožnit jim přístup do svých obchodních prostor. Audity lze provádět kdykoliv až do konečného data pro uchovávání dokumentů, jak je popsáno dále v kapitole A.4.4.3.</w:t>
      </w:r>
    </w:p>
    <w:p w:rsidR="003F2825" w:rsidRPr="0035094F" w:rsidRDefault="003F2825" w:rsidP="0059256A">
      <w:pPr>
        <w:spacing w:before="120" w:after="0" w:line="240" w:lineRule="auto"/>
        <w:jc w:val="both"/>
        <w:rPr>
          <w:rFonts w:ascii="Trebuchet MS" w:hAnsi="Trebuchet MS" w:cs="Trebuchet MS"/>
          <w:sz w:val="20"/>
          <w:szCs w:val="20"/>
        </w:rPr>
      </w:pPr>
    </w:p>
    <w:p w:rsidR="003F2825" w:rsidRDefault="003F2825" w:rsidP="009D6DF8">
      <w:pPr>
        <w:pStyle w:val="Nadpis3"/>
        <w:keepLines/>
        <w:numPr>
          <w:ilvl w:val="0"/>
          <w:numId w:val="59"/>
        </w:numPr>
        <w:spacing w:before="120" w:after="0" w:line="240" w:lineRule="auto"/>
        <w:rPr>
          <w:rFonts w:ascii="Trebuchet MS" w:hAnsi="Trebuchet MS" w:cs="Trebuchet MS"/>
          <w:i/>
          <w:iCs/>
          <w:color w:val="4F81BD"/>
          <w:sz w:val="22"/>
          <w:szCs w:val="22"/>
        </w:rPr>
      </w:pPr>
      <w:bookmarkStart w:id="194" w:name="_Toc416387496"/>
      <w:bookmarkStart w:id="195" w:name="_Toc420070122"/>
      <w:bookmarkStart w:id="196" w:name="_Toc420070263"/>
      <w:bookmarkStart w:id="197" w:name="_Toc420070807"/>
      <w:bookmarkStart w:id="198" w:name="_Toc455752993"/>
      <w:bookmarkStart w:id="199" w:name="_Toc467081793"/>
      <w:r>
        <w:rPr>
          <w:rFonts w:ascii="Trebuchet MS" w:hAnsi="Trebuchet MS" w:cs="Trebuchet MS"/>
          <w:i/>
          <w:iCs/>
          <w:color w:val="4F81BD"/>
          <w:sz w:val="22"/>
          <w:szCs w:val="22"/>
        </w:rPr>
        <w:t>Vytvoření záznam</w:t>
      </w:r>
      <w:r w:rsidR="00A72CFD">
        <w:rPr>
          <w:rFonts w:ascii="Trebuchet MS" w:hAnsi="Trebuchet MS" w:cs="Trebuchet MS"/>
          <w:i/>
          <w:iCs/>
          <w:color w:val="4F81BD"/>
          <w:sz w:val="22"/>
          <w:szCs w:val="22"/>
        </w:rPr>
        <w:t>u</w:t>
      </w:r>
      <w:r>
        <w:rPr>
          <w:rFonts w:ascii="Trebuchet MS" w:hAnsi="Trebuchet MS" w:cs="Trebuchet MS"/>
          <w:i/>
          <w:iCs/>
          <w:color w:val="4F81BD"/>
          <w:sz w:val="22"/>
          <w:szCs w:val="22"/>
        </w:rPr>
        <w:t xml:space="preserve"> pro audit</w:t>
      </w:r>
      <w:bookmarkEnd w:id="194"/>
      <w:bookmarkEnd w:id="195"/>
      <w:bookmarkEnd w:id="196"/>
      <w:bookmarkEnd w:id="197"/>
      <w:bookmarkEnd w:id="198"/>
      <w:bookmarkEnd w:id="199"/>
    </w:p>
    <w:p w:rsidR="00954B97" w:rsidRPr="003A3545" w:rsidRDefault="00954B97" w:rsidP="003A3545">
      <w:pPr>
        <w:ind w:left="709"/>
      </w:pPr>
    </w:p>
    <w:p w:rsidR="003F2825" w:rsidRDefault="003F2825" w:rsidP="0071630B">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Pro účely tohoto dokumentu se záznamem o auditu rozumí chronologická sada účetních záznamů, které dokumentují sled kroků učiněných příjemci a orgány odpovědnými za program pro realizaci schváleného projektu. Podle této definice hraje pro zajištění správného záznamu pro audit klíčovou roli řádné uchovávání účetních záznamů a podpůrných dokumentů příjemcem a jeho národním kontrolorem. </w:t>
      </w:r>
    </w:p>
    <w:p w:rsidR="003F2825" w:rsidRDefault="003F2825" w:rsidP="0059256A">
      <w:pPr>
        <w:spacing w:before="120" w:after="0" w:line="240" w:lineRule="auto"/>
        <w:jc w:val="both"/>
        <w:rPr>
          <w:rFonts w:ascii="Trebuchet MS" w:hAnsi="Trebuchet MS" w:cs="Trebuchet MS"/>
          <w:sz w:val="20"/>
          <w:szCs w:val="20"/>
        </w:rPr>
      </w:pPr>
    </w:p>
    <w:p w:rsidR="00162F15" w:rsidRDefault="00162F15" w:rsidP="003A3545">
      <w:pPr>
        <w:pStyle w:val="Nadpis3"/>
        <w:keepLines/>
        <w:numPr>
          <w:ilvl w:val="0"/>
          <w:numId w:val="0"/>
        </w:numPr>
        <w:spacing w:before="120" w:after="0" w:line="240" w:lineRule="auto"/>
        <w:ind w:left="720" w:hanging="720"/>
        <w:rPr>
          <w:rFonts w:ascii="Trebuchet MS" w:hAnsi="Trebuchet MS" w:cs="Trebuchet MS"/>
          <w:b w:val="0"/>
          <w:bCs w:val="0"/>
          <w:i/>
          <w:iCs/>
          <w:color w:val="4F81BD"/>
          <w:sz w:val="22"/>
          <w:szCs w:val="22"/>
          <w:u w:val="single"/>
        </w:rPr>
      </w:pPr>
      <w:bookmarkStart w:id="200" w:name="_Toc467081794"/>
      <w:r>
        <w:rPr>
          <w:rFonts w:ascii="Trebuchet MS" w:hAnsi="Trebuchet MS" w:cs="Trebuchet MS"/>
          <w:b w:val="0"/>
          <w:bCs w:val="0"/>
          <w:i/>
          <w:iCs/>
          <w:color w:val="4F81BD"/>
          <w:sz w:val="22"/>
          <w:szCs w:val="22"/>
          <w:u w:val="single"/>
        </w:rPr>
        <w:t>A.4.4.1.  Požadavky na ř</w:t>
      </w:r>
      <w:r w:rsidR="00A72CFD">
        <w:rPr>
          <w:rFonts w:ascii="Trebuchet MS" w:hAnsi="Trebuchet MS" w:cs="Trebuchet MS"/>
          <w:b w:val="0"/>
          <w:bCs w:val="0"/>
          <w:i/>
          <w:iCs/>
          <w:color w:val="4F81BD"/>
          <w:sz w:val="22"/>
          <w:szCs w:val="22"/>
          <w:u w:val="single"/>
        </w:rPr>
        <w:t>ádný</w:t>
      </w:r>
      <w:r>
        <w:rPr>
          <w:rFonts w:ascii="Trebuchet MS" w:hAnsi="Trebuchet MS" w:cs="Trebuchet MS"/>
          <w:b w:val="0"/>
          <w:bCs w:val="0"/>
          <w:i/>
          <w:iCs/>
          <w:color w:val="4F81BD"/>
          <w:sz w:val="22"/>
          <w:szCs w:val="22"/>
          <w:u w:val="single"/>
        </w:rPr>
        <w:t xml:space="preserve"> záznam pro audit</w:t>
      </w:r>
      <w:bookmarkEnd w:id="200"/>
    </w:p>
    <w:p w:rsidR="00162F15" w:rsidRPr="003A3545" w:rsidRDefault="00162F15" w:rsidP="003A3545">
      <w:pPr>
        <w:pStyle w:val="Nadpis3"/>
        <w:keepLines/>
        <w:numPr>
          <w:ilvl w:val="0"/>
          <w:numId w:val="0"/>
        </w:numPr>
        <w:spacing w:before="120" w:after="0" w:line="240" w:lineRule="auto"/>
        <w:ind w:left="710"/>
        <w:rPr>
          <w:rFonts w:ascii="Trebuchet MS" w:hAnsi="Trebuchet MS" w:cs="Trebuchet MS"/>
          <w:b w:val="0"/>
          <w:bCs w:val="0"/>
          <w:i/>
          <w:iCs/>
          <w:color w:val="4F81BD"/>
          <w:sz w:val="22"/>
          <w:szCs w:val="22"/>
          <w:u w:val="single"/>
        </w:rPr>
      </w:pPr>
      <w:r>
        <w:rPr>
          <w:rFonts w:ascii="Trebuchet MS" w:hAnsi="Trebuchet MS" w:cs="Trebuchet MS"/>
          <w:b w:val="0"/>
          <w:bCs w:val="0"/>
          <w:i/>
          <w:iCs/>
          <w:color w:val="4F81BD"/>
          <w:sz w:val="22"/>
          <w:szCs w:val="22"/>
          <w:u w:val="single"/>
        </w:rPr>
        <w:t xml:space="preserve"> </w:t>
      </w:r>
    </w:p>
    <w:p w:rsidR="003F2825" w:rsidRDefault="003F2825" w:rsidP="0072396C">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Na úrovni </w:t>
      </w:r>
      <w:r>
        <w:rPr>
          <w:rFonts w:ascii="Trebuchet MS" w:hAnsi="Trebuchet MS" w:cs="Trebuchet MS"/>
          <w:sz w:val="20"/>
          <w:szCs w:val="20"/>
          <w:u w:val="single"/>
        </w:rPr>
        <w:t>každého příjemce</w:t>
      </w:r>
      <w:r>
        <w:rPr>
          <w:rFonts w:ascii="Trebuchet MS" w:hAnsi="Trebuchet MS" w:cs="Trebuchet MS"/>
          <w:sz w:val="20"/>
          <w:szCs w:val="20"/>
        </w:rPr>
        <w:t xml:space="preserve"> se řádný záznam pro audit skládá u následujících elementů:</w:t>
      </w:r>
    </w:p>
    <w:p w:rsidR="003F2825" w:rsidRDefault="003F2825" w:rsidP="009D6DF8">
      <w:pPr>
        <w:pStyle w:val="Odstavecseseznamem"/>
        <w:numPr>
          <w:ilvl w:val="0"/>
          <w:numId w:val="89"/>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smlouva o dotaci (a její dodatky);</w:t>
      </w:r>
    </w:p>
    <w:p w:rsidR="003F2825" w:rsidRDefault="003F2825" w:rsidP="009D6DF8">
      <w:pPr>
        <w:pStyle w:val="Odstavecseseznamem"/>
        <w:numPr>
          <w:ilvl w:val="0"/>
          <w:numId w:val="89"/>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dohoda o partnerství;</w:t>
      </w:r>
    </w:p>
    <w:p w:rsidR="003F2825" w:rsidRDefault="003F2825" w:rsidP="009D6DF8">
      <w:pPr>
        <w:pStyle w:val="Odstavecseseznamem"/>
        <w:numPr>
          <w:ilvl w:val="0"/>
          <w:numId w:val="89"/>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poslední verze schválené projektové žádosti;</w:t>
      </w:r>
    </w:p>
    <w:p w:rsidR="003F2825" w:rsidRDefault="003F2825" w:rsidP="009D6DF8">
      <w:pPr>
        <w:pStyle w:val="Odstavecseseznamem"/>
        <w:numPr>
          <w:ilvl w:val="0"/>
          <w:numId w:val="89"/>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řádná dokumentace všech výstupů a produktů vytvořených v době trvání projektu;</w:t>
      </w:r>
    </w:p>
    <w:p w:rsidR="003F2825" w:rsidRDefault="003F2825" w:rsidP="009D6DF8">
      <w:pPr>
        <w:pStyle w:val="Odstavecseseznamem"/>
        <w:numPr>
          <w:ilvl w:val="0"/>
          <w:numId w:val="89"/>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dokumenty prokazující u každé nákladové položky nárokované v rámci projektu vzniklý výdaj a uskutečněnou platbu (faktury nebo jiné dokumenty stejné důkazní hodnoty, výpis ze spolehlivého účetního systému příjemce, bankovní výpisy atd.); </w:t>
      </w:r>
    </w:p>
    <w:p w:rsidR="003F2825" w:rsidRDefault="003F2825" w:rsidP="009D6DF8">
      <w:pPr>
        <w:pStyle w:val="Odstavecseseznamem"/>
        <w:numPr>
          <w:ilvl w:val="0"/>
          <w:numId w:val="89"/>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řádná dokumentace všech postupů při zadávání zakázek realizovaných za účelem výběru odborníků, poskytovatelů služeb a dodavatelů (od plánování postupů až do podpisu smlouvy a jejích případných dodatků);</w:t>
      </w:r>
    </w:p>
    <w:p w:rsidR="003F2825" w:rsidRPr="001E0BE7" w:rsidRDefault="003F2825" w:rsidP="009D6DF8">
      <w:pPr>
        <w:pStyle w:val="Odstavecseseznamem"/>
        <w:numPr>
          <w:ilvl w:val="0"/>
          <w:numId w:val="89"/>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jakýkoliv další podpůrný dokument použitelný pro každou rozpočtovou </w:t>
      </w:r>
      <w:r w:rsidR="001922FB">
        <w:rPr>
          <w:rFonts w:ascii="Trebuchet MS" w:hAnsi="Trebuchet MS" w:cs="Trebuchet MS"/>
          <w:sz w:val="20"/>
          <w:szCs w:val="20"/>
        </w:rPr>
        <w:t>kategorii</w:t>
      </w:r>
      <w:r>
        <w:rPr>
          <w:rFonts w:ascii="Trebuchet MS" w:hAnsi="Trebuchet MS" w:cs="Trebuchet MS"/>
          <w:sz w:val="20"/>
          <w:szCs w:val="20"/>
        </w:rPr>
        <w:t xml:space="preserve"> (zprávy o zaměstnancích, evidence odpracovaných hodin, smlouvy s dodavateli atd.), jak je blíže specifikováno v kapitole C.2;</w:t>
      </w:r>
      <w:r>
        <w:rPr>
          <w:rStyle w:val="Znakapoznpodarou"/>
          <w:rFonts w:ascii="Trebuchet MS" w:hAnsi="Trebuchet MS" w:cs="Trebuchet MS"/>
          <w:sz w:val="20"/>
          <w:szCs w:val="20"/>
        </w:rPr>
        <w:footnoteReference w:id="19"/>
      </w:r>
    </w:p>
    <w:p w:rsidR="003F2825" w:rsidRDefault="003F2825" w:rsidP="009D6DF8">
      <w:pPr>
        <w:pStyle w:val="Odstavecseseznamem"/>
        <w:numPr>
          <w:ilvl w:val="0"/>
          <w:numId w:val="89"/>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fyzické a finanční zprávy předložená národnímu kontrolorovi za účelem schválení projektových výdajů;</w:t>
      </w:r>
    </w:p>
    <w:p w:rsidR="003F2825" w:rsidRDefault="003F2825" w:rsidP="009D6DF8">
      <w:pPr>
        <w:pStyle w:val="Odstavecseseznamem"/>
        <w:numPr>
          <w:ilvl w:val="0"/>
          <w:numId w:val="89"/>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dokumenty vydané národním kontrolorem, v nichž jsou schváleny všechny výdaje nárokované v rámci projektu;</w:t>
      </w:r>
    </w:p>
    <w:p w:rsidR="003F2825" w:rsidRDefault="003F2825" w:rsidP="009D6DF8">
      <w:pPr>
        <w:pStyle w:val="Odstavecseseznamem"/>
        <w:numPr>
          <w:ilvl w:val="0"/>
          <w:numId w:val="89"/>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kopie (v .</w:t>
      </w:r>
      <w:proofErr w:type="spellStart"/>
      <w:r>
        <w:rPr>
          <w:rFonts w:ascii="Trebuchet MS" w:hAnsi="Trebuchet MS" w:cs="Trebuchet MS"/>
          <w:sz w:val="20"/>
          <w:szCs w:val="20"/>
        </w:rPr>
        <w:t>pdf</w:t>
      </w:r>
      <w:proofErr w:type="spellEnd"/>
      <w:r>
        <w:rPr>
          <w:rFonts w:ascii="Trebuchet MS" w:hAnsi="Trebuchet MS" w:cs="Trebuchet MS"/>
          <w:sz w:val="20"/>
          <w:szCs w:val="20"/>
        </w:rPr>
        <w:t>) všech zpráv o průběhu projektu a závěrečná zpráva předložené MA / JS a jimi schválené.</w:t>
      </w:r>
    </w:p>
    <w:p w:rsidR="003F2825" w:rsidRDefault="003F2825" w:rsidP="0072396C">
      <w:pPr>
        <w:spacing w:before="120" w:after="0" w:line="240" w:lineRule="auto"/>
        <w:jc w:val="both"/>
        <w:rPr>
          <w:rFonts w:ascii="Trebuchet MS" w:hAnsi="Trebuchet MS" w:cs="Trebuchet MS"/>
          <w:sz w:val="20"/>
          <w:szCs w:val="20"/>
        </w:rPr>
      </w:pPr>
      <w:r>
        <w:rPr>
          <w:rFonts w:ascii="Trebuchet MS" w:hAnsi="Trebuchet MS" w:cs="Trebuchet MS"/>
          <w:sz w:val="20"/>
          <w:szCs w:val="20"/>
        </w:rPr>
        <w:t>V zahajovací fázi projektu je pro každého příjemce účastnícího se projektu zásadní vytvořit takové okolnosti, které zajistí přístup k:</w:t>
      </w:r>
    </w:p>
    <w:p w:rsidR="003F2825" w:rsidRDefault="003F2825" w:rsidP="009D6DF8">
      <w:pPr>
        <w:pStyle w:val="Odstavecseseznamem"/>
        <w:numPr>
          <w:ilvl w:val="0"/>
          <w:numId w:val="90"/>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lastRenderedPageBreak/>
        <w:t>samostatnému účetnímu systému nebo řádnému účetnímu kódu zavedenému specificky pro projekt;</w:t>
      </w:r>
    </w:p>
    <w:p w:rsidR="003F2825" w:rsidRPr="001E0BE7" w:rsidRDefault="003F2825" w:rsidP="009D6DF8">
      <w:pPr>
        <w:pStyle w:val="Odstavecseseznamem"/>
        <w:numPr>
          <w:ilvl w:val="0"/>
          <w:numId w:val="90"/>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fyzickému a/nebo elektronickému archívu, ve kterém se ukládají data, záznamy a dokumenty týkající se fyzického a finančního průběhu projektu až do konce období uchovávání dokumentů, jak je upřesněno v kapitole A.4.4.3. </w:t>
      </w:r>
    </w:p>
    <w:p w:rsidR="003F2825" w:rsidRDefault="003F2825" w:rsidP="0072396C">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Všechny dokumenty, které tvoří záznam pro audit, je třeba uchovávat formou originálů nebo úředně ověřených kopií originálů nebo na obvyklých nosičích dat, včetně elektronických verzí originálních dokumentů nebo pouze elektronických verzí dokumentů. Je třeba, aby osvědčení o shodě dokumentů uchovávaných na obvyklých nosičích dat s originálními dokumenty splnilo příslušná </w:t>
      </w:r>
      <w:r w:rsidR="00295ED2">
        <w:rPr>
          <w:rFonts w:ascii="Trebuchet MS" w:hAnsi="Trebuchet MS" w:cs="Trebuchet MS"/>
          <w:sz w:val="20"/>
          <w:szCs w:val="20"/>
        </w:rPr>
        <w:t>národ</w:t>
      </w:r>
      <w:r>
        <w:rPr>
          <w:rFonts w:ascii="Trebuchet MS" w:hAnsi="Trebuchet MS" w:cs="Trebuchet MS"/>
          <w:sz w:val="20"/>
          <w:szCs w:val="20"/>
        </w:rPr>
        <w:t>ní pravidla.</w:t>
      </w:r>
    </w:p>
    <w:p w:rsidR="003F2825" w:rsidRDefault="003F2825" w:rsidP="0072396C">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 případě příjemců využívajících systém elektronického archívu, v němž jsou dokumenty pouze v elektronické formě, musí používané systémy splňovat bezpečnostní normy, podle kterých jsou uchovávané dokumenty v souladu s právními předpisy a jsou spolehlivé pro účely auditu. </w:t>
      </w:r>
    </w:p>
    <w:p w:rsidR="003F2825" w:rsidRPr="0089646B" w:rsidRDefault="003F2825" w:rsidP="0072396C">
      <w:pPr>
        <w:spacing w:before="120" w:after="0" w:line="240" w:lineRule="auto"/>
        <w:jc w:val="both"/>
        <w:rPr>
          <w:rFonts w:ascii="Trebuchet MS" w:hAnsi="Trebuchet MS" w:cs="Trebuchet MS"/>
          <w:sz w:val="20"/>
          <w:szCs w:val="20"/>
        </w:rPr>
      </w:pPr>
      <w:r>
        <w:rPr>
          <w:rFonts w:ascii="Trebuchet MS" w:hAnsi="Trebuchet MS" w:cs="Trebuchet MS"/>
          <w:sz w:val="20"/>
          <w:szCs w:val="20"/>
        </w:rPr>
        <w:t>Podle osvědčených postupů musí elektronické archívy nebo systémy zpracovávající obrázky (originální dokumenty jsou naskenované a uchovávané v elektronické podobě) zajistit, aby byl každý naskenovaný dokument identický s tištěným originálem a aby byl účetní a platební proces pro každý elektronický dokument jedinečný (nelze vyúčtovávat nebo platit stejný elektronický dokument dvakrát).</w:t>
      </w:r>
    </w:p>
    <w:p w:rsidR="003F2825" w:rsidRDefault="003F2825" w:rsidP="0072396C">
      <w:pPr>
        <w:spacing w:before="120" w:after="0" w:line="240" w:lineRule="auto"/>
        <w:jc w:val="both"/>
        <w:rPr>
          <w:rFonts w:ascii="Trebuchet MS" w:hAnsi="Trebuchet MS" w:cs="Trebuchet MS"/>
          <w:sz w:val="20"/>
          <w:szCs w:val="20"/>
        </w:rPr>
      </w:pPr>
    </w:p>
    <w:p w:rsidR="00162F15" w:rsidRDefault="00C26D30" w:rsidP="003A3545">
      <w:pPr>
        <w:pStyle w:val="Nadpis3"/>
        <w:keepLines/>
        <w:numPr>
          <w:ilvl w:val="0"/>
          <w:numId w:val="0"/>
        </w:numPr>
        <w:spacing w:before="120" w:after="0" w:line="240" w:lineRule="auto"/>
        <w:ind w:left="720" w:hanging="720"/>
        <w:rPr>
          <w:rFonts w:ascii="Trebuchet MS" w:hAnsi="Trebuchet MS" w:cs="Trebuchet MS"/>
          <w:b w:val="0"/>
          <w:bCs w:val="0"/>
          <w:i/>
          <w:iCs/>
          <w:color w:val="4F81BD"/>
          <w:sz w:val="22"/>
          <w:szCs w:val="22"/>
          <w:u w:val="single"/>
        </w:rPr>
      </w:pPr>
      <w:bookmarkStart w:id="201" w:name="_Toc467081795"/>
      <w:r>
        <w:rPr>
          <w:rFonts w:ascii="Trebuchet MS" w:hAnsi="Trebuchet MS" w:cs="Trebuchet MS"/>
          <w:b w:val="0"/>
          <w:bCs w:val="0"/>
          <w:i/>
          <w:iCs/>
          <w:color w:val="4F81BD"/>
          <w:sz w:val="22"/>
          <w:szCs w:val="22"/>
          <w:u w:val="single"/>
        </w:rPr>
        <w:t>A.4.4.2.  Anulování</w:t>
      </w:r>
      <w:r w:rsidR="00162F15">
        <w:rPr>
          <w:rFonts w:ascii="Trebuchet MS" w:hAnsi="Trebuchet MS" w:cs="Trebuchet MS"/>
          <w:b w:val="0"/>
          <w:bCs w:val="0"/>
          <w:i/>
          <w:iCs/>
          <w:color w:val="4F81BD"/>
          <w:sz w:val="22"/>
          <w:szCs w:val="22"/>
          <w:u w:val="single"/>
        </w:rPr>
        <w:t xml:space="preserve"> dokumentů</w:t>
      </w:r>
      <w:bookmarkEnd w:id="201"/>
    </w:p>
    <w:p w:rsidR="00162F15" w:rsidRPr="003A3545" w:rsidRDefault="00162F15" w:rsidP="003A3545">
      <w:pPr>
        <w:rPr>
          <w:b/>
          <w:bCs/>
        </w:rPr>
      </w:pPr>
    </w:p>
    <w:p w:rsidR="003F2825" w:rsidRPr="0008428A" w:rsidRDefault="003F2825" w:rsidP="0072396C">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Jedním z důležitých prvků, které je třeba zohlednit při vytváření záznamu pro audit, je nutnost zabránit dvojímu financování stejné výdajové položky z různých zdrojů spolufinancování. V tomto ohledu </w:t>
      </w:r>
      <w:r w:rsidR="00673AD9">
        <w:rPr>
          <w:rFonts w:ascii="Trebuchet MS" w:hAnsi="Trebuchet MS" w:cs="Trebuchet MS"/>
          <w:sz w:val="20"/>
          <w:szCs w:val="20"/>
        </w:rPr>
        <w:t xml:space="preserve">sice </w:t>
      </w:r>
      <w:r>
        <w:rPr>
          <w:rFonts w:ascii="Trebuchet MS" w:hAnsi="Trebuchet MS" w:cs="Trebuchet MS"/>
          <w:sz w:val="20"/>
          <w:szCs w:val="20"/>
        </w:rPr>
        <w:t xml:space="preserve">pomáhá analytický účetní systém, ale je třeba zavést také jednoznačnější opatření jako například </w:t>
      </w:r>
      <w:r w:rsidR="00673AD9">
        <w:rPr>
          <w:rFonts w:ascii="Trebuchet MS" w:hAnsi="Trebuchet MS" w:cs="Trebuchet MS"/>
          <w:sz w:val="20"/>
          <w:szCs w:val="20"/>
        </w:rPr>
        <w:t>anulování</w:t>
      </w:r>
      <w:r>
        <w:rPr>
          <w:rFonts w:ascii="Trebuchet MS" w:hAnsi="Trebuchet MS" w:cs="Trebuchet MS"/>
          <w:sz w:val="20"/>
          <w:szCs w:val="20"/>
        </w:rPr>
        <w:t xml:space="preserve"> faktur nebo jiných důkazních dokumentů.</w:t>
      </w:r>
    </w:p>
    <w:p w:rsidR="003F2825" w:rsidRPr="0008428A" w:rsidRDefault="003F2825" w:rsidP="0072396C">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Bez ohledu na zavedený kontrolní systém v různých členských státech je praxe </w:t>
      </w:r>
      <w:r w:rsidR="00673AD9">
        <w:rPr>
          <w:rFonts w:ascii="Trebuchet MS" w:hAnsi="Trebuchet MS" w:cs="Trebuchet MS"/>
          <w:sz w:val="20"/>
          <w:szCs w:val="20"/>
        </w:rPr>
        <w:t>anulování</w:t>
      </w:r>
      <w:r>
        <w:rPr>
          <w:rFonts w:ascii="Trebuchet MS" w:hAnsi="Trebuchet MS" w:cs="Trebuchet MS"/>
          <w:sz w:val="20"/>
          <w:szCs w:val="20"/>
        </w:rPr>
        <w:t xml:space="preserve"> originálů faktur a jiných důkazních dokumentů v rámci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povinná. </w:t>
      </w:r>
      <w:r w:rsidR="00673AD9">
        <w:rPr>
          <w:rFonts w:ascii="Trebuchet MS" w:hAnsi="Trebuchet MS" w:cs="Trebuchet MS"/>
          <w:sz w:val="20"/>
          <w:szCs w:val="20"/>
        </w:rPr>
        <w:t>Anulování</w:t>
      </w:r>
      <w:r>
        <w:rPr>
          <w:rFonts w:ascii="Trebuchet MS" w:hAnsi="Trebuchet MS" w:cs="Trebuchet MS"/>
          <w:sz w:val="20"/>
          <w:szCs w:val="20"/>
        </w:rPr>
        <w:t xml:space="preserve"> originálů dokumentů o výdajích se provádí pokud možno razítkem, na kterém jsou minimálně tyto údaje:</w:t>
      </w:r>
    </w:p>
    <w:p w:rsidR="003F2825" w:rsidRPr="0008428A" w:rsidRDefault="003F2825" w:rsidP="009D6DF8">
      <w:pPr>
        <w:pStyle w:val="Odstavecseseznamem"/>
        <w:numPr>
          <w:ilvl w:val="0"/>
          <w:numId w:val="90"/>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údaj, že výdaj byl spolufinancován programem CE;</w:t>
      </w:r>
    </w:p>
    <w:p w:rsidR="003F2825" w:rsidRDefault="003F2825" w:rsidP="009D6DF8">
      <w:pPr>
        <w:pStyle w:val="Odstavecseseznamem"/>
        <w:numPr>
          <w:ilvl w:val="0"/>
          <w:numId w:val="90"/>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číslo a název (akronym) projektu;</w:t>
      </w:r>
    </w:p>
    <w:p w:rsidR="003F2825" w:rsidRPr="0008428A" w:rsidRDefault="003F2825" w:rsidP="009D6DF8">
      <w:pPr>
        <w:pStyle w:val="Odstavecseseznamem"/>
        <w:numPr>
          <w:ilvl w:val="0"/>
          <w:numId w:val="90"/>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pokud možno (např. stejný dokument zahrnuje různé nákladové položky)</w:t>
      </w:r>
      <w:r w:rsidR="00127B4D">
        <w:rPr>
          <w:rFonts w:ascii="Trebuchet MS" w:hAnsi="Trebuchet MS" w:cs="Trebuchet MS"/>
          <w:sz w:val="20"/>
          <w:szCs w:val="20"/>
        </w:rPr>
        <w:t xml:space="preserve"> –</w:t>
      </w:r>
      <w:r>
        <w:rPr>
          <w:rFonts w:ascii="Trebuchet MS" w:hAnsi="Trebuchet MS" w:cs="Trebuchet MS"/>
          <w:sz w:val="20"/>
          <w:szCs w:val="20"/>
        </w:rPr>
        <w:t xml:space="preserve"> </w:t>
      </w:r>
      <w:r w:rsidR="00127B4D">
        <w:rPr>
          <w:rFonts w:ascii="Trebuchet MS" w:hAnsi="Trebuchet MS" w:cs="Trebuchet MS"/>
          <w:sz w:val="20"/>
          <w:szCs w:val="20"/>
        </w:rPr>
        <w:t>údaj o</w:t>
      </w:r>
      <w:r>
        <w:rPr>
          <w:rFonts w:ascii="Trebuchet MS" w:hAnsi="Trebuchet MS" w:cs="Trebuchet MS"/>
          <w:sz w:val="20"/>
          <w:szCs w:val="20"/>
        </w:rPr>
        <w:t xml:space="preserve"> podílu výdajů nárokovaných v dotyčném projektu.</w:t>
      </w:r>
    </w:p>
    <w:p w:rsidR="003F2825" w:rsidRDefault="003F2825" w:rsidP="0072396C">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Upozornění</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Pokud jsou faktury (a/nebo jiné důkazní dokumenty) k dispozici pouze elektronicky (tj. nelze identifikovat žádný originál), </w:t>
            </w:r>
            <w:r>
              <w:rPr>
                <w:rFonts w:ascii="Trebuchet MS" w:hAnsi="Trebuchet MS" w:cs="Trebuchet MS"/>
                <w:sz w:val="20"/>
                <w:szCs w:val="20"/>
                <w:u w:val="single"/>
              </w:rPr>
              <w:t>je třeba začlenit do subjektu a/nebo orgánu s elektronickými dokumenty minimální údaje vyjmenované výše</w:t>
            </w:r>
            <w:r>
              <w:rPr>
                <w:rFonts w:ascii="Trebuchet MS" w:hAnsi="Trebuchet MS" w:cs="Trebuchet MS"/>
                <w:sz w:val="20"/>
                <w:szCs w:val="20"/>
              </w:rPr>
              <w:t>.</w:t>
            </w:r>
          </w:p>
        </w:tc>
      </w:tr>
    </w:tbl>
    <w:p w:rsidR="003F2825" w:rsidRDefault="003F2825" w:rsidP="0072396C">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Příklad</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LP projektu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uspořádal dvoudenní veřejnou akci zaměřenou na zvýšení povědomí zúčastněných skupin o úspěších projektu. Stravovací služby na akci byly subdodavatelsky poskytnuty společností vybranou podle postupů při zadávání zakázek. Odhadovaná hodnota smlouvy je 10</w:t>
            </w:r>
            <w:r w:rsidR="00127B4D">
              <w:rPr>
                <w:rFonts w:ascii="Trebuchet MS" w:hAnsi="Trebuchet MS" w:cs="Trebuchet MS"/>
                <w:sz w:val="20"/>
                <w:szCs w:val="20"/>
              </w:rPr>
              <w:t>.</w:t>
            </w:r>
            <w:r>
              <w:rPr>
                <w:rFonts w:ascii="Trebuchet MS" w:hAnsi="Trebuchet MS" w:cs="Trebuchet MS"/>
                <w:sz w:val="20"/>
                <w:szCs w:val="20"/>
              </w:rPr>
              <w:t>000</w:t>
            </w:r>
            <w:r w:rsidR="00D339EB">
              <w:rPr>
                <w:rFonts w:ascii="Trebuchet MS" w:hAnsi="Trebuchet MS" w:cs="Trebuchet MS"/>
                <w:sz w:val="20"/>
                <w:szCs w:val="20"/>
              </w:rPr>
              <w:t>,00</w:t>
            </w:r>
            <w:r w:rsidR="00127B4D">
              <w:rPr>
                <w:rFonts w:ascii="Trebuchet MS" w:hAnsi="Trebuchet MS" w:cs="Trebuchet MS"/>
                <w:sz w:val="20"/>
                <w:szCs w:val="20"/>
              </w:rPr>
              <w:t xml:space="preserve"> EUR</w:t>
            </w:r>
            <w:r>
              <w:rPr>
                <w:rFonts w:ascii="Trebuchet MS" w:hAnsi="Trebuchet MS" w:cs="Trebuchet MS"/>
                <w:sz w:val="20"/>
                <w:szCs w:val="20"/>
              </w:rPr>
              <w:t xml:space="preserve"> za zajištění dvou obědů a tří přestávek na kávu pro přibližně 120 účastníků po oba dny.</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 akci vystavila cateringová společnost elektronickou fakturu (podle </w:t>
            </w:r>
            <w:r w:rsidR="00317C7B">
              <w:rPr>
                <w:rFonts w:ascii="Trebuchet MS" w:hAnsi="Trebuchet MS" w:cs="Trebuchet MS"/>
                <w:sz w:val="20"/>
                <w:szCs w:val="20"/>
              </w:rPr>
              <w:t>národ</w:t>
            </w:r>
            <w:r>
              <w:rPr>
                <w:rFonts w:ascii="Trebuchet MS" w:hAnsi="Trebuchet MS" w:cs="Trebuchet MS"/>
                <w:sz w:val="20"/>
                <w:szCs w:val="20"/>
              </w:rPr>
              <w:t xml:space="preserve">ních zákonů) s následujícími údaji </w:t>
            </w:r>
            <w:r>
              <w:rPr>
                <w:rFonts w:ascii="Trebuchet MS" w:hAnsi="Trebuchet MS" w:cs="Trebuchet MS"/>
                <w:sz w:val="20"/>
                <w:szCs w:val="20"/>
                <w:u w:val="single"/>
              </w:rPr>
              <w:t>včetně popisu služby v textu na faktuře</w:t>
            </w:r>
            <w:r>
              <w:rPr>
                <w:rFonts w:ascii="Trebuchet MS" w:hAnsi="Trebuchet MS" w:cs="Trebuchet MS"/>
                <w:sz w:val="20"/>
                <w:szCs w:val="20"/>
              </w:rPr>
              <w:t>:</w:t>
            </w:r>
          </w:p>
          <w:p w:rsidR="003F2825" w:rsidRPr="00E74054" w:rsidRDefault="003F2825" w:rsidP="00E74054">
            <w:pPr>
              <w:spacing w:before="120" w:after="0" w:line="240" w:lineRule="auto"/>
              <w:ind w:right="916"/>
              <w:jc w:val="both"/>
              <w:rPr>
                <w:rFonts w:ascii="Trebuchet MS" w:hAnsi="Trebuchet MS" w:cs="Trebuchet MS"/>
                <w:i/>
                <w:iCs/>
                <w:sz w:val="20"/>
                <w:szCs w:val="20"/>
              </w:rPr>
            </w:pPr>
            <w:r>
              <w:rPr>
                <w:rFonts w:ascii="Trebuchet MS" w:hAnsi="Trebuchet MS" w:cs="Trebuchet MS"/>
                <w:i/>
                <w:iCs/>
                <w:sz w:val="20"/>
                <w:szCs w:val="20"/>
              </w:rPr>
              <w:t xml:space="preserve">„Služba poskytování stravování v podobě dvou obědů formou švédských stolů a tří přestávek na kávu pro 120 účastníků na konferenci projektu č. CE 001 „AKRONYM“ spolufinancovaného programem </w:t>
            </w:r>
            <w:proofErr w:type="spellStart"/>
            <w:r>
              <w:rPr>
                <w:rFonts w:ascii="Trebuchet MS" w:hAnsi="Trebuchet MS" w:cs="Trebuchet MS"/>
                <w:i/>
                <w:iCs/>
                <w:sz w:val="20"/>
                <w:szCs w:val="20"/>
              </w:rPr>
              <w:t>Interreg</w:t>
            </w:r>
            <w:proofErr w:type="spellEnd"/>
            <w:r>
              <w:rPr>
                <w:rFonts w:ascii="Trebuchet MS" w:hAnsi="Trebuchet MS" w:cs="Trebuchet MS"/>
                <w:i/>
                <w:iCs/>
                <w:sz w:val="20"/>
                <w:szCs w:val="20"/>
              </w:rPr>
              <w:t xml:space="preserve"> CENTRAL EUROPE konanou 09–10.07.2015 ve Vídni.“</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Faktura obsahující </w:t>
            </w:r>
            <w:r>
              <w:rPr>
                <w:rFonts w:ascii="Trebuchet MS" w:hAnsi="Trebuchet MS" w:cs="Trebuchet MS"/>
                <w:sz w:val="20"/>
                <w:szCs w:val="20"/>
                <w:u w:val="single"/>
              </w:rPr>
              <w:t>pouze následující větu nebude dostatečná</w:t>
            </w:r>
            <w:r>
              <w:rPr>
                <w:rFonts w:ascii="Trebuchet MS" w:hAnsi="Trebuchet MS" w:cs="Trebuchet MS"/>
                <w:sz w:val="20"/>
                <w:szCs w:val="20"/>
              </w:rPr>
              <w:t>, aby splnila požadavky programu na záznam pro audit.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i/>
                <w:iCs/>
                <w:sz w:val="20"/>
                <w:szCs w:val="20"/>
              </w:rPr>
              <w:lastRenderedPageBreak/>
              <w:t>„Služba poskytování stravování v podobě dvou obědů formou švédských stolů a tří přestávek na kávu pro 120 účastníků na konferenci konanou 09–10.07.2015 ve Vídni.“</w:t>
            </w:r>
          </w:p>
          <w:p w:rsidR="003F2825" w:rsidRPr="00E74054" w:rsidRDefault="003F2825" w:rsidP="00E74054">
            <w:pPr>
              <w:spacing w:before="120" w:after="0" w:line="240" w:lineRule="auto"/>
              <w:jc w:val="both"/>
              <w:rPr>
                <w:rFonts w:ascii="Trebuchet MS" w:hAnsi="Trebuchet MS" w:cs="Trebuchet MS"/>
                <w:sz w:val="20"/>
                <w:szCs w:val="20"/>
              </w:rPr>
            </w:pPr>
          </w:p>
        </w:tc>
      </w:tr>
    </w:tbl>
    <w:p w:rsidR="003F2825" w:rsidRDefault="003F2825" w:rsidP="0072396C">
      <w:pPr>
        <w:spacing w:before="120" w:after="0" w:line="240" w:lineRule="auto"/>
        <w:jc w:val="both"/>
        <w:rPr>
          <w:rFonts w:ascii="Trebuchet MS" w:hAnsi="Trebuchet MS" w:cs="Trebuchet MS"/>
          <w:sz w:val="20"/>
          <w:szCs w:val="20"/>
        </w:rPr>
      </w:pPr>
    </w:p>
    <w:p w:rsidR="00162F15" w:rsidRDefault="00162F15" w:rsidP="00162F15">
      <w:pPr>
        <w:pStyle w:val="Nadpis3"/>
        <w:keepLines/>
        <w:numPr>
          <w:ilvl w:val="0"/>
          <w:numId w:val="0"/>
        </w:numPr>
        <w:spacing w:before="120" w:after="0" w:line="240" w:lineRule="auto"/>
        <w:ind w:left="720" w:hanging="720"/>
        <w:rPr>
          <w:rFonts w:ascii="Trebuchet MS" w:hAnsi="Trebuchet MS" w:cs="Trebuchet MS"/>
          <w:b w:val="0"/>
          <w:bCs w:val="0"/>
          <w:i/>
          <w:iCs/>
          <w:color w:val="4F81BD"/>
          <w:sz w:val="22"/>
          <w:szCs w:val="22"/>
          <w:u w:val="single"/>
        </w:rPr>
      </w:pPr>
      <w:bookmarkStart w:id="202" w:name="_Toc467081796"/>
      <w:r>
        <w:rPr>
          <w:rFonts w:ascii="Trebuchet MS" w:hAnsi="Trebuchet MS" w:cs="Trebuchet MS"/>
          <w:b w:val="0"/>
          <w:bCs w:val="0"/>
          <w:i/>
          <w:iCs/>
          <w:color w:val="4F81BD"/>
          <w:sz w:val="22"/>
          <w:szCs w:val="22"/>
          <w:u w:val="single"/>
        </w:rPr>
        <w:t>A.4.4.3.  Uchovávání dokumentů</w:t>
      </w:r>
      <w:bookmarkEnd w:id="202"/>
    </w:p>
    <w:p w:rsidR="00162F15" w:rsidRPr="003A3545" w:rsidRDefault="00162F15" w:rsidP="003A3545">
      <w:pPr>
        <w:rPr>
          <w:b/>
          <w:bCs/>
        </w:rPr>
      </w:pPr>
    </w:p>
    <w:p w:rsidR="003F2825" w:rsidRDefault="003F2825" w:rsidP="0072396C">
      <w:pPr>
        <w:spacing w:before="120" w:after="0" w:line="240" w:lineRule="auto"/>
        <w:jc w:val="both"/>
        <w:rPr>
          <w:rFonts w:ascii="Trebuchet MS" w:hAnsi="Trebuchet MS" w:cs="Trebuchet MS"/>
          <w:sz w:val="20"/>
          <w:szCs w:val="20"/>
        </w:rPr>
      </w:pPr>
      <w:r>
        <w:rPr>
          <w:rFonts w:ascii="Trebuchet MS" w:hAnsi="Trebuchet MS" w:cs="Trebuchet MS"/>
          <w:sz w:val="20"/>
          <w:szCs w:val="20"/>
        </w:rPr>
        <w:t>Všechny podpůrné dokumenty, které tvoří záznam pro audit (jak je popsáno v kapitole A.4.4), musí být k dispozici v prostorách každého příjemce nejméně tři roky. Toto období začíná od 31. prosince poté, co MA Evropské komisi předloží žádost o platbu s posledními výdaji projektu po jeho dokončení. Dále je třeba uchovávat dokumenty vztahující se k projektovým činnostem a výdajům realizovaným v rámci podpory poskytované na základě pravidla</w:t>
      </w:r>
      <w:r>
        <w:rPr>
          <w:rStyle w:val="Znakapoznpodarou"/>
          <w:rFonts w:ascii="Trebuchet MS" w:hAnsi="Trebuchet MS" w:cs="Trebuchet MS"/>
          <w:sz w:val="20"/>
          <w:szCs w:val="20"/>
        </w:rPr>
        <w:footnoteReference w:id="20"/>
      </w:r>
      <w:r>
        <w:rPr>
          <w:rFonts w:ascii="Trebuchet MS" w:hAnsi="Trebuchet MS" w:cs="Trebuchet MS"/>
          <w:sz w:val="20"/>
          <w:szCs w:val="20"/>
        </w:rPr>
        <w:t xml:space="preserve">  </w:t>
      </w:r>
      <w:r>
        <w:rPr>
          <w:rFonts w:ascii="Trebuchet MS" w:hAnsi="Trebuchet MS" w:cs="Trebuchet MS"/>
          <w:i/>
          <w:iCs/>
          <w:sz w:val="20"/>
          <w:szCs w:val="20"/>
        </w:rPr>
        <w:t xml:space="preserve">de </w:t>
      </w:r>
      <w:proofErr w:type="spellStart"/>
      <w:r>
        <w:rPr>
          <w:rFonts w:ascii="Trebuchet MS" w:hAnsi="Trebuchet MS" w:cs="Trebuchet MS"/>
          <w:i/>
          <w:iCs/>
          <w:sz w:val="20"/>
          <w:szCs w:val="20"/>
        </w:rPr>
        <w:t>minimis</w:t>
      </w:r>
      <w:proofErr w:type="spellEnd"/>
      <w:r>
        <w:rPr>
          <w:rFonts w:ascii="Trebuchet MS" w:hAnsi="Trebuchet MS" w:cs="Trebuchet MS"/>
          <w:sz w:val="20"/>
          <w:szCs w:val="20"/>
        </w:rPr>
        <w:t xml:space="preserve"> po dobu 10 účetních let od data, kdy byla podpora poskytnuta (datum podpisu smlouvy o dotaci).</w:t>
      </w:r>
    </w:p>
    <w:p w:rsidR="003F2825" w:rsidRPr="00EA20F9" w:rsidRDefault="003F2825" w:rsidP="0072396C">
      <w:pPr>
        <w:spacing w:before="120" w:after="0" w:line="240" w:lineRule="auto"/>
        <w:jc w:val="both"/>
        <w:rPr>
          <w:rFonts w:ascii="Trebuchet MS" w:hAnsi="Trebuchet MS" w:cs="Trebuchet MS"/>
          <w:sz w:val="20"/>
          <w:szCs w:val="20"/>
        </w:rPr>
      </w:pPr>
      <w:r>
        <w:rPr>
          <w:rFonts w:ascii="Trebuchet MS" w:hAnsi="Trebuchet MS" w:cs="Trebuchet MS"/>
          <w:sz w:val="20"/>
          <w:szCs w:val="20"/>
        </w:rPr>
        <w:t>Při ukončování projektů informuje MA / JS individuálně každého LP a jeho národního kontrolora o přesném datu zahájení uvedeného období pro uchovávání dokumentů.</w:t>
      </w:r>
    </w:p>
    <w:p w:rsidR="003F2825" w:rsidRDefault="003F2825" w:rsidP="0072396C">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Jiná možná delší období pro uchovávání dokumentů podle platných </w:t>
      </w:r>
      <w:r w:rsidR="00FD56A3">
        <w:rPr>
          <w:rFonts w:ascii="Trebuchet MS" w:hAnsi="Trebuchet MS" w:cs="Trebuchet MS"/>
          <w:sz w:val="20"/>
          <w:szCs w:val="20"/>
        </w:rPr>
        <w:t>národ</w:t>
      </w:r>
      <w:r>
        <w:rPr>
          <w:rFonts w:ascii="Trebuchet MS" w:hAnsi="Trebuchet MS" w:cs="Trebuchet MS"/>
          <w:sz w:val="20"/>
          <w:szCs w:val="20"/>
        </w:rPr>
        <w:t>ních a interních pravidel zůstávají ned</w:t>
      </w:r>
      <w:r w:rsidR="00FD56A3">
        <w:rPr>
          <w:rFonts w:ascii="Trebuchet MS" w:hAnsi="Trebuchet MS" w:cs="Trebuchet MS"/>
          <w:sz w:val="20"/>
          <w:szCs w:val="20"/>
        </w:rPr>
        <w:t>otčena</w:t>
      </w:r>
      <w:r>
        <w:rPr>
          <w:rFonts w:ascii="Trebuchet MS" w:hAnsi="Trebuchet MS" w:cs="Trebuchet MS"/>
          <w:sz w:val="20"/>
          <w:szCs w:val="20"/>
        </w:rPr>
        <w:t>.</w:t>
      </w:r>
    </w:p>
    <w:p w:rsidR="003F2825" w:rsidRDefault="003F2825" w:rsidP="0072396C">
      <w:pPr>
        <w:spacing w:before="120" w:after="0" w:line="240" w:lineRule="auto"/>
        <w:jc w:val="both"/>
        <w:rPr>
          <w:rFonts w:ascii="Trebuchet MS" w:hAnsi="Trebuchet MS" w:cs="Trebuchet MS"/>
          <w:sz w:val="20"/>
          <w:szCs w:val="20"/>
        </w:rPr>
      </w:pPr>
      <w:r>
        <w:rPr>
          <w:rFonts w:ascii="Trebuchet MS" w:hAnsi="Trebuchet MS" w:cs="Trebuchet MS"/>
          <w:sz w:val="20"/>
          <w:szCs w:val="20"/>
        </w:rPr>
        <w:t>Po celé období pro uchovávání mají všechny orgány s oprávněním provádět kontroly a audity, jak je uvedeno v předchozích kapitolách (od A.4.1 do A.4.3), nárok na přístup k projektové dokumentaci a veškeré další příslušné dokumentaci a k účtům projektu.</w:t>
      </w:r>
    </w:p>
    <w:p w:rsidR="003F2825" w:rsidRPr="000B6E12" w:rsidRDefault="003F2825" w:rsidP="000B6E12">
      <w:pPr>
        <w:spacing w:before="120" w:after="0" w:line="240" w:lineRule="auto"/>
        <w:jc w:val="both"/>
        <w:rPr>
          <w:rFonts w:ascii="Trebuchet MS" w:hAnsi="Trebuchet MS" w:cs="Trebuchet MS"/>
          <w:sz w:val="20"/>
          <w:szCs w:val="20"/>
        </w:rPr>
      </w:pPr>
      <w:r>
        <w:br w:type="page"/>
      </w:r>
    </w:p>
    <w:p w:rsidR="003F2825" w:rsidRPr="00254D2D" w:rsidRDefault="003F2825" w:rsidP="009D6DF8">
      <w:pPr>
        <w:pStyle w:val="Nadpis1"/>
        <w:numPr>
          <w:ilvl w:val="0"/>
          <w:numId w:val="55"/>
        </w:numPr>
        <w:pBdr>
          <w:bottom w:val="single" w:sz="4" w:space="1" w:color="1F497D"/>
        </w:pBdr>
        <w:rPr>
          <w:rFonts w:ascii="Trebuchet MS" w:hAnsi="Trebuchet MS" w:cs="Trebuchet MS"/>
          <w:color w:val="4F81BD"/>
          <w:sz w:val="24"/>
          <w:szCs w:val="24"/>
        </w:rPr>
      </w:pPr>
      <w:bookmarkStart w:id="203" w:name="_Toc420070127"/>
      <w:bookmarkStart w:id="204" w:name="_Toc420070268"/>
      <w:bookmarkStart w:id="205" w:name="_Toc420070808"/>
      <w:bookmarkStart w:id="206" w:name="_Toc455752994"/>
      <w:bookmarkStart w:id="207" w:name="_Toc467081797"/>
      <w:r>
        <w:rPr>
          <w:rFonts w:ascii="Trebuchet MS" w:hAnsi="Trebuchet MS" w:cs="Trebuchet MS"/>
          <w:color w:val="4F81BD"/>
          <w:sz w:val="24"/>
          <w:szCs w:val="24"/>
        </w:rPr>
        <w:lastRenderedPageBreak/>
        <w:t xml:space="preserve">JAK </w:t>
      </w:r>
      <w:r w:rsidR="00072D34">
        <w:rPr>
          <w:rFonts w:ascii="Trebuchet MS" w:hAnsi="Trebuchet MS" w:cs="Trebuchet MS"/>
          <w:color w:val="4F81BD"/>
          <w:sz w:val="24"/>
          <w:szCs w:val="24"/>
        </w:rPr>
        <w:t>PŘEDKLÁDAT</w:t>
      </w:r>
      <w:r>
        <w:rPr>
          <w:rFonts w:ascii="Trebuchet MS" w:hAnsi="Trebuchet MS" w:cs="Trebuchet MS"/>
          <w:color w:val="4F81BD"/>
          <w:sz w:val="24"/>
          <w:szCs w:val="24"/>
        </w:rPr>
        <w:t xml:space="preserve"> ZPRÁV</w:t>
      </w:r>
      <w:r w:rsidR="00072D34">
        <w:rPr>
          <w:rFonts w:ascii="Trebuchet MS" w:hAnsi="Trebuchet MS" w:cs="Trebuchet MS"/>
          <w:color w:val="4F81BD"/>
          <w:sz w:val="24"/>
          <w:szCs w:val="24"/>
        </w:rPr>
        <w:t>Y O PRŮBĚHU</w:t>
      </w:r>
      <w:r>
        <w:rPr>
          <w:rFonts w:ascii="Trebuchet MS" w:hAnsi="Trebuchet MS" w:cs="Trebuchet MS"/>
          <w:color w:val="4F81BD"/>
          <w:sz w:val="24"/>
          <w:szCs w:val="24"/>
        </w:rPr>
        <w:t xml:space="preserve"> PROJEKTU</w:t>
      </w:r>
      <w:bookmarkEnd w:id="203"/>
      <w:bookmarkEnd w:id="204"/>
      <w:bookmarkEnd w:id="205"/>
      <w:bookmarkEnd w:id="206"/>
      <w:bookmarkEnd w:id="207"/>
    </w:p>
    <w:p w:rsidR="003F2825" w:rsidRPr="0001340E" w:rsidRDefault="003F2825" w:rsidP="009D6DF8">
      <w:pPr>
        <w:pStyle w:val="Nadpis2"/>
        <w:numPr>
          <w:ilvl w:val="0"/>
          <w:numId w:val="60"/>
        </w:numPr>
        <w:rPr>
          <w:rFonts w:ascii="Trebuchet MS" w:hAnsi="Trebuchet MS" w:cs="Trebuchet MS"/>
          <w:color w:val="4F81BD"/>
          <w:sz w:val="22"/>
          <w:szCs w:val="22"/>
        </w:rPr>
      </w:pPr>
      <w:bookmarkStart w:id="208" w:name="_Toc420070128"/>
      <w:bookmarkStart w:id="209" w:name="_Toc420070269"/>
      <w:bookmarkStart w:id="210" w:name="_Toc420070809"/>
      <w:bookmarkStart w:id="211" w:name="_Toc455752995"/>
      <w:bookmarkStart w:id="212" w:name="_Toc467081798"/>
      <w:r>
        <w:rPr>
          <w:rFonts w:ascii="Trebuchet MS" w:hAnsi="Trebuchet MS" w:cs="Trebuchet MS"/>
          <w:color w:val="4F81BD"/>
          <w:sz w:val="22"/>
          <w:szCs w:val="22"/>
        </w:rPr>
        <w:t>Proces předkládání zpráv</w:t>
      </w:r>
      <w:bookmarkEnd w:id="208"/>
      <w:bookmarkEnd w:id="209"/>
      <w:bookmarkEnd w:id="210"/>
      <w:bookmarkEnd w:id="211"/>
      <w:bookmarkEnd w:id="212"/>
    </w:p>
    <w:p w:rsidR="003F2825" w:rsidRPr="00E245C5" w:rsidRDefault="003F2825" w:rsidP="0068517B">
      <w:pPr>
        <w:spacing w:before="120" w:after="0" w:line="240" w:lineRule="auto"/>
        <w:jc w:val="both"/>
        <w:rPr>
          <w:rFonts w:ascii="Trebuchet MS" w:hAnsi="Trebuchet MS" w:cs="Trebuchet MS"/>
          <w:color w:val="4F81BD"/>
          <w:sz w:val="20"/>
          <w:szCs w:val="20"/>
          <w:u w:val="single"/>
        </w:rPr>
      </w:pPr>
      <w:bookmarkStart w:id="213" w:name="_Toc414625913"/>
      <w:bookmarkStart w:id="214" w:name="_Toc414626706"/>
      <w:r>
        <w:rPr>
          <w:rFonts w:ascii="Trebuchet MS" w:hAnsi="Trebuchet MS" w:cs="Trebuchet MS"/>
          <w:color w:val="4F81BD"/>
          <w:sz w:val="20"/>
          <w:szCs w:val="20"/>
          <w:u w:val="single"/>
        </w:rPr>
        <w:t>Společná zpráva o průběhu a zprávy partnerů</w:t>
      </w:r>
    </w:p>
    <w:p w:rsidR="003F2825" w:rsidRDefault="003F2825" w:rsidP="0068517B">
      <w:pPr>
        <w:spacing w:before="120" w:after="0" w:line="240" w:lineRule="auto"/>
        <w:jc w:val="both"/>
        <w:rPr>
          <w:rFonts w:ascii="Trebuchet MS" w:hAnsi="Trebuchet MS" w:cs="Trebuchet MS"/>
          <w:sz w:val="20"/>
          <w:szCs w:val="20"/>
        </w:rPr>
      </w:pPr>
      <w:r>
        <w:rPr>
          <w:rFonts w:ascii="Trebuchet MS" w:hAnsi="Trebuchet MS" w:cs="Trebuchet MS"/>
          <w:sz w:val="20"/>
          <w:szCs w:val="20"/>
        </w:rPr>
        <w:t>Je třeba, aby LP předložil každých šest měsíců JS společnou zprávu o průběhu (včetně souvisejících příloh), aby bylo možné sledovat realizaci projektu a jako podklad pro úhradu</w:t>
      </w:r>
      <w:r w:rsidR="00D615E4">
        <w:rPr>
          <w:rFonts w:ascii="Trebuchet MS" w:hAnsi="Trebuchet MS" w:cs="Trebuchet MS"/>
          <w:sz w:val="20"/>
          <w:szCs w:val="20"/>
        </w:rPr>
        <w:t xml:space="preserve"> ze zdrojů ERDF </w:t>
      </w:r>
      <w:r>
        <w:rPr>
          <w:rFonts w:ascii="Trebuchet MS" w:hAnsi="Trebuchet MS" w:cs="Trebuchet MS"/>
          <w:sz w:val="20"/>
          <w:szCs w:val="20"/>
        </w:rPr>
        <w:t xml:space="preserve">projektu. Pokud jde o poslední období realizace, může být stanoveno delší nebo kratší vykazované období. </w:t>
      </w:r>
    </w:p>
    <w:p w:rsidR="003F2825" w:rsidRDefault="003F2825" w:rsidP="0068517B">
      <w:pPr>
        <w:spacing w:before="120" w:after="0" w:line="240" w:lineRule="auto"/>
        <w:jc w:val="both"/>
        <w:rPr>
          <w:rFonts w:ascii="Trebuchet MS" w:hAnsi="Trebuchet MS" w:cs="Trebuchet MS"/>
          <w:sz w:val="20"/>
          <w:szCs w:val="20"/>
        </w:rPr>
      </w:pPr>
      <w:r>
        <w:rPr>
          <w:rFonts w:ascii="Trebuchet MS" w:hAnsi="Trebuchet MS" w:cs="Trebuchet MS"/>
          <w:sz w:val="20"/>
          <w:szCs w:val="20"/>
        </w:rPr>
        <w:t>Tato povinnost a příslušné lhůty pro předkládání jsou uvedeny v přehledu v tabulce, která je přílohou smlouvy o dotaci uzavřené mezi LP a MA.</w:t>
      </w:r>
    </w:p>
    <w:p w:rsidR="003F2825" w:rsidRDefault="003F2825" w:rsidP="0068517B">
      <w:pPr>
        <w:spacing w:before="120" w:after="0" w:line="240" w:lineRule="auto"/>
        <w:jc w:val="both"/>
        <w:rPr>
          <w:rFonts w:ascii="Trebuchet MS" w:hAnsi="Trebuchet MS" w:cs="Trebuchet MS"/>
          <w:sz w:val="20"/>
          <w:szCs w:val="20"/>
        </w:rPr>
      </w:pPr>
      <w:r>
        <w:rPr>
          <w:rFonts w:ascii="Trebuchet MS" w:hAnsi="Trebuchet MS" w:cs="Trebuchet MS"/>
          <w:sz w:val="20"/>
          <w:szCs w:val="20"/>
        </w:rPr>
        <w:t>Společná zpráva o průběhu se skládá z:</w:t>
      </w:r>
    </w:p>
    <w:p w:rsidR="003F2825" w:rsidRPr="000B6E12" w:rsidRDefault="003F2825" w:rsidP="009D6DF8">
      <w:pPr>
        <w:pStyle w:val="Odstavecseseznamem"/>
        <w:numPr>
          <w:ilvl w:val="0"/>
          <w:numId w:val="13"/>
        </w:numPr>
        <w:spacing w:before="120" w:after="0" w:line="240" w:lineRule="auto"/>
        <w:jc w:val="both"/>
        <w:rPr>
          <w:rFonts w:ascii="Trebuchet MS" w:hAnsi="Trebuchet MS" w:cs="Trebuchet MS"/>
          <w:sz w:val="20"/>
          <w:szCs w:val="20"/>
        </w:rPr>
      </w:pPr>
      <w:r>
        <w:rPr>
          <w:rFonts w:ascii="Trebuchet MS" w:hAnsi="Trebuchet MS" w:cs="Trebuchet MS"/>
          <w:sz w:val="20"/>
          <w:szCs w:val="20"/>
        </w:rPr>
        <w:t>částí o činnostech (včetně komunikace), které poskytují údaje o úspěších činností, produktech a výstupech (viz kapitola B.2);</w:t>
      </w:r>
    </w:p>
    <w:p w:rsidR="003F2825" w:rsidRPr="000B6E12" w:rsidRDefault="003F2825" w:rsidP="009D6DF8">
      <w:pPr>
        <w:pStyle w:val="Odstavecseseznamem"/>
        <w:numPr>
          <w:ilvl w:val="0"/>
          <w:numId w:val="13"/>
        </w:numPr>
        <w:spacing w:before="120" w:after="0" w:line="240" w:lineRule="auto"/>
        <w:jc w:val="both"/>
        <w:rPr>
          <w:rFonts w:ascii="Trebuchet MS" w:hAnsi="Trebuchet MS" w:cs="Trebuchet MS"/>
          <w:sz w:val="20"/>
          <w:szCs w:val="20"/>
        </w:rPr>
      </w:pPr>
      <w:r>
        <w:rPr>
          <w:rFonts w:ascii="Trebuchet MS" w:hAnsi="Trebuchet MS" w:cs="Trebuchet MS"/>
          <w:sz w:val="20"/>
          <w:szCs w:val="20"/>
        </w:rPr>
        <w:t>finančních částí, které poskytují údaje o výdajích projektu ověřených národními kontrolory (viz kapitola  B.3).</w:t>
      </w:r>
    </w:p>
    <w:p w:rsidR="003F2825" w:rsidRDefault="003F2825" w:rsidP="008D7402">
      <w:pPr>
        <w:spacing w:before="120" w:after="0" w:line="240" w:lineRule="auto"/>
        <w:jc w:val="both"/>
        <w:rPr>
          <w:rFonts w:ascii="Trebuchet MS" w:hAnsi="Trebuchet MS" w:cs="Trebuchet MS"/>
          <w:sz w:val="20"/>
          <w:szCs w:val="20"/>
        </w:rPr>
      </w:pPr>
      <w:r>
        <w:rPr>
          <w:rFonts w:ascii="Trebuchet MS" w:hAnsi="Trebuchet MS" w:cs="Trebuchet MS"/>
          <w:sz w:val="20"/>
          <w:szCs w:val="20"/>
        </w:rPr>
        <w:t>Společné zprávy o průběhu jsou klíčovým nástrojem pro předkládání zpráv a monitorování jak pokroku v realizaci, tak souvisejících výdajů a jejich srovnání s plány v projektové žádosti. Kromě toho poskytují zprávy kvalitativní údaje o dosažených výsledcích</w:t>
      </w:r>
      <w:r w:rsidR="00CC7A09">
        <w:rPr>
          <w:rFonts w:ascii="Trebuchet MS" w:hAnsi="Trebuchet MS" w:cs="Trebuchet MS"/>
          <w:sz w:val="20"/>
          <w:szCs w:val="20"/>
        </w:rPr>
        <w:t>,</w:t>
      </w:r>
      <w:r>
        <w:rPr>
          <w:rFonts w:ascii="Trebuchet MS" w:hAnsi="Trebuchet MS" w:cs="Trebuchet MS"/>
          <w:sz w:val="20"/>
          <w:szCs w:val="20"/>
        </w:rPr>
        <w:t xml:space="preserve"> získaných poznatcích v rámci vykazovaného období. Celkově mají být údaje </w:t>
      </w:r>
      <w:r w:rsidR="00E97394">
        <w:rPr>
          <w:rFonts w:ascii="Trebuchet MS" w:hAnsi="Trebuchet MS" w:cs="Trebuchet MS"/>
          <w:sz w:val="20"/>
          <w:szCs w:val="20"/>
        </w:rPr>
        <w:t xml:space="preserve">uvedené </w:t>
      </w:r>
      <w:r>
        <w:rPr>
          <w:rFonts w:ascii="Trebuchet MS" w:hAnsi="Trebuchet MS" w:cs="Trebuchet MS"/>
          <w:sz w:val="20"/>
          <w:szCs w:val="20"/>
        </w:rPr>
        <w:t>ve zprávách projektů co nejjasnější a nejs</w:t>
      </w:r>
      <w:r w:rsidR="00D24B57">
        <w:rPr>
          <w:rFonts w:ascii="Trebuchet MS" w:hAnsi="Trebuchet MS" w:cs="Trebuchet MS"/>
          <w:sz w:val="20"/>
          <w:szCs w:val="20"/>
        </w:rPr>
        <w:t>rozumitel</w:t>
      </w:r>
      <w:r>
        <w:rPr>
          <w:rFonts w:ascii="Trebuchet MS" w:hAnsi="Trebuchet MS" w:cs="Trebuchet MS"/>
          <w:sz w:val="20"/>
          <w:szCs w:val="20"/>
        </w:rPr>
        <w:t>nější.</w:t>
      </w:r>
    </w:p>
    <w:p w:rsidR="003F2825" w:rsidRPr="00B7771C" w:rsidRDefault="003F2825" w:rsidP="00B7771C">
      <w:pPr>
        <w:pStyle w:val="Default"/>
        <w:spacing w:before="120"/>
        <w:jc w:val="both"/>
        <w:rPr>
          <w:rFonts w:ascii="Trebuchet MS" w:hAnsi="Trebuchet MS" w:cs="Trebuchet MS"/>
          <w:sz w:val="20"/>
          <w:szCs w:val="20"/>
        </w:rPr>
      </w:pPr>
      <w:r>
        <w:rPr>
          <w:rFonts w:ascii="Trebuchet MS" w:hAnsi="Trebuchet MS" w:cs="Trebuchet MS"/>
          <w:sz w:val="20"/>
          <w:szCs w:val="20"/>
        </w:rPr>
        <w:t xml:space="preserve">Aby bylo společné předkládání zpráv partnery jednodušší, musí každý partner vyplnit </w:t>
      </w:r>
      <w:r>
        <w:rPr>
          <w:rFonts w:ascii="Trebuchet MS" w:hAnsi="Trebuchet MS" w:cs="Trebuchet MS"/>
          <w:sz w:val="20"/>
          <w:szCs w:val="20"/>
          <w:u w:val="single"/>
        </w:rPr>
        <w:t>zprávu partner</w:t>
      </w:r>
      <w:r w:rsidR="00946EFA">
        <w:rPr>
          <w:rFonts w:ascii="Trebuchet MS" w:hAnsi="Trebuchet MS" w:cs="Trebuchet MS"/>
          <w:sz w:val="20"/>
          <w:szCs w:val="20"/>
          <w:u w:val="single"/>
        </w:rPr>
        <w:t>a</w:t>
      </w:r>
      <w:r w:rsidRPr="003A3545">
        <w:rPr>
          <w:rFonts w:ascii="Trebuchet MS" w:hAnsi="Trebuchet MS" w:cs="Trebuchet MS"/>
          <w:sz w:val="20"/>
          <w:szCs w:val="20"/>
          <w:u w:val="single"/>
        </w:rPr>
        <w:t xml:space="preserve"> </w:t>
      </w:r>
      <w:r w:rsidR="00E97394">
        <w:rPr>
          <w:rFonts w:ascii="Trebuchet MS" w:hAnsi="Trebuchet MS" w:cs="Trebuchet MS"/>
          <w:sz w:val="20"/>
          <w:szCs w:val="20"/>
        </w:rPr>
        <w:t>představující</w:t>
      </w:r>
      <w:r>
        <w:rPr>
          <w:rFonts w:ascii="Trebuchet MS" w:hAnsi="Trebuchet MS" w:cs="Trebuchet MS"/>
          <w:sz w:val="20"/>
          <w:szCs w:val="20"/>
        </w:rPr>
        <w:t xml:space="preserve"> nástroj interního řízení, v níž uvede veškeré potřebné údaje o prováděných činnostech a produktech dosažených ve vykazovaném období. Zpráva partner</w:t>
      </w:r>
      <w:r w:rsidR="00946EFA">
        <w:rPr>
          <w:rFonts w:ascii="Trebuchet MS" w:hAnsi="Trebuchet MS" w:cs="Trebuchet MS"/>
          <w:sz w:val="20"/>
          <w:szCs w:val="20"/>
        </w:rPr>
        <w:t>a</w:t>
      </w:r>
      <w:r>
        <w:rPr>
          <w:rFonts w:ascii="Trebuchet MS" w:hAnsi="Trebuchet MS" w:cs="Trebuchet MS"/>
          <w:sz w:val="20"/>
          <w:szCs w:val="20"/>
        </w:rPr>
        <w:t xml:space="preserve"> také obsahuje údaje o výdajích, které je třeba příslušnými národními kontrolory ověřit. </w:t>
      </w:r>
    </w:p>
    <w:p w:rsidR="003F2825" w:rsidRDefault="003F2825" w:rsidP="00B7771C">
      <w:pPr>
        <w:pStyle w:val="Default"/>
        <w:spacing w:before="120"/>
        <w:jc w:val="both"/>
        <w:rPr>
          <w:rFonts w:ascii="Trebuchet MS" w:hAnsi="Trebuchet MS" w:cs="Trebuchet MS"/>
          <w:sz w:val="20"/>
          <w:szCs w:val="20"/>
        </w:rPr>
      </w:pPr>
      <w:r>
        <w:rPr>
          <w:rFonts w:ascii="Trebuchet MS" w:hAnsi="Trebuchet MS" w:cs="Trebuchet MS"/>
          <w:sz w:val="20"/>
          <w:szCs w:val="20"/>
        </w:rPr>
        <w:t>Zpráva partner</w:t>
      </w:r>
      <w:r w:rsidR="00D24B57">
        <w:rPr>
          <w:rFonts w:ascii="Trebuchet MS" w:hAnsi="Trebuchet MS" w:cs="Trebuchet MS"/>
          <w:sz w:val="20"/>
          <w:szCs w:val="20"/>
        </w:rPr>
        <w:t>a</w:t>
      </w:r>
      <w:r>
        <w:rPr>
          <w:rFonts w:ascii="Trebuchet MS" w:hAnsi="Trebuchet MS" w:cs="Trebuchet MS"/>
          <w:sz w:val="20"/>
          <w:szCs w:val="20"/>
        </w:rPr>
        <w:t xml:space="preserve"> je k dispozici v elektronickém systému monitorování programu (</w:t>
      </w:r>
      <w:proofErr w:type="spellStart"/>
      <w:r>
        <w:rPr>
          <w:rFonts w:ascii="Trebuchet MS" w:hAnsi="Trebuchet MS" w:cs="Trebuchet MS"/>
          <w:sz w:val="20"/>
          <w:szCs w:val="20"/>
        </w:rPr>
        <w:t>eMS</w:t>
      </w:r>
      <w:proofErr w:type="spellEnd"/>
      <w:r>
        <w:rPr>
          <w:rFonts w:ascii="Trebuchet MS" w:hAnsi="Trebuchet MS" w:cs="Trebuchet MS"/>
          <w:sz w:val="20"/>
          <w:szCs w:val="20"/>
        </w:rPr>
        <w:t xml:space="preserve">). </w:t>
      </w:r>
    </w:p>
    <w:p w:rsidR="003F2825" w:rsidRDefault="00B66EE0" w:rsidP="00B7771C">
      <w:pPr>
        <w:pStyle w:val="Default"/>
        <w:spacing w:before="120"/>
        <w:jc w:val="both"/>
        <w:rPr>
          <w:rFonts w:ascii="Trebuchet MS" w:hAnsi="Trebuchet MS" w:cs="Trebuchet MS"/>
          <w:sz w:val="20"/>
          <w:szCs w:val="20"/>
        </w:rPr>
      </w:pPr>
      <w:r>
        <w:rPr>
          <w:rFonts w:ascii="Trebuchet MS" w:hAnsi="Trebuchet MS" w:cs="Trebuchet MS"/>
          <w:sz w:val="20"/>
          <w:szCs w:val="20"/>
        </w:rPr>
        <w:t>Z</w:t>
      </w:r>
      <w:r w:rsidR="003F2825">
        <w:rPr>
          <w:rFonts w:ascii="Trebuchet MS" w:hAnsi="Trebuchet MS" w:cs="Trebuchet MS"/>
          <w:sz w:val="20"/>
          <w:szCs w:val="20"/>
        </w:rPr>
        <w:t xml:space="preserve">právu </w:t>
      </w:r>
      <w:r w:rsidR="00946EFA">
        <w:rPr>
          <w:rFonts w:ascii="Trebuchet MS" w:hAnsi="Trebuchet MS" w:cs="Trebuchet MS"/>
          <w:sz w:val="20"/>
          <w:szCs w:val="20"/>
        </w:rPr>
        <w:t xml:space="preserve">partnera </w:t>
      </w:r>
      <w:r>
        <w:rPr>
          <w:rFonts w:ascii="Trebuchet MS" w:hAnsi="Trebuchet MS" w:cs="Trebuchet MS"/>
          <w:sz w:val="20"/>
          <w:szCs w:val="20"/>
        </w:rPr>
        <w:t xml:space="preserve">využívají </w:t>
      </w:r>
      <w:r w:rsidR="003F2825">
        <w:rPr>
          <w:rFonts w:ascii="Trebuchet MS" w:hAnsi="Trebuchet MS" w:cs="Trebuchet MS"/>
          <w:sz w:val="20"/>
          <w:szCs w:val="20"/>
        </w:rPr>
        <w:t>PP (</w:t>
      </w:r>
      <w:r w:rsidR="003F2825">
        <w:rPr>
          <w:rFonts w:ascii="Trebuchet MS" w:hAnsi="Trebuchet MS" w:cs="Trebuchet MS"/>
          <w:sz w:val="20"/>
          <w:szCs w:val="20"/>
          <w:u w:val="single"/>
        </w:rPr>
        <w:t>i samotní LP</w:t>
      </w:r>
      <w:r w:rsidR="003F2825">
        <w:rPr>
          <w:rFonts w:ascii="Trebuchet MS" w:hAnsi="Trebuchet MS" w:cs="Trebuchet MS"/>
          <w:sz w:val="20"/>
          <w:szCs w:val="20"/>
        </w:rPr>
        <w:t xml:space="preserve">) také pro předkládání zpráv o činnostech a finančních zpráv k ověřování výdajů příslušnému národnímu kontrolorovi (jak pojednává kapitola A.4.1). </w:t>
      </w:r>
    </w:p>
    <w:p w:rsidR="003F2825" w:rsidRDefault="003F2825" w:rsidP="009C6C3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Další informace o </w:t>
      </w:r>
      <w:r w:rsidR="00B132B9">
        <w:rPr>
          <w:rFonts w:ascii="Trebuchet MS" w:hAnsi="Trebuchet MS" w:cs="Trebuchet MS"/>
          <w:sz w:val="20"/>
          <w:szCs w:val="20"/>
        </w:rPr>
        <w:t>národ</w:t>
      </w:r>
      <w:r>
        <w:rPr>
          <w:rFonts w:ascii="Trebuchet MS" w:hAnsi="Trebuchet MS" w:cs="Trebuchet MS"/>
          <w:sz w:val="20"/>
          <w:szCs w:val="20"/>
        </w:rPr>
        <w:t xml:space="preserve">ních postupech pro předkládání výdajů kontrolorům lze nalézt na webových stránkách národních kontaktních míst. Odkazy jsou na </w:t>
      </w:r>
      <w:hyperlink r:id="rId22">
        <w:r>
          <w:rPr>
            <w:rStyle w:val="Hypertextovodkaz"/>
            <w:rFonts w:ascii="Trebuchet MS" w:hAnsi="Trebuchet MS" w:cs="Trebuchet MS"/>
            <w:sz w:val="20"/>
            <w:szCs w:val="20"/>
          </w:rPr>
          <w:t>www.interreg-central.eu</w:t>
        </w:r>
      </w:hyperlink>
      <w:r>
        <w:rPr>
          <w:rFonts w:ascii="Trebuchet MS" w:hAnsi="Trebuchet MS" w:cs="Trebuchet MS"/>
          <w:sz w:val="20"/>
          <w:szCs w:val="20"/>
        </w:rPr>
        <w:t>.</w:t>
      </w:r>
    </w:p>
    <w:p w:rsidR="003F2825" w:rsidRDefault="003F2825" w:rsidP="00B7771C">
      <w:pPr>
        <w:pStyle w:val="Default"/>
        <w:spacing w:before="120"/>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rsidRPr="001F4FC2">
        <w:tc>
          <w:tcPr>
            <w:tcW w:w="9886" w:type="dxa"/>
          </w:tcPr>
          <w:p w:rsidR="003F2825" w:rsidRPr="00E74054" w:rsidRDefault="003F2825" w:rsidP="00E74054">
            <w:pPr>
              <w:pStyle w:val="Default"/>
              <w:spacing w:before="120"/>
              <w:jc w:val="both"/>
              <w:rPr>
                <w:rFonts w:ascii="Trebuchet MS" w:hAnsi="Trebuchet MS" w:cs="Trebuchet MS"/>
                <w:sz w:val="20"/>
                <w:szCs w:val="20"/>
                <w:u w:val="single"/>
              </w:rPr>
            </w:pPr>
            <w:r>
              <w:rPr>
                <w:rFonts w:ascii="Trebuchet MS" w:hAnsi="Trebuchet MS" w:cs="Trebuchet MS"/>
                <w:sz w:val="20"/>
                <w:szCs w:val="20"/>
                <w:u w:val="single"/>
              </w:rPr>
              <w:t>Upozornění</w:t>
            </w:r>
            <w:r>
              <w:rPr>
                <w:rFonts w:ascii="Trebuchet MS" w:hAnsi="Trebuchet MS" w:cs="Trebuchet MS"/>
                <w:sz w:val="20"/>
                <w:szCs w:val="20"/>
              </w:rPr>
              <w:t>:</w:t>
            </w:r>
          </w:p>
          <w:p w:rsidR="003F2825" w:rsidRPr="00E74054" w:rsidRDefault="003F2825" w:rsidP="00AC5C52">
            <w:pPr>
              <w:pStyle w:val="Default"/>
              <w:spacing w:before="120"/>
              <w:jc w:val="both"/>
              <w:rPr>
                <w:rFonts w:ascii="Trebuchet MS" w:hAnsi="Trebuchet MS" w:cs="Trebuchet MS"/>
                <w:sz w:val="20"/>
                <w:szCs w:val="20"/>
              </w:rPr>
            </w:pPr>
            <w:r>
              <w:rPr>
                <w:rFonts w:ascii="Trebuchet MS" w:hAnsi="Trebuchet MS" w:cs="Trebuchet MS"/>
                <w:sz w:val="20"/>
                <w:szCs w:val="20"/>
              </w:rPr>
              <w:t>Upozorňujeme, že zpráva partner</w:t>
            </w:r>
            <w:r w:rsidR="00946EFA">
              <w:rPr>
                <w:rFonts w:ascii="Trebuchet MS" w:hAnsi="Trebuchet MS" w:cs="Trebuchet MS"/>
                <w:sz w:val="20"/>
                <w:szCs w:val="20"/>
              </w:rPr>
              <w:t>a</w:t>
            </w:r>
            <w:r>
              <w:rPr>
                <w:rFonts w:ascii="Trebuchet MS" w:hAnsi="Trebuchet MS" w:cs="Trebuchet MS"/>
                <w:sz w:val="20"/>
                <w:szCs w:val="20"/>
              </w:rPr>
              <w:t xml:space="preserve"> slouží pouze jako nástroj pro předkládání zpráv projektovými partnery vedoucímu partnerovi (a příslušným národním kontrolorům). Nepodléhá kontrolám MA / JS.</w:t>
            </w:r>
          </w:p>
        </w:tc>
      </w:tr>
    </w:tbl>
    <w:p w:rsidR="003F2825" w:rsidRDefault="003F2825" w:rsidP="00B7771C">
      <w:pPr>
        <w:pStyle w:val="Default"/>
        <w:spacing w:before="120"/>
        <w:jc w:val="both"/>
        <w:rPr>
          <w:rFonts w:ascii="Trebuchet MS" w:hAnsi="Trebuchet MS" w:cs="Trebuchet MS"/>
          <w:sz w:val="20"/>
          <w:szCs w:val="20"/>
        </w:rPr>
      </w:pPr>
    </w:p>
    <w:p w:rsidR="003F2825" w:rsidRPr="00A11A14" w:rsidRDefault="003F2825" w:rsidP="00C91E0E">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Protože se zprávy </w:t>
      </w:r>
      <w:r w:rsidR="00946EFA">
        <w:rPr>
          <w:rFonts w:ascii="Trebuchet MS" w:hAnsi="Trebuchet MS" w:cs="Trebuchet MS"/>
          <w:sz w:val="20"/>
          <w:szCs w:val="20"/>
        </w:rPr>
        <w:t xml:space="preserve">partnerů promítají </w:t>
      </w:r>
      <w:r>
        <w:rPr>
          <w:rFonts w:ascii="Trebuchet MS" w:hAnsi="Trebuchet MS" w:cs="Trebuchet MS"/>
          <w:sz w:val="20"/>
          <w:szCs w:val="20"/>
        </w:rPr>
        <w:t>do společné zprávy o průběhu, obě šablony mají podobnou strukturu, jak je uvedeno níže.</w:t>
      </w:r>
      <w:r>
        <w:rPr>
          <w:rStyle w:val="Znakapoznpodarou"/>
          <w:rFonts w:ascii="Trebuchet MS" w:hAnsi="Trebuchet MS" w:cs="Trebuchet MS"/>
          <w:sz w:val="20"/>
          <w:szCs w:val="20"/>
        </w:rPr>
        <w:footnoteReference w:id="21"/>
      </w:r>
    </w:p>
    <w:p w:rsidR="003F2825" w:rsidRDefault="003F2825" w:rsidP="00C91E0E">
      <w:pPr>
        <w:spacing w:before="120" w:after="0" w:line="240" w:lineRule="auto"/>
        <w:jc w:val="both"/>
        <w:rPr>
          <w:rFonts w:ascii="Trebuchet MS" w:hAnsi="Trebuchet MS" w:cs="Trebuchet MS"/>
          <w:sz w:val="20"/>
          <w:szCs w:val="20"/>
        </w:rPr>
      </w:pPr>
    </w:p>
    <w:p w:rsidR="003F2825" w:rsidRDefault="003F2825">
      <w:pPr>
        <w:spacing w:after="0" w:line="240" w:lineRule="auto"/>
        <w:rPr>
          <w:rFonts w:ascii="Trebuchet MS" w:hAnsi="Trebuchet MS" w:cs="Trebuchet MS"/>
          <w:sz w:val="20"/>
          <w:szCs w:val="20"/>
        </w:rPr>
      </w:pPr>
      <w:r>
        <w:br w:type="page"/>
      </w:r>
    </w:p>
    <w:p w:rsidR="003F2825" w:rsidRDefault="003F2825" w:rsidP="00C91E0E">
      <w:pPr>
        <w:spacing w:before="120" w:after="0" w:line="240" w:lineRule="auto"/>
        <w:jc w:val="both"/>
        <w:rPr>
          <w:rFonts w:ascii="Trebuchet MS" w:hAnsi="Trebuchet MS" w:cs="Trebuchet MS"/>
          <w:sz w:val="20"/>
          <w:szCs w:val="20"/>
        </w:rPr>
      </w:pPr>
    </w:p>
    <w:tbl>
      <w:tblPr>
        <w:tblW w:w="10008" w:type="dxa"/>
        <w:tblInd w:w="2"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firstRow="1" w:lastRow="0" w:firstColumn="1" w:lastColumn="0" w:noHBand="0" w:noVBand="0"/>
      </w:tblPr>
      <w:tblGrid>
        <w:gridCol w:w="4428"/>
        <w:gridCol w:w="720"/>
        <w:gridCol w:w="4831"/>
        <w:gridCol w:w="29"/>
      </w:tblGrid>
      <w:tr w:rsidR="003F2825" w:rsidRPr="002A3B32">
        <w:trPr>
          <w:gridAfter w:val="1"/>
          <w:wAfter w:w="29" w:type="dxa"/>
        </w:trPr>
        <w:tc>
          <w:tcPr>
            <w:tcW w:w="4428" w:type="dxa"/>
            <w:tcBorders>
              <w:top w:val="single" w:sz="8" w:space="0" w:color="76923C"/>
              <w:left w:val="single" w:sz="8" w:space="0" w:color="76923C"/>
              <w:bottom w:val="single" w:sz="8" w:space="0" w:color="76923C"/>
              <w:right w:val="single" w:sz="8" w:space="0" w:color="76923C"/>
            </w:tcBorders>
            <w:vAlign w:val="center"/>
          </w:tcPr>
          <w:p w:rsidR="003F2825" w:rsidRPr="00E656E9" w:rsidRDefault="003F2825" w:rsidP="00E74054">
            <w:pPr>
              <w:pStyle w:val="FSNormal"/>
              <w:spacing w:before="40" w:after="40" w:line="240" w:lineRule="auto"/>
              <w:ind w:left="360"/>
              <w:rPr>
                <w:b/>
                <w:bCs/>
              </w:rPr>
            </w:pPr>
            <w:r w:rsidRPr="00E656E9">
              <w:rPr>
                <w:b/>
                <w:bCs/>
              </w:rPr>
              <w:t xml:space="preserve">Projektoví partneři předkládají </w:t>
            </w:r>
            <w:r w:rsidRPr="00E656E9">
              <w:rPr>
                <w:b/>
                <w:bCs/>
                <w:color w:val="4F6228"/>
              </w:rPr>
              <w:sym w:font="Wingdings" w:char="F0E0"/>
            </w:r>
          </w:p>
          <w:p w:rsidR="003F2825" w:rsidRPr="00E656E9" w:rsidRDefault="00C6269F" w:rsidP="009D6DF8">
            <w:pPr>
              <w:pStyle w:val="FSNormal"/>
              <w:numPr>
                <w:ilvl w:val="0"/>
                <w:numId w:val="61"/>
              </w:numPr>
              <w:spacing w:before="40" w:after="40" w:line="240" w:lineRule="auto"/>
              <w:ind w:left="720"/>
              <w:rPr>
                <w:b/>
                <w:bCs/>
              </w:rPr>
            </w:pPr>
            <w:r>
              <w:rPr>
                <w:b/>
                <w:bCs/>
              </w:rPr>
              <w:t>národ</w:t>
            </w:r>
            <w:r w:rsidR="003F2825" w:rsidRPr="00E656E9">
              <w:rPr>
                <w:b/>
                <w:bCs/>
              </w:rPr>
              <w:t xml:space="preserve">ním kontrolorům (je-li </w:t>
            </w:r>
            <w:r>
              <w:rPr>
                <w:b/>
                <w:bCs/>
              </w:rPr>
              <w:t>relevantní</w:t>
            </w:r>
            <w:r w:rsidR="003F2825" w:rsidRPr="00E656E9">
              <w:rPr>
                <w:b/>
                <w:bCs/>
              </w:rPr>
              <w:t>)</w:t>
            </w:r>
          </w:p>
          <w:p w:rsidR="003F2825" w:rsidRPr="00E656E9" w:rsidRDefault="003F2825" w:rsidP="009D6DF8">
            <w:pPr>
              <w:pStyle w:val="FSNormal"/>
              <w:numPr>
                <w:ilvl w:val="0"/>
                <w:numId w:val="61"/>
              </w:numPr>
              <w:spacing w:before="40" w:after="40" w:line="240" w:lineRule="auto"/>
              <w:ind w:left="720"/>
              <w:rPr>
                <w:b/>
                <w:bCs/>
              </w:rPr>
            </w:pPr>
            <w:r w:rsidRPr="00E656E9">
              <w:rPr>
                <w:b/>
                <w:bCs/>
              </w:rPr>
              <w:t>vedoucímu partnerovi</w:t>
            </w:r>
          </w:p>
        </w:tc>
        <w:tc>
          <w:tcPr>
            <w:tcW w:w="720" w:type="dxa"/>
            <w:tcBorders>
              <w:top w:val="nil"/>
              <w:left w:val="single" w:sz="8" w:space="0" w:color="76923C"/>
              <w:bottom w:val="nil"/>
              <w:right w:val="single" w:sz="8" w:space="0" w:color="7BA0CD"/>
            </w:tcBorders>
            <w:vAlign w:val="center"/>
          </w:tcPr>
          <w:p w:rsidR="003F2825" w:rsidRPr="00E656E9" w:rsidRDefault="003F2825" w:rsidP="00E74054">
            <w:pPr>
              <w:pStyle w:val="FSNormal"/>
              <w:spacing w:before="40" w:after="40" w:line="240" w:lineRule="auto"/>
              <w:rPr>
                <w:b/>
                <w:bCs/>
                <w:noProof/>
              </w:rPr>
            </w:pPr>
          </w:p>
        </w:tc>
        <w:tc>
          <w:tcPr>
            <w:tcW w:w="4831" w:type="dxa"/>
            <w:tcBorders>
              <w:left w:val="single" w:sz="8" w:space="0" w:color="7BA0CD"/>
            </w:tcBorders>
            <w:vAlign w:val="center"/>
          </w:tcPr>
          <w:p w:rsidR="003F2825" w:rsidRPr="00E656E9" w:rsidRDefault="003F2825" w:rsidP="00E74054">
            <w:pPr>
              <w:pStyle w:val="FSNormal"/>
              <w:spacing w:before="40" w:after="40" w:line="240" w:lineRule="auto"/>
              <w:jc w:val="center"/>
              <w:rPr>
                <w:b/>
                <w:bCs/>
              </w:rPr>
            </w:pPr>
            <w:r w:rsidRPr="00E656E9">
              <w:rPr>
                <w:b/>
                <w:bCs/>
              </w:rPr>
              <w:t xml:space="preserve">Vedoucí partner předkládá </w:t>
            </w:r>
            <w:r w:rsidRPr="00E656E9">
              <w:rPr>
                <w:b/>
                <w:bCs/>
                <w:color w:val="4F81BD"/>
              </w:rPr>
              <w:sym w:font="Wingdings" w:char="F0E0"/>
            </w:r>
            <w:r w:rsidRPr="00E656E9">
              <w:rPr>
                <w:b/>
                <w:bCs/>
              </w:rPr>
              <w:t xml:space="preserve"> MA / JS</w:t>
            </w:r>
          </w:p>
        </w:tc>
      </w:tr>
      <w:tr w:rsidR="003F2825" w:rsidRPr="00202E0A">
        <w:tc>
          <w:tcPr>
            <w:tcW w:w="4428" w:type="dxa"/>
            <w:tcBorders>
              <w:top w:val="single" w:sz="8" w:space="0" w:color="76923C"/>
              <w:left w:val="single" w:sz="8" w:space="0" w:color="76923C"/>
              <w:bottom w:val="single" w:sz="8" w:space="0" w:color="76923C"/>
              <w:right w:val="single" w:sz="8" w:space="0" w:color="76923C"/>
            </w:tcBorders>
            <w:shd w:val="clear" w:color="auto" w:fill="76923C"/>
          </w:tcPr>
          <w:p w:rsidR="003F2825" w:rsidRPr="00E656E9" w:rsidRDefault="003F2825" w:rsidP="00E74054">
            <w:pPr>
              <w:pStyle w:val="FSNormal"/>
              <w:spacing w:before="40" w:after="40" w:line="240" w:lineRule="auto"/>
              <w:jc w:val="center"/>
              <w:rPr>
                <w:b/>
                <w:bCs/>
              </w:rPr>
            </w:pPr>
            <w:r w:rsidRPr="00E656E9">
              <w:rPr>
                <w:b/>
                <w:bCs/>
              </w:rPr>
              <w:t>Zpráva partner</w:t>
            </w:r>
            <w:r w:rsidR="00946EFA">
              <w:rPr>
                <w:b/>
                <w:bCs/>
              </w:rPr>
              <w:t>a</w:t>
            </w:r>
          </w:p>
          <w:p w:rsidR="003F2825" w:rsidRPr="00E656E9" w:rsidRDefault="003F2825" w:rsidP="00E74054">
            <w:pPr>
              <w:pStyle w:val="FSNormal"/>
              <w:spacing w:before="40" w:after="40" w:line="240" w:lineRule="auto"/>
              <w:jc w:val="center"/>
              <w:rPr>
                <w:b/>
                <w:bCs/>
              </w:rPr>
            </w:pPr>
            <w:r w:rsidRPr="00E656E9">
              <w:rPr>
                <w:b/>
                <w:bCs/>
              </w:rPr>
              <w:t>(nástroj interního řízení)</w:t>
            </w:r>
          </w:p>
        </w:tc>
        <w:tc>
          <w:tcPr>
            <w:tcW w:w="720" w:type="dxa"/>
            <w:vMerge w:val="restart"/>
            <w:tcBorders>
              <w:top w:val="nil"/>
              <w:left w:val="single" w:sz="8" w:space="0" w:color="76923C"/>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nil"/>
            </w:tcBorders>
            <w:shd w:val="clear" w:color="auto" w:fill="548DD4"/>
          </w:tcPr>
          <w:p w:rsidR="003F2825" w:rsidRPr="00E656E9" w:rsidRDefault="00AC5C52" w:rsidP="00E74054">
            <w:pPr>
              <w:pStyle w:val="FSNormal"/>
              <w:spacing w:before="40" w:after="40" w:line="240" w:lineRule="auto"/>
              <w:jc w:val="center"/>
              <w:rPr>
                <w:b/>
                <w:bCs/>
              </w:rPr>
            </w:pPr>
            <w:r>
              <w:rPr>
                <w:b/>
                <w:bCs/>
              </w:rPr>
              <w:t>Společná z</w:t>
            </w:r>
            <w:r w:rsidR="003F2825" w:rsidRPr="00E656E9">
              <w:rPr>
                <w:b/>
                <w:bCs/>
              </w:rPr>
              <w:t xml:space="preserve">práva o průběhu </w:t>
            </w:r>
          </w:p>
          <w:p w:rsidR="003F2825" w:rsidRPr="00E656E9" w:rsidRDefault="003F2825" w:rsidP="00E74054">
            <w:pPr>
              <w:pStyle w:val="FSNormal"/>
              <w:spacing w:before="40" w:after="40" w:line="240" w:lineRule="auto"/>
              <w:jc w:val="center"/>
            </w:pPr>
            <w:r w:rsidRPr="00E656E9">
              <w:rPr>
                <w:b/>
                <w:bCs/>
              </w:rPr>
              <w:t>(formální šablona pro předkládání zpráv)</w:t>
            </w:r>
          </w:p>
        </w:tc>
      </w:tr>
      <w:tr w:rsidR="003F2825" w:rsidRPr="00F72DCB">
        <w:tc>
          <w:tcPr>
            <w:tcW w:w="4428" w:type="dxa"/>
            <w:tcBorders>
              <w:top w:val="single" w:sz="8" w:space="0" w:color="76923C"/>
              <w:left w:val="single" w:sz="8" w:space="0" w:color="76923C"/>
              <w:bottom w:val="single" w:sz="8" w:space="0" w:color="76923C"/>
              <w:right w:val="single" w:sz="8" w:space="0" w:color="76923C"/>
            </w:tcBorders>
            <w:shd w:val="clear" w:color="auto" w:fill="C2D69B"/>
          </w:tcPr>
          <w:p w:rsidR="003F2825" w:rsidRPr="00E656E9" w:rsidRDefault="003F2825" w:rsidP="00E74054">
            <w:pPr>
              <w:pStyle w:val="FSNormal"/>
              <w:spacing w:before="40" w:after="40" w:line="240" w:lineRule="auto"/>
              <w:jc w:val="center"/>
              <w:rPr>
                <w:b/>
                <w:bCs/>
                <w:i/>
                <w:iCs/>
              </w:rPr>
            </w:pPr>
            <w:r w:rsidRPr="00E656E9">
              <w:rPr>
                <w:b/>
                <w:bCs/>
                <w:i/>
                <w:iCs/>
              </w:rPr>
              <w:t>Záhlaví (dílčí části)</w:t>
            </w:r>
          </w:p>
        </w:tc>
        <w:tc>
          <w:tcPr>
            <w:tcW w:w="720" w:type="dxa"/>
            <w:vMerge/>
            <w:tcBorders>
              <w:left w:val="single" w:sz="8" w:space="0" w:color="76923C"/>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nil"/>
            </w:tcBorders>
            <w:shd w:val="clear" w:color="auto" w:fill="95B3D7"/>
          </w:tcPr>
          <w:p w:rsidR="003F2825" w:rsidRPr="00E656E9" w:rsidRDefault="003F2825" w:rsidP="00E74054">
            <w:pPr>
              <w:pStyle w:val="FSNormal"/>
              <w:spacing w:before="40" w:after="40" w:line="240" w:lineRule="auto"/>
              <w:jc w:val="center"/>
              <w:rPr>
                <w:b/>
                <w:bCs/>
                <w:i/>
                <w:iCs/>
              </w:rPr>
            </w:pPr>
            <w:r w:rsidRPr="00E656E9">
              <w:rPr>
                <w:b/>
                <w:bCs/>
                <w:i/>
                <w:iCs/>
              </w:rPr>
              <w:t>Záhlaví (dílčí části)</w:t>
            </w:r>
          </w:p>
        </w:tc>
      </w:tr>
      <w:tr w:rsidR="003F2825" w:rsidRPr="00F72DCB">
        <w:tc>
          <w:tcPr>
            <w:tcW w:w="4428" w:type="dxa"/>
            <w:tcBorders>
              <w:top w:val="single" w:sz="8" w:space="0" w:color="76923C"/>
              <w:left w:val="single" w:sz="8" w:space="0" w:color="76923C"/>
              <w:bottom w:val="single" w:sz="8" w:space="0" w:color="76923C"/>
              <w:right w:val="single" w:sz="8" w:space="0" w:color="7BA0CD"/>
            </w:tcBorders>
            <w:shd w:val="clear" w:color="auto" w:fill="D6E3BC"/>
          </w:tcPr>
          <w:p w:rsidR="003F2825" w:rsidRPr="00E656E9" w:rsidRDefault="003F2825" w:rsidP="00946EFA">
            <w:pPr>
              <w:pStyle w:val="FSNormal"/>
              <w:spacing w:before="40" w:after="40" w:line="240" w:lineRule="auto"/>
              <w:rPr>
                <w:b/>
                <w:bCs/>
              </w:rPr>
            </w:pPr>
            <w:r w:rsidRPr="00E656E9">
              <w:rPr>
                <w:b/>
                <w:bCs/>
              </w:rPr>
              <w:t xml:space="preserve">Identifikace zprávy </w:t>
            </w:r>
            <w:r w:rsidR="00946EFA">
              <w:rPr>
                <w:b/>
                <w:bCs/>
              </w:rPr>
              <w:t>partnera</w:t>
            </w:r>
            <w:r w:rsidR="00946EFA" w:rsidRPr="00E656E9">
              <w:rPr>
                <w:b/>
                <w:bCs/>
              </w:rPr>
              <w:t xml:space="preserve"> </w:t>
            </w:r>
            <w:r w:rsidRPr="00E656E9">
              <w:rPr>
                <w:b/>
                <w:bCs/>
              </w:rPr>
              <w:t>o průběhu</w:t>
            </w:r>
          </w:p>
        </w:tc>
        <w:tc>
          <w:tcPr>
            <w:tcW w:w="720" w:type="dxa"/>
            <w:vMerge w:val="restart"/>
            <w:tcBorders>
              <w:top w:val="nil"/>
              <w:left w:val="single" w:sz="8" w:space="0" w:color="7BA0CD"/>
              <w:bottom w:val="nil"/>
              <w:right w:val="single" w:sz="8" w:space="0" w:color="7BA0CD"/>
            </w:tcBorders>
            <w:shd w:val="clear" w:color="auto" w:fill="FFFFFF"/>
          </w:tcPr>
          <w:p w:rsidR="003F2825" w:rsidRPr="00E656E9" w:rsidRDefault="004B0338" w:rsidP="00E74054">
            <w:pPr>
              <w:pStyle w:val="FSNormal"/>
              <w:spacing w:before="40" w:after="40" w:line="240" w:lineRule="auto"/>
            </w:pPr>
            <w:r>
              <w:rPr>
                <w:noProof/>
              </w:rPr>
              <mc:AlternateContent>
                <mc:Choice Requires="wps">
                  <w:drawing>
                    <wp:anchor distT="0" distB="0" distL="114300" distR="114300" simplePos="0" relativeHeight="3" behindDoc="0" locked="0" layoutInCell="1" allowOverlap="1" wp14:anchorId="4AD8D55E" wp14:editId="7B7E5B79">
                      <wp:simplePos x="0" y="0"/>
                      <wp:positionH relativeFrom="column">
                        <wp:posOffset>-23495</wp:posOffset>
                      </wp:positionH>
                      <wp:positionV relativeFrom="paragraph">
                        <wp:posOffset>4712970</wp:posOffset>
                      </wp:positionV>
                      <wp:extent cx="322580" cy="246380"/>
                      <wp:effectExtent l="14605" t="45720" r="34290" b="50800"/>
                      <wp:wrapNone/>
                      <wp:docPr id="11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246380"/>
                              </a:xfrm>
                              <a:prstGeom prst="rightArrow">
                                <a:avLst>
                                  <a:gd name="adj1" fmla="val 50000"/>
                                  <a:gd name="adj2" fmla="val 50001"/>
                                </a:avLst>
                              </a:prstGeom>
                              <a:solidFill>
                                <a:srgbClr val="C2D69B"/>
                              </a:solidFill>
                              <a:ln w="25400">
                                <a:solidFill>
                                  <a:srgbClr val="76923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26" type="#_x0000_t13" style="position:absolute;margin-left:-1.85pt;margin-top:371.1pt;width:25.4pt;height:19.4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" adj="13351" fillcolor="#c2d69b" strokecolor="#76923c" strokeweight="2pt"/>
                  </w:pict>
                </mc:Fallback>
              </mc:AlternateContent>
            </w:r>
            <w:r>
              <w:rPr>
                <w:noProof/>
              </w:rPr>
              <mc:AlternateContent>
                <mc:Choice Requires="wps">
                  <w:drawing>
                    <wp:anchor distT="0" distB="0" distL="114300" distR="114300" simplePos="0" relativeHeight="4" behindDoc="0" locked="0" layoutInCell="1" allowOverlap="1" wp14:anchorId="3988397A" wp14:editId="3A11D536">
                      <wp:simplePos x="0" y="0"/>
                      <wp:positionH relativeFrom="column">
                        <wp:posOffset>-23495</wp:posOffset>
                      </wp:positionH>
                      <wp:positionV relativeFrom="paragraph">
                        <wp:posOffset>3297555</wp:posOffset>
                      </wp:positionV>
                      <wp:extent cx="322580" cy="246380"/>
                      <wp:effectExtent l="14605" t="49530" r="34290" b="46990"/>
                      <wp:wrapNone/>
                      <wp:docPr id="11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246380"/>
                              </a:xfrm>
                              <a:prstGeom prst="rightArrow">
                                <a:avLst>
                                  <a:gd name="adj1" fmla="val 50000"/>
                                  <a:gd name="adj2" fmla="val 50001"/>
                                </a:avLst>
                              </a:prstGeom>
                              <a:solidFill>
                                <a:srgbClr val="C2D69B"/>
                              </a:solidFill>
                              <a:ln w="25400">
                                <a:solidFill>
                                  <a:srgbClr val="76923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13" style="position:absolute;margin-left:-1.85pt;margin-top:259.65pt;width:25.4pt;height:19.4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" adj="13351" fillcolor="#c2d69b" strokecolor="#76923c" strokeweight="2pt"/>
                  </w:pict>
                </mc:Fallback>
              </mc:AlternateContent>
            </w:r>
            <w:r>
              <w:rPr>
                <w:noProof/>
              </w:rPr>
              <mc:AlternateContent>
                <mc:Choice Requires="wps">
                  <w:drawing>
                    <wp:anchor distT="0" distB="0" distL="114300" distR="114300" simplePos="0" relativeHeight="6" behindDoc="0" locked="0" layoutInCell="1" allowOverlap="1" wp14:anchorId="592D54ED" wp14:editId="3B1FFFE9">
                      <wp:simplePos x="0" y="0"/>
                      <wp:positionH relativeFrom="column">
                        <wp:posOffset>-23495</wp:posOffset>
                      </wp:positionH>
                      <wp:positionV relativeFrom="paragraph">
                        <wp:posOffset>963930</wp:posOffset>
                      </wp:positionV>
                      <wp:extent cx="322580" cy="246380"/>
                      <wp:effectExtent l="14605" t="49530" r="34290" b="46990"/>
                      <wp:wrapNone/>
                      <wp:docPr id="11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246380"/>
                              </a:xfrm>
                              <a:prstGeom prst="rightArrow">
                                <a:avLst>
                                  <a:gd name="adj1" fmla="val 50000"/>
                                  <a:gd name="adj2" fmla="val 50001"/>
                                </a:avLst>
                              </a:prstGeom>
                              <a:solidFill>
                                <a:srgbClr val="C2D69B"/>
                              </a:solidFill>
                              <a:ln w="25400">
                                <a:solidFill>
                                  <a:srgbClr val="76923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13" style="position:absolute;margin-left:-1.85pt;margin-top:75.9pt;width:25.4pt;height:19.4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" adj="13351" fillcolor="#c2d69b" strokecolor="#76923c" strokeweight="2pt"/>
                  </w:pict>
                </mc:Fallback>
              </mc:AlternateContent>
            </w:r>
            <w:r>
              <w:rPr>
                <w:noProof/>
              </w:rPr>
              <mc:AlternateContent>
                <mc:Choice Requires="wps">
                  <w:drawing>
                    <wp:anchor distT="0" distB="0" distL="114300" distR="114300" simplePos="0" relativeHeight="5" behindDoc="0" locked="0" layoutInCell="1" allowOverlap="1" wp14:anchorId="55A95221" wp14:editId="5BC09693">
                      <wp:simplePos x="0" y="0"/>
                      <wp:positionH relativeFrom="column">
                        <wp:posOffset>-23495</wp:posOffset>
                      </wp:positionH>
                      <wp:positionV relativeFrom="paragraph">
                        <wp:posOffset>2258060</wp:posOffset>
                      </wp:positionV>
                      <wp:extent cx="322580" cy="246380"/>
                      <wp:effectExtent l="14605" t="48260" r="34290" b="48260"/>
                      <wp:wrapNone/>
                      <wp:docPr id="11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246380"/>
                              </a:xfrm>
                              <a:prstGeom prst="rightArrow">
                                <a:avLst>
                                  <a:gd name="adj1" fmla="val 50000"/>
                                  <a:gd name="adj2" fmla="val 50001"/>
                                </a:avLst>
                              </a:prstGeom>
                              <a:solidFill>
                                <a:srgbClr val="C2D69B"/>
                              </a:solidFill>
                              <a:ln w="25400">
                                <a:solidFill>
                                  <a:srgbClr val="76923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13" style="position:absolute;margin-left:-1.85pt;margin-top:177.8pt;width:25.4pt;height:19.4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" adj="13351" fillcolor="#c2d69b" strokecolor="#76923c" strokeweight="2pt"/>
                  </w:pict>
                </mc:Fallback>
              </mc:AlternateContent>
            </w:r>
          </w:p>
        </w:tc>
        <w:tc>
          <w:tcPr>
            <w:tcW w:w="4860" w:type="dxa"/>
            <w:gridSpan w:val="2"/>
            <w:tcBorders>
              <w:left w:val="single" w:sz="8" w:space="0" w:color="7BA0CD"/>
            </w:tcBorders>
            <w:shd w:val="clear" w:color="auto" w:fill="B8CCE4"/>
          </w:tcPr>
          <w:p w:rsidR="003F2825" w:rsidRPr="00E656E9" w:rsidRDefault="003F2825" w:rsidP="00E74054">
            <w:pPr>
              <w:pStyle w:val="FSNormal"/>
              <w:spacing w:before="40" w:after="40" w:line="240" w:lineRule="auto"/>
              <w:rPr>
                <w:b/>
                <w:bCs/>
              </w:rPr>
            </w:pPr>
            <w:r w:rsidRPr="00E656E9">
              <w:rPr>
                <w:b/>
                <w:bCs/>
              </w:rPr>
              <w:t>Identifikace zprávy o průběhu projektu</w:t>
            </w:r>
          </w:p>
        </w:tc>
      </w:tr>
      <w:tr w:rsidR="003F2825" w:rsidRPr="00F72DCB">
        <w:tc>
          <w:tcPr>
            <w:tcW w:w="4428" w:type="dxa"/>
            <w:tcBorders>
              <w:top w:val="single" w:sz="8" w:space="0" w:color="76923C"/>
              <w:left w:val="single" w:sz="8" w:space="0" w:color="76923C"/>
              <w:bottom w:val="single" w:sz="8" w:space="0" w:color="76923C"/>
              <w:right w:val="single" w:sz="8" w:space="0" w:color="7BA0CD"/>
            </w:tcBorders>
            <w:shd w:val="clear" w:color="auto" w:fill="D6E3BC"/>
          </w:tcPr>
          <w:p w:rsidR="003F2825" w:rsidRPr="00E656E9" w:rsidRDefault="00946EFA" w:rsidP="00946EFA">
            <w:pPr>
              <w:pStyle w:val="FSNormal"/>
              <w:spacing w:before="40" w:after="40" w:line="240" w:lineRule="auto"/>
              <w:ind w:left="720" w:hanging="540"/>
              <w:rPr>
                <w:b/>
                <w:bCs/>
              </w:rPr>
            </w:pPr>
            <w:r w:rsidRPr="00E656E9">
              <w:rPr>
                <w:b/>
                <w:bCs/>
              </w:rPr>
              <w:t>A</w:t>
            </w:r>
            <w:r>
              <w:rPr>
                <w:b/>
                <w:bCs/>
              </w:rPr>
              <w:t>.</w:t>
            </w:r>
            <w:r w:rsidRPr="00E656E9">
              <w:rPr>
                <w:b/>
                <w:bCs/>
              </w:rPr>
              <w:t>/B</w:t>
            </w:r>
            <w:r>
              <w:rPr>
                <w:b/>
                <w:bCs/>
              </w:rPr>
              <w:t>.</w:t>
            </w:r>
            <w:r w:rsidRPr="00E656E9">
              <w:rPr>
                <w:b/>
                <w:bCs/>
              </w:rPr>
              <w:t xml:space="preserve"> </w:t>
            </w:r>
            <w:r w:rsidR="003F2825" w:rsidRPr="00E656E9">
              <w:rPr>
                <w:b/>
                <w:bCs/>
              </w:rPr>
              <w:t>Zpráva partner</w:t>
            </w:r>
            <w:r>
              <w:rPr>
                <w:b/>
                <w:bCs/>
              </w:rPr>
              <w:t>a</w:t>
            </w:r>
            <w:r w:rsidR="003F2825" w:rsidRPr="00E656E9">
              <w:rPr>
                <w:b/>
                <w:bCs/>
              </w:rPr>
              <w:t xml:space="preserve"> a pracovní balíčky</w:t>
            </w: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single" w:sz="8" w:space="0" w:color="7BA0CD"/>
            </w:tcBorders>
            <w:shd w:val="clear" w:color="auto" w:fill="B8CCE4"/>
          </w:tcPr>
          <w:p w:rsidR="003F2825" w:rsidRPr="00E656E9" w:rsidRDefault="00AC5C52" w:rsidP="009D6DF8">
            <w:pPr>
              <w:pStyle w:val="FSNormal"/>
              <w:numPr>
                <w:ilvl w:val="0"/>
                <w:numId w:val="118"/>
              </w:numPr>
              <w:spacing w:before="40" w:after="40" w:line="240" w:lineRule="auto"/>
              <w:ind w:left="540"/>
              <w:rPr>
                <w:b/>
                <w:bCs/>
              </w:rPr>
            </w:pPr>
            <w:r>
              <w:rPr>
                <w:b/>
                <w:bCs/>
              </w:rPr>
              <w:t>Společná z</w:t>
            </w:r>
            <w:r w:rsidR="003F2825" w:rsidRPr="00E656E9">
              <w:rPr>
                <w:b/>
                <w:bCs/>
              </w:rPr>
              <w:t xml:space="preserve">práva o </w:t>
            </w:r>
            <w:r>
              <w:rPr>
                <w:b/>
                <w:bCs/>
              </w:rPr>
              <w:t xml:space="preserve">průběhu </w:t>
            </w:r>
          </w:p>
        </w:tc>
      </w:tr>
      <w:tr w:rsidR="003F2825" w:rsidRPr="00202E0A">
        <w:tc>
          <w:tcPr>
            <w:tcW w:w="4428" w:type="dxa"/>
            <w:tcBorders>
              <w:top w:val="single" w:sz="8" w:space="0" w:color="76923C"/>
              <w:left w:val="single" w:sz="8" w:space="0" w:color="76923C"/>
              <w:bottom w:val="single" w:sz="8" w:space="0" w:color="76923C"/>
              <w:right w:val="single" w:sz="8" w:space="0" w:color="7BA0CD"/>
            </w:tcBorders>
            <w:shd w:val="clear" w:color="auto" w:fill="FFFFFF"/>
          </w:tcPr>
          <w:p w:rsidR="003F2825" w:rsidRPr="00E656E9" w:rsidRDefault="003F2825" w:rsidP="00E74054">
            <w:pPr>
              <w:pStyle w:val="FSNormal"/>
              <w:spacing w:before="40" w:after="40" w:line="240" w:lineRule="auto"/>
              <w:rPr>
                <w:b/>
                <w:bCs/>
              </w:rPr>
            </w:pPr>
            <w:r w:rsidRPr="00E656E9">
              <w:t>Souhrn práce partnera v tomto vykazovaném období a problémy / odchylky, které se objevily</w:t>
            </w: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single" w:sz="8" w:space="0" w:color="7BA0CD"/>
            </w:tcBorders>
          </w:tcPr>
          <w:p w:rsidR="003F2825" w:rsidRPr="00E656E9" w:rsidRDefault="003F2825" w:rsidP="00E74054">
            <w:pPr>
              <w:pStyle w:val="FSNormal"/>
              <w:spacing w:before="40" w:after="40" w:line="240" w:lineRule="auto"/>
            </w:pPr>
            <w:r w:rsidRPr="00E656E9">
              <w:t>Zdůraznění hlavních úspěchů (shrnutí)</w:t>
            </w:r>
          </w:p>
        </w:tc>
      </w:tr>
      <w:tr w:rsidR="003F2825" w:rsidRPr="00C03C13">
        <w:tc>
          <w:tcPr>
            <w:tcW w:w="4428" w:type="dxa"/>
            <w:tcBorders>
              <w:top w:val="single" w:sz="8" w:space="0" w:color="76923C"/>
              <w:left w:val="single" w:sz="8" w:space="0" w:color="76923C"/>
              <w:bottom w:val="single" w:sz="8" w:space="0" w:color="76923C"/>
              <w:right w:val="single" w:sz="8" w:space="0" w:color="7BA0CD"/>
            </w:tcBorders>
            <w:shd w:val="clear" w:color="auto" w:fill="D9D9D9"/>
          </w:tcPr>
          <w:p w:rsidR="003F2825" w:rsidRPr="00E656E9" w:rsidRDefault="003F2825" w:rsidP="00E74054">
            <w:pPr>
              <w:pStyle w:val="FSNormal"/>
              <w:spacing w:before="40" w:after="40" w:line="240" w:lineRule="auto"/>
              <w:rPr>
                <w:b/>
                <w:bCs/>
              </w:rPr>
            </w:pP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single" w:sz="8" w:space="0" w:color="7BA0CD"/>
            </w:tcBorders>
          </w:tcPr>
          <w:p w:rsidR="003F2825" w:rsidRPr="00E656E9" w:rsidRDefault="003F2825" w:rsidP="00E74054">
            <w:pPr>
              <w:pStyle w:val="FSNormal"/>
              <w:spacing w:before="40" w:after="40" w:line="240" w:lineRule="auto"/>
            </w:pPr>
            <w:r w:rsidRPr="00E656E9">
              <w:t>Dosažení specifických cílů projektu</w:t>
            </w:r>
          </w:p>
        </w:tc>
      </w:tr>
      <w:tr w:rsidR="003F2825" w:rsidRPr="00C03C13">
        <w:tc>
          <w:tcPr>
            <w:tcW w:w="4428" w:type="dxa"/>
            <w:tcBorders>
              <w:top w:val="single" w:sz="8" w:space="0" w:color="76923C"/>
              <w:left w:val="single" w:sz="8" w:space="0" w:color="76923C"/>
              <w:bottom w:val="single" w:sz="8" w:space="0" w:color="76923C"/>
              <w:right w:val="single" w:sz="8" w:space="0" w:color="7BA0CD"/>
            </w:tcBorders>
            <w:shd w:val="clear" w:color="auto" w:fill="FFFFFF"/>
          </w:tcPr>
          <w:p w:rsidR="003F2825" w:rsidRPr="00E656E9" w:rsidRDefault="003F2825" w:rsidP="00E74054">
            <w:pPr>
              <w:pStyle w:val="FSNormal"/>
              <w:spacing w:before="40" w:after="40" w:line="240" w:lineRule="auto"/>
              <w:rPr>
                <w:b/>
                <w:bCs/>
              </w:rPr>
            </w:pPr>
            <w:r w:rsidRPr="00E656E9">
              <w:t>Dosažení výstupů projektu</w:t>
            </w: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single" w:sz="8" w:space="0" w:color="7BA0CD"/>
            </w:tcBorders>
          </w:tcPr>
          <w:p w:rsidR="003F2825" w:rsidRPr="00E656E9" w:rsidRDefault="003F2825" w:rsidP="00E74054">
            <w:pPr>
              <w:pStyle w:val="FSNormal"/>
              <w:spacing w:before="40" w:after="40" w:line="240" w:lineRule="auto"/>
            </w:pPr>
            <w:r w:rsidRPr="00E656E9">
              <w:t>Dosažení výstupů projektu</w:t>
            </w:r>
          </w:p>
        </w:tc>
      </w:tr>
      <w:tr w:rsidR="003F2825" w:rsidRPr="00F72DCB">
        <w:tc>
          <w:tcPr>
            <w:tcW w:w="4428" w:type="dxa"/>
            <w:tcBorders>
              <w:top w:val="single" w:sz="8" w:space="0" w:color="76923C"/>
              <w:left w:val="single" w:sz="8" w:space="0" w:color="76923C"/>
              <w:bottom w:val="single" w:sz="8" w:space="0" w:color="76923C"/>
              <w:right w:val="single" w:sz="8" w:space="0" w:color="7BA0CD"/>
            </w:tcBorders>
            <w:shd w:val="clear" w:color="auto" w:fill="FFFFFF"/>
          </w:tcPr>
          <w:p w:rsidR="003F2825" w:rsidRPr="00E656E9" w:rsidRDefault="001629DC" w:rsidP="00E74054">
            <w:pPr>
              <w:pStyle w:val="FSNormal"/>
              <w:spacing w:before="40" w:after="40" w:line="240" w:lineRule="auto"/>
              <w:rPr>
                <w:b/>
                <w:bCs/>
              </w:rPr>
            </w:pPr>
            <w:r w:rsidRPr="00E656E9">
              <w:t>Oslovené cílové skupiny</w:t>
            </w:r>
          </w:p>
        </w:tc>
        <w:tc>
          <w:tcPr>
            <w:tcW w:w="720" w:type="dxa"/>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single" w:sz="8" w:space="0" w:color="7BA0CD"/>
            </w:tcBorders>
          </w:tcPr>
          <w:p w:rsidR="003F2825" w:rsidRPr="00E656E9" w:rsidRDefault="003F2825" w:rsidP="00E74054">
            <w:pPr>
              <w:pStyle w:val="FSNormal"/>
              <w:spacing w:before="40" w:after="40" w:line="240" w:lineRule="auto"/>
            </w:pPr>
            <w:r w:rsidRPr="00E656E9">
              <w:t>Dosažení doplňkových ukazatelů výsledků</w:t>
            </w:r>
          </w:p>
        </w:tc>
      </w:tr>
      <w:tr w:rsidR="003F2825" w:rsidRPr="00F72DCB">
        <w:tc>
          <w:tcPr>
            <w:tcW w:w="4428" w:type="dxa"/>
            <w:tcBorders>
              <w:top w:val="single" w:sz="8" w:space="0" w:color="76923C"/>
              <w:left w:val="single" w:sz="8" w:space="0" w:color="76923C"/>
              <w:bottom w:val="single" w:sz="8" w:space="0" w:color="76923C"/>
              <w:right w:val="single" w:sz="8" w:space="0" w:color="7BA0CD"/>
            </w:tcBorders>
            <w:shd w:val="clear" w:color="auto" w:fill="FFFFFF"/>
          </w:tcPr>
          <w:p w:rsidR="003F2825" w:rsidRPr="00E656E9" w:rsidRDefault="003F2825" w:rsidP="00E74054">
            <w:pPr>
              <w:pStyle w:val="FSNormal"/>
              <w:spacing w:before="40" w:after="40" w:line="240" w:lineRule="auto"/>
              <w:rPr>
                <w:b/>
                <w:bCs/>
              </w:rPr>
            </w:pPr>
          </w:p>
        </w:tc>
        <w:tc>
          <w:tcPr>
            <w:tcW w:w="720" w:type="dxa"/>
            <w:vMerge w:val="restart"/>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single" w:sz="8" w:space="0" w:color="7BA0CD"/>
            </w:tcBorders>
          </w:tcPr>
          <w:p w:rsidR="003F2825" w:rsidRPr="00E656E9" w:rsidRDefault="003F2825" w:rsidP="00E74054">
            <w:pPr>
              <w:pStyle w:val="FSNormal"/>
              <w:spacing w:before="40" w:after="40" w:line="240" w:lineRule="auto"/>
            </w:pPr>
            <w:r w:rsidRPr="00E656E9">
              <w:t>Oslovené cílové skupiny</w:t>
            </w:r>
          </w:p>
        </w:tc>
      </w:tr>
      <w:tr w:rsidR="003F2825" w:rsidRPr="00F72DCB">
        <w:tc>
          <w:tcPr>
            <w:tcW w:w="4428" w:type="dxa"/>
            <w:tcBorders>
              <w:top w:val="single" w:sz="8" w:space="0" w:color="76923C"/>
              <w:left w:val="single" w:sz="8" w:space="0" w:color="76923C"/>
              <w:bottom w:val="single" w:sz="8" w:space="0" w:color="76923C"/>
              <w:right w:val="single" w:sz="8" w:space="0" w:color="7BA0CD"/>
            </w:tcBorders>
            <w:shd w:val="clear" w:color="auto" w:fill="FFFFFF"/>
          </w:tcPr>
          <w:p w:rsidR="003F2825" w:rsidRPr="00E656E9" w:rsidRDefault="003F2825" w:rsidP="00E74054">
            <w:pPr>
              <w:pStyle w:val="FSNormal"/>
              <w:spacing w:before="40" w:after="40" w:line="240" w:lineRule="auto"/>
              <w:rPr>
                <w:b/>
                <w:bCs/>
              </w:rPr>
            </w:pP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single" w:sz="8" w:space="0" w:color="7BA0CD"/>
            </w:tcBorders>
          </w:tcPr>
          <w:p w:rsidR="003F2825" w:rsidRPr="00E656E9" w:rsidRDefault="003F2825" w:rsidP="00E74054">
            <w:pPr>
              <w:pStyle w:val="FSNormal"/>
              <w:spacing w:before="40" w:after="40" w:line="240" w:lineRule="auto"/>
            </w:pPr>
            <w:r w:rsidRPr="00E656E9">
              <w:t>Finanční vyjasnění</w:t>
            </w:r>
          </w:p>
        </w:tc>
      </w:tr>
      <w:tr w:rsidR="003F2825" w:rsidRPr="00C03C13">
        <w:tc>
          <w:tcPr>
            <w:tcW w:w="4428" w:type="dxa"/>
            <w:tcBorders>
              <w:top w:val="single" w:sz="8" w:space="0" w:color="76923C"/>
              <w:left w:val="single" w:sz="8" w:space="0" w:color="76923C"/>
              <w:bottom w:val="single" w:sz="8" w:space="0" w:color="76923C"/>
              <w:right w:val="single" w:sz="8" w:space="0" w:color="7BA0CD"/>
            </w:tcBorders>
            <w:shd w:val="clear" w:color="auto" w:fill="D6E3BC"/>
          </w:tcPr>
          <w:p w:rsidR="003F2825" w:rsidRPr="00E656E9" w:rsidRDefault="00946EFA" w:rsidP="00E74054">
            <w:pPr>
              <w:pStyle w:val="FSNormal"/>
              <w:spacing w:before="40" w:after="40" w:line="240" w:lineRule="auto"/>
              <w:rPr>
                <w:b/>
                <w:bCs/>
              </w:rPr>
            </w:pPr>
            <w:r>
              <w:rPr>
                <w:b/>
                <w:bCs/>
              </w:rPr>
              <w:t xml:space="preserve">   B. </w:t>
            </w:r>
            <w:r w:rsidR="003F2825" w:rsidRPr="00E656E9">
              <w:rPr>
                <w:b/>
                <w:bCs/>
              </w:rPr>
              <w:t>Pracovní balíčky</w:t>
            </w: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single" w:sz="8" w:space="0" w:color="7BA0CD"/>
            </w:tcBorders>
            <w:shd w:val="clear" w:color="auto" w:fill="B8CCE4"/>
          </w:tcPr>
          <w:p w:rsidR="003F2825" w:rsidRPr="00E656E9" w:rsidRDefault="003F2825" w:rsidP="009D6DF8">
            <w:pPr>
              <w:pStyle w:val="FSNormal"/>
              <w:numPr>
                <w:ilvl w:val="0"/>
                <w:numId w:val="118"/>
              </w:numPr>
              <w:spacing w:before="40" w:after="40" w:line="240" w:lineRule="auto"/>
              <w:ind w:left="540"/>
              <w:rPr>
                <w:b/>
                <w:bCs/>
              </w:rPr>
            </w:pPr>
            <w:r w:rsidRPr="00E656E9">
              <w:rPr>
                <w:b/>
                <w:bCs/>
              </w:rPr>
              <w:t>Pracovní balíčky</w:t>
            </w:r>
          </w:p>
        </w:tc>
      </w:tr>
      <w:tr w:rsidR="003F2825" w:rsidRPr="00F72DCB">
        <w:tc>
          <w:tcPr>
            <w:tcW w:w="4428" w:type="dxa"/>
            <w:tcBorders>
              <w:top w:val="single" w:sz="8" w:space="0" w:color="76923C"/>
              <w:left w:val="single" w:sz="8" w:space="0" w:color="76923C"/>
              <w:bottom w:val="single" w:sz="8" w:space="0" w:color="76923C"/>
              <w:right w:val="single" w:sz="8" w:space="0" w:color="7BA0CD"/>
            </w:tcBorders>
          </w:tcPr>
          <w:p w:rsidR="003F2825" w:rsidRPr="00E656E9" w:rsidRDefault="003F2825" w:rsidP="00E74054">
            <w:pPr>
              <w:pStyle w:val="FSNormal"/>
              <w:spacing w:before="40" w:after="40" w:line="240" w:lineRule="auto"/>
              <w:rPr>
                <w:b/>
                <w:bCs/>
              </w:rPr>
            </w:pPr>
            <w:r w:rsidRPr="00E656E9">
              <w:t>Pracovní balíček pro řízení</w:t>
            </w: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single" w:sz="8" w:space="0" w:color="7BA0CD"/>
            </w:tcBorders>
          </w:tcPr>
          <w:p w:rsidR="003F2825" w:rsidRPr="00E656E9" w:rsidRDefault="003F2825" w:rsidP="00E74054">
            <w:pPr>
              <w:pStyle w:val="FSNormal"/>
              <w:spacing w:before="40" w:after="40" w:line="240" w:lineRule="auto"/>
            </w:pPr>
            <w:r w:rsidRPr="00E656E9">
              <w:t>Pracovní balíček pro řízení</w:t>
            </w:r>
          </w:p>
        </w:tc>
      </w:tr>
      <w:tr w:rsidR="003F2825" w:rsidRPr="00F72DCB">
        <w:tc>
          <w:tcPr>
            <w:tcW w:w="4428" w:type="dxa"/>
            <w:tcBorders>
              <w:top w:val="single" w:sz="8" w:space="0" w:color="76923C"/>
              <w:left w:val="single" w:sz="8" w:space="0" w:color="76923C"/>
              <w:bottom w:val="single" w:sz="8" w:space="0" w:color="76923C"/>
              <w:right w:val="single" w:sz="8" w:space="0" w:color="7BA0CD"/>
            </w:tcBorders>
          </w:tcPr>
          <w:p w:rsidR="003F2825" w:rsidRPr="00E656E9" w:rsidRDefault="001629DC" w:rsidP="00E74054">
            <w:pPr>
              <w:pStyle w:val="FSNormal"/>
              <w:spacing w:before="40" w:after="40" w:line="240" w:lineRule="auto"/>
              <w:rPr>
                <w:b/>
                <w:bCs/>
              </w:rPr>
            </w:pPr>
            <w:r>
              <w:t>Tematický/é</w:t>
            </w:r>
            <w:r w:rsidR="003F2825" w:rsidRPr="00E656E9">
              <w:t xml:space="preserve"> pracovní balíček/balíčky</w:t>
            </w: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single" w:sz="8" w:space="0" w:color="7BA0CD"/>
            </w:tcBorders>
          </w:tcPr>
          <w:p w:rsidR="003F2825" w:rsidRPr="00E656E9" w:rsidRDefault="001629DC" w:rsidP="00E74054">
            <w:pPr>
              <w:pStyle w:val="FSNormal"/>
              <w:spacing w:before="40" w:after="40" w:line="240" w:lineRule="auto"/>
            </w:pPr>
            <w:r>
              <w:t>Tematický/é</w:t>
            </w:r>
            <w:r w:rsidR="003F2825" w:rsidRPr="00E656E9">
              <w:t xml:space="preserve"> pracovní balíček/balíčky</w:t>
            </w:r>
          </w:p>
        </w:tc>
      </w:tr>
      <w:tr w:rsidR="003F2825" w:rsidRPr="00202E0A">
        <w:tc>
          <w:tcPr>
            <w:tcW w:w="4428" w:type="dxa"/>
            <w:tcBorders>
              <w:top w:val="single" w:sz="8" w:space="0" w:color="76923C"/>
              <w:left w:val="single" w:sz="8" w:space="0" w:color="76923C"/>
              <w:bottom w:val="single" w:sz="8" w:space="0" w:color="76923C"/>
              <w:right w:val="single" w:sz="8" w:space="0" w:color="7BA0CD"/>
            </w:tcBorders>
          </w:tcPr>
          <w:p w:rsidR="003F2825" w:rsidRPr="00E656E9" w:rsidRDefault="003F2825" w:rsidP="00E74054">
            <w:pPr>
              <w:pStyle w:val="FSNormal"/>
              <w:spacing w:before="40" w:after="40" w:line="240" w:lineRule="auto"/>
              <w:rPr>
                <w:b/>
                <w:bCs/>
              </w:rPr>
            </w:pPr>
            <w:r w:rsidRPr="00E656E9">
              <w:t>Případné specifikace investic</w:t>
            </w: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single" w:sz="8" w:space="0" w:color="7BA0CD"/>
            </w:tcBorders>
          </w:tcPr>
          <w:p w:rsidR="003F2825" w:rsidRPr="00E656E9" w:rsidRDefault="003F2825" w:rsidP="00E74054">
            <w:pPr>
              <w:pStyle w:val="FSNormal"/>
              <w:spacing w:before="40" w:after="40" w:line="240" w:lineRule="auto"/>
            </w:pPr>
            <w:r w:rsidRPr="00E656E9">
              <w:t>Případné specifikace investic</w:t>
            </w:r>
          </w:p>
        </w:tc>
      </w:tr>
      <w:tr w:rsidR="003F2825" w:rsidRPr="00F615C1">
        <w:tc>
          <w:tcPr>
            <w:tcW w:w="4428" w:type="dxa"/>
            <w:tcBorders>
              <w:top w:val="single" w:sz="8" w:space="0" w:color="76923C"/>
              <w:left w:val="single" w:sz="8" w:space="0" w:color="76923C"/>
              <w:bottom w:val="single" w:sz="8" w:space="0" w:color="76923C"/>
              <w:right w:val="single" w:sz="8" w:space="0" w:color="7BA0CD"/>
            </w:tcBorders>
          </w:tcPr>
          <w:p w:rsidR="003F2825" w:rsidRPr="00E656E9" w:rsidRDefault="003F2825" w:rsidP="00E74054">
            <w:pPr>
              <w:pStyle w:val="FSNormal"/>
              <w:spacing w:before="40" w:after="40" w:line="240" w:lineRule="auto"/>
              <w:rPr>
                <w:b/>
                <w:bCs/>
              </w:rPr>
            </w:pPr>
            <w:r w:rsidRPr="00E656E9">
              <w:t>Pracovní balíček pro komunikaci</w:t>
            </w: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single" w:sz="8" w:space="0" w:color="7BA0CD"/>
            </w:tcBorders>
          </w:tcPr>
          <w:p w:rsidR="003F2825" w:rsidRPr="00E656E9" w:rsidRDefault="003F2825" w:rsidP="00E74054">
            <w:pPr>
              <w:pStyle w:val="FSNormal"/>
              <w:spacing w:before="40" w:after="40" w:line="240" w:lineRule="auto"/>
            </w:pPr>
            <w:r w:rsidRPr="00E656E9">
              <w:t>Pracovní balíček pro komunikaci</w:t>
            </w:r>
          </w:p>
        </w:tc>
      </w:tr>
      <w:tr w:rsidR="003F2825" w:rsidRPr="00F615C1">
        <w:tc>
          <w:tcPr>
            <w:tcW w:w="4428" w:type="dxa"/>
            <w:tcBorders>
              <w:top w:val="single" w:sz="8" w:space="0" w:color="76923C"/>
              <w:left w:val="single" w:sz="8" w:space="0" w:color="76923C"/>
              <w:bottom w:val="single" w:sz="8" w:space="0" w:color="76923C"/>
              <w:right w:val="single" w:sz="8" w:space="0" w:color="7BA0CD"/>
            </w:tcBorders>
            <w:shd w:val="clear" w:color="auto" w:fill="D6E3BC"/>
          </w:tcPr>
          <w:p w:rsidR="003F2825" w:rsidRPr="00E656E9" w:rsidRDefault="003F2825" w:rsidP="009D6DF8">
            <w:pPr>
              <w:pStyle w:val="FSNormal"/>
              <w:numPr>
                <w:ilvl w:val="0"/>
                <w:numId w:val="118"/>
              </w:numPr>
              <w:spacing w:before="40" w:after="40" w:line="240" w:lineRule="auto"/>
              <w:ind w:left="540"/>
              <w:rPr>
                <w:b/>
                <w:bCs/>
              </w:rPr>
            </w:pPr>
            <w:r w:rsidRPr="00E656E9">
              <w:rPr>
                <w:b/>
                <w:bCs/>
              </w:rPr>
              <w:t>Seznam výdajů</w:t>
            </w: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single" w:sz="8" w:space="0" w:color="7BA0CD"/>
            </w:tcBorders>
            <w:shd w:val="clear" w:color="auto" w:fill="B8CCE4"/>
          </w:tcPr>
          <w:p w:rsidR="003F2825" w:rsidRPr="00E656E9" w:rsidRDefault="003F2825" w:rsidP="009D6DF8">
            <w:pPr>
              <w:pStyle w:val="FSNormal"/>
              <w:numPr>
                <w:ilvl w:val="0"/>
                <w:numId w:val="119"/>
              </w:numPr>
              <w:spacing w:before="40" w:after="40" w:line="240" w:lineRule="auto"/>
              <w:ind w:left="522"/>
              <w:rPr>
                <w:b/>
                <w:bCs/>
              </w:rPr>
            </w:pPr>
            <w:r w:rsidRPr="00E656E9">
              <w:rPr>
                <w:b/>
                <w:bCs/>
              </w:rPr>
              <w:t>Certifikáty o výdajích</w:t>
            </w:r>
          </w:p>
        </w:tc>
      </w:tr>
      <w:tr w:rsidR="003F2825" w:rsidRPr="00F615C1">
        <w:tc>
          <w:tcPr>
            <w:tcW w:w="4428" w:type="dxa"/>
            <w:tcBorders>
              <w:top w:val="single" w:sz="8" w:space="0" w:color="76923C"/>
              <w:left w:val="single" w:sz="8" w:space="0" w:color="76923C"/>
              <w:bottom w:val="single" w:sz="8" w:space="0" w:color="76923C"/>
              <w:right w:val="single" w:sz="8" w:space="0" w:color="7BA0CD"/>
            </w:tcBorders>
          </w:tcPr>
          <w:p w:rsidR="003F2825" w:rsidRPr="00E656E9" w:rsidRDefault="003F2825" w:rsidP="00E74054">
            <w:pPr>
              <w:pStyle w:val="FSNormal"/>
              <w:spacing w:before="40" w:after="40" w:line="240" w:lineRule="auto"/>
              <w:rPr>
                <w:b/>
                <w:bCs/>
              </w:rPr>
            </w:pPr>
            <w:r w:rsidRPr="00E656E9">
              <w:t>Seznam výdajů partner</w:t>
            </w:r>
            <w:r w:rsidR="001629DC">
              <w:t>a</w:t>
            </w: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single" w:sz="8" w:space="0" w:color="7BA0CD"/>
            </w:tcBorders>
          </w:tcPr>
          <w:p w:rsidR="003F2825" w:rsidRPr="00E656E9" w:rsidRDefault="003F2825" w:rsidP="00E74054">
            <w:pPr>
              <w:pStyle w:val="FSNormal"/>
              <w:spacing w:before="40" w:after="40" w:line="240" w:lineRule="auto"/>
            </w:pPr>
            <w:r w:rsidRPr="00E656E9">
              <w:t>Certifikát LP</w:t>
            </w:r>
          </w:p>
        </w:tc>
      </w:tr>
      <w:tr w:rsidR="003F2825" w:rsidRPr="00F615C1">
        <w:tc>
          <w:tcPr>
            <w:tcW w:w="4428" w:type="dxa"/>
            <w:tcBorders>
              <w:top w:val="single" w:sz="8" w:space="0" w:color="76923C"/>
              <w:left w:val="single" w:sz="8" w:space="0" w:color="76923C"/>
              <w:bottom w:val="single" w:sz="8" w:space="0" w:color="76923C"/>
              <w:right w:val="single" w:sz="8" w:space="0" w:color="7BA0CD"/>
            </w:tcBorders>
            <w:shd w:val="clear" w:color="auto" w:fill="D9D9D9"/>
          </w:tcPr>
          <w:p w:rsidR="003F2825" w:rsidRPr="00E656E9" w:rsidRDefault="003F2825" w:rsidP="00E74054">
            <w:pPr>
              <w:pStyle w:val="FSNormal"/>
              <w:spacing w:before="40" w:after="40" w:line="240" w:lineRule="auto"/>
              <w:rPr>
                <w:b/>
                <w:bCs/>
              </w:rPr>
            </w:pP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single" w:sz="8" w:space="0" w:color="7BA0CD"/>
            </w:tcBorders>
          </w:tcPr>
          <w:p w:rsidR="003F2825" w:rsidRPr="00E656E9" w:rsidRDefault="003F2825" w:rsidP="00E74054">
            <w:pPr>
              <w:pStyle w:val="FSNormal"/>
              <w:spacing w:before="40" w:after="40" w:line="240" w:lineRule="auto"/>
            </w:pPr>
            <w:r w:rsidRPr="00E656E9">
              <w:t>Certifikát PP2</w:t>
            </w:r>
          </w:p>
        </w:tc>
      </w:tr>
      <w:tr w:rsidR="003F2825" w:rsidRPr="00F615C1">
        <w:tc>
          <w:tcPr>
            <w:tcW w:w="4428" w:type="dxa"/>
            <w:tcBorders>
              <w:top w:val="single" w:sz="8" w:space="0" w:color="76923C"/>
              <w:left w:val="single" w:sz="8" w:space="0" w:color="76923C"/>
              <w:bottom w:val="single" w:sz="8" w:space="0" w:color="76923C"/>
              <w:right w:val="single" w:sz="8" w:space="0" w:color="7BA0CD"/>
            </w:tcBorders>
            <w:shd w:val="clear" w:color="auto" w:fill="D9D9D9"/>
          </w:tcPr>
          <w:p w:rsidR="003F2825" w:rsidRPr="00E656E9" w:rsidRDefault="003F2825" w:rsidP="00E74054">
            <w:pPr>
              <w:pStyle w:val="FSNormal"/>
              <w:spacing w:before="40" w:after="40" w:line="240" w:lineRule="auto"/>
              <w:rPr>
                <w:b/>
                <w:bCs/>
              </w:rPr>
            </w:pP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single" w:sz="8" w:space="0" w:color="7BA0CD"/>
            </w:tcBorders>
          </w:tcPr>
          <w:p w:rsidR="003F2825" w:rsidRPr="00E656E9" w:rsidRDefault="003F2825" w:rsidP="00E74054">
            <w:pPr>
              <w:pStyle w:val="FSNormal"/>
              <w:spacing w:before="40" w:after="40" w:line="240" w:lineRule="auto"/>
            </w:pPr>
            <w:r w:rsidRPr="00E656E9">
              <w:t>Certifikát PP(n)</w:t>
            </w:r>
          </w:p>
        </w:tc>
      </w:tr>
      <w:tr w:rsidR="003F2825" w:rsidRPr="00F72DCB">
        <w:tc>
          <w:tcPr>
            <w:tcW w:w="4428" w:type="dxa"/>
            <w:tcBorders>
              <w:top w:val="single" w:sz="8" w:space="0" w:color="76923C"/>
              <w:left w:val="single" w:sz="8" w:space="0" w:color="76923C"/>
              <w:bottom w:val="single" w:sz="8" w:space="0" w:color="76923C"/>
              <w:right w:val="single" w:sz="8" w:space="0" w:color="7BA0CD"/>
            </w:tcBorders>
            <w:shd w:val="clear" w:color="auto" w:fill="D6E3BC"/>
          </w:tcPr>
          <w:p w:rsidR="003F2825" w:rsidRPr="00E656E9" w:rsidRDefault="003F2825" w:rsidP="009D6DF8">
            <w:pPr>
              <w:pStyle w:val="FSNormal"/>
              <w:numPr>
                <w:ilvl w:val="0"/>
                <w:numId w:val="119"/>
              </w:numPr>
              <w:spacing w:before="40" w:after="40" w:line="240" w:lineRule="auto"/>
              <w:ind w:left="540"/>
              <w:rPr>
                <w:b/>
                <w:bCs/>
              </w:rPr>
            </w:pPr>
            <w:r w:rsidRPr="00E656E9">
              <w:rPr>
                <w:b/>
                <w:bCs/>
              </w:rPr>
              <w:t xml:space="preserve">Finanční tabulky </w:t>
            </w:r>
            <w:r w:rsidR="001629DC">
              <w:rPr>
                <w:b/>
                <w:bCs/>
              </w:rPr>
              <w:t xml:space="preserve">ke </w:t>
            </w:r>
            <w:r w:rsidRPr="00E656E9">
              <w:rPr>
                <w:b/>
                <w:bCs/>
              </w:rPr>
              <w:t>zpráv</w:t>
            </w:r>
            <w:r w:rsidR="001629DC">
              <w:rPr>
                <w:b/>
                <w:bCs/>
              </w:rPr>
              <w:t>ě o  projektu</w:t>
            </w: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nil"/>
            </w:tcBorders>
            <w:shd w:val="clear" w:color="auto" w:fill="B8CCE4"/>
          </w:tcPr>
          <w:p w:rsidR="003F2825" w:rsidRPr="00E656E9" w:rsidRDefault="003F2825" w:rsidP="00AC5C52">
            <w:pPr>
              <w:pStyle w:val="FSNormal"/>
              <w:numPr>
                <w:ilvl w:val="0"/>
                <w:numId w:val="118"/>
              </w:numPr>
              <w:spacing w:before="40" w:after="40" w:line="240" w:lineRule="auto"/>
              <w:ind w:left="522"/>
              <w:rPr>
                <w:b/>
                <w:bCs/>
              </w:rPr>
            </w:pPr>
            <w:r w:rsidRPr="00E656E9">
              <w:rPr>
                <w:b/>
                <w:bCs/>
              </w:rPr>
              <w:t xml:space="preserve">Finanční tabulky </w:t>
            </w:r>
            <w:r w:rsidR="001629DC">
              <w:rPr>
                <w:b/>
                <w:bCs/>
              </w:rPr>
              <w:t xml:space="preserve">ke zprávě o průběhu </w:t>
            </w:r>
          </w:p>
        </w:tc>
      </w:tr>
      <w:tr w:rsidR="003F2825" w:rsidRPr="00F72DCB">
        <w:tc>
          <w:tcPr>
            <w:tcW w:w="4428" w:type="dxa"/>
            <w:tcBorders>
              <w:top w:val="single" w:sz="8" w:space="0" w:color="76923C"/>
              <w:left w:val="single" w:sz="8" w:space="0" w:color="76923C"/>
              <w:bottom w:val="single" w:sz="8" w:space="0" w:color="76923C"/>
              <w:right w:val="single" w:sz="8" w:space="0" w:color="7BA0CD"/>
            </w:tcBorders>
            <w:shd w:val="clear" w:color="auto" w:fill="FFFFFF"/>
          </w:tcPr>
          <w:p w:rsidR="003F2825" w:rsidRPr="00E656E9" w:rsidRDefault="003F2825" w:rsidP="00E74054">
            <w:pPr>
              <w:pStyle w:val="FSNormal"/>
              <w:spacing w:before="40" w:after="40" w:line="240" w:lineRule="auto"/>
              <w:rPr>
                <w:b/>
                <w:bCs/>
              </w:rPr>
            </w:pPr>
            <w:r w:rsidRPr="00E656E9">
              <w:t xml:space="preserve">Souhrn výdajů </w:t>
            </w:r>
            <w:r w:rsidR="003D0517">
              <w:t xml:space="preserve">dle </w:t>
            </w:r>
            <w:r w:rsidRPr="00E656E9">
              <w:t>zpráv partner</w:t>
            </w:r>
            <w:r w:rsidR="003D0517">
              <w:t>ů</w:t>
            </w: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nil"/>
            </w:tcBorders>
            <w:shd w:val="clear" w:color="auto" w:fill="FFFFFF"/>
          </w:tcPr>
          <w:p w:rsidR="003F2825" w:rsidRPr="00E656E9" w:rsidRDefault="003F2825" w:rsidP="00AC5C52">
            <w:pPr>
              <w:pStyle w:val="FSNormal"/>
              <w:spacing w:before="40" w:after="40" w:line="240" w:lineRule="auto"/>
            </w:pPr>
            <w:r w:rsidRPr="00E656E9">
              <w:t xml:space="preserve">Souhrn výdajů </w:t>
            </w:r>
            <w:r w:rsidR="003D0517">
              <w:t>dle</w:t>
            </w:r>
            <w:r w:rsidRPr="00E656E9">
              <w:t xml:space="preserve"> zpráv</w:t>
            </w:r>
            <w:r w:rsidR="003D0517">
              <w:t>y o průběhu</w:t>
            </w:r>
            <w:r w:rsidR="003D0517" w:rsidRPr="00E656E9">
              <w:t xml:space="preserve"> </w:t>
            </w:r>
          </w:p>
        </w:tc>
      </w:tr>
      <w:tr w:rsidR="003F2825" w:rsidRPr="00202E0A">
        <w:tc>
          <w:tcPr>
            <w:tcW w:w="4428" w:type="dxa"/>
            <w:tcBorders>
              <w:top w:val="single" w:sz="8" w:space="0" w:color="76923C"/>
              <w:left w:val="single" w:sz="8" w:space="0" w:color="76923C"/>
              <w:bottom w:val="single" w:sz="8" w:space="0" w:color="76923C"/>
              <w:right w:val="single" w:sz="8" w:space="0" w:color="7BA0CD"/>
            </w:tcBorders>
            <w:shd w:val="clear" w:color="auto" w:fill="FFFFFF"/>
          </w:tcPr>
          <w:p w:rsidR="003F2825" w:rsidRPr="00E656E9" w:rsidRDefault="003F2825" w:rsidP="00E74054">
            <w:pPr>
              <w:pStyle w:val="FSNormal"/>
              <w:spacing w:before="40" w:after="40" w:line="240" w:lineRule="auto"/>
              <w:rPr>
                <w:b/>
                <w:bCs/>
              </w:rPr>
            </w:pPr>
            <w:r w:rsidRPr="00E656E9">
              <w:t xml:space="preserve">Výdaje partnerů </w:t>
            </w:r>
            <w:r w:rsidR="008A0860">
              <w:t>podle</w:t>
            </w:r>
            <w:r w:rsidRPr="00E656E9">
              <w:t xml:space="preserve"> rozpočtov</w:t>
            </w:r>
            <w:r w:rsidR="008A0860">
              <w:t>ých</w:t>
            </w:r>
            <w:r w:rsidRPr="00E656E9">
              <w:t xml:space="preserve"> </w:t>
            </w:r>
            <w:r w:rsidR="008A0860">
              <w:t>kategorií</w:t>
            </w: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nil"/>
            </w:tcBorders>
            <w:shd w:val="clear" w:color="auto" w:fill="FFFFFF"/>
          </w:tcPr>
          <w:p w:rsidR="003F2825" w:rsidRPr="00E656E9" w:rsidRDefault="003F2825" w:rsidP="00E74054">
            <w:pPr>
              <w:pStyle w:val="FSNormal"/>
              <w:spacing w:before="40" w:after="40" w:line="240" w:lineRule="auto"/>
            </w:pPr>
            <w:r w:rsidRPr="00E656E9">
              <w:t xml:space="preserve">Výdaje partnerů </w:t>
            </w:r>
            <w:r w:rsidR="003D0517">
              <w:t>podle</w:t>
            </w:r>
            <w:r w:rsidRPr="00E656E9">
              <w:t xml:space="preserve"> rozpočtov</w:t>
            </w:r>
            <w:r w:rsidR="003D0517">
              <w:t>ých</w:t>
            </w:r>
            <w:r w:rsidRPr="00E656E9">
              <w:t xml:space="preserve"> </w:t>
            </w:r>
            <w:r w:rsidR="003D0517">
              <w:t>kategorií</w:t>
            </w:r>
          </w:p>
        </w:tc>
      </w:tr>
      <w:tr w:rsidR="003F2825" w:rsidRPr="00F72DCB">
        <w:tc>
          <w:tcPr>
            <w:tcW w:w="4428" w:type="dxa"/>
            <w:tcBorders>
              <w:top w:val="single" w:sz="8" w:space="0" w:color="76923C"/>
              <w:left w:val="single" w:sz="8" w:space="0" w:color="76923C"/>
              <w:bottom w:val="single" w:sz="8" w:space="0" w:color="76923C"/>
              <w:right w:val="single" w:sz="8" w:space="0" w:color="7BA0CD"/>
            </w:tcBorders>
            <w:shd w:val="clear" w:color="auto" w:fill="FFFFFF"/>
          </w:tcPr>
          <w:p w:rsidR="003F2825" w:rsidRPr="00E656E9" w:rsidRDefault="003F2825" w:rsidP="00E74054">
            <w:pPr>
              <w:pStyle w:val="FSNormal"/>
              <w:spacing w:before="40" w:after="40" w:line="240" w:lineRule="auto"/>
              <w:rPr>
                <w:b/>
                <w:bCs/>
              </w:rPr>
            </w:pPr>
            <w:r w:rsidRPr="00E656E9">
              <w:t xml:space="preserve">Výdaje partnerů </w:t>
            </w:r>
            <w:r w:rsidR="008A0860">
              <w:t>podle</w:t>
            </w:r>
            <w:r w:rsidRPr="00E656E9">
              <w:t xml:space="preserve"> pracovní</w:t>
            </w:r>
            <w:r w:rsidR="001B1C31">
              <w:t>ch</w:t>
            </w:r>
            <w:r w:rsidRPr="00E656E9">
              <w:t xml:space="preserve"> balíč</w:t>
            </w:r>
            <w:r w:rsidR="001B1C31">
              <w:t>ků</w:t>
            </w: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nil"/>
            </w:tcBorders>
            <w:shd w:val="clear" w:color="auto" w:fill="FFFFFF"/>
          </w:tcPr>
          <w:p w:rsidR="003F2825" w:rsidRPr="00E656E9" w:rsidRDefault="003F2825" w:rsidP="001B1C31">
            <w:pPr>
              <w:pStyle w:val="FSNormal"/>
              <w:spacing w:before="40" w:after="40" w:line="240" w:lineRule="auto"/>
            </w:pPr>
            <w:r w:rsidRPr="00E656E9">
              <w:t xml:space="preserve">Projektové výdaje </w:t>
            </w:r>
            <w:r w:rsidR="003D0517">
              <w:t>podle</w:t>
            </w:r>
            <w:r w:rsidRPr="00E656E9">
              <w:t xml:space="preserve"> pracovní</w:t>
            </w:r>
            <w:r w:rsidR="001B1C31">
              <w:t>ch</w:t>
            </w:r>
            <w:r w:rsidRPr="00E656E9">
              <w:t xml:space="preserve"> balíč</w:t>
            </w:r>
            <w:r w:rsidR="001B1C31">
              <w:t>ků</w:t>
            </w:r>
          </w:p>
        </w:tc>
      </w:tr>
      <w:tr w:rsidR="003F2825" w:rsidRPr="00202E0A">
        <w:tc>
          <w:tcPr>
            <w:tcW w:w="4428" w:type="dxa"/>
            <w:tcBorders>
              <w:top w:val="single" w:sz="8" w:space="0" w:color="76923C"/>
              <w:left w:val="single" w:sz="8" w:space="0" w:color="76923C"/>
              <w:bottom w:val="single" w:sz="8" w:space="0" w:color="76923C"/>
              <w:right w:val="single" w:sz="8" w:space="0" w:color="7BA0CD"/>
            </w:tcBorders>
            <w:shd w:val="clear" w:color="auto" w:fill="FFFFFF"/>
          </w:tcPr>
          <w:p w:rsidR="003F2825" w:rsidRPr="00E656E9" w:rsidRDefault="003F2825" w:rsidP="00E74054">
            <w:pPr>
              <w:pStyle w:val="FSNormal"/>
              <w:spacing w:before="40" w:after="40" w:line="240" w:lineRule="auto"/>
              <w:rPr>
                <w:b/>
                <w:bCs/>
              </w:rPr>
            </w:pPr>
            <w:r w:rsidRPr="00E656E9">
              <w:t xml:space="preserve">Výdaje partnerů </w:t>
            </w:r>
            <w:r w:rsidR="008A0860">
              <w:t>podle</w:t>
            </w:r>
            <w:r w:rsidRPr="00E656E9">
              <w:t xml:space="preserve"> pracovní</w:t>
            </w:r>
            <w:r w:rsidR="001B1C31">
              <w:t>ch</w:t>
            </w:r>
            <w:r w:rsidRPr="00E656E9">
              <w:t xml:space="preserve"> balíč</w:t>
            </w:r>
            <w:r w:rsidR="001B1C31">
              <w:t>ků</w:t>
            </w:r>
            <w:r w:rsidRPr="00E656E9">
              <w:t xml:space="preserve"> a</w:t>
            </w:r>
            <w:r w:rsidR="001B1C31">
              <w:t> </w:t>
            </w:r>
            <w:r w:rsidRPr="00E656E9">
              <w:t>rozpočtov</w:t>
            </w:r>
            <w:r w:rsidR="008A0860">
              <w:t>ých</w:t>
            </w:r>
            <w:r w:rsidRPr="00E656E9">
              <w:t xml:space="preserve"> </w:t>
            </w:r>
            <w:r w:rsidR="008A0860">
              <w:t>kategorií</w:t>
            </w: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nil"/>
            </w:tcBorders>
            <w:shd w:val="clear" w:color="auto" w:fill="FFFFFF"/>
          </w:tcPr>
          <w:p w:rsidR="003F2825" w:rsidRPr="00E656E9" w:rsidRDefault="003F2825" w:rsidP="001B1C31">
            <w:pPr>
              <w:pStyle w:val="FSNormal"/>
              <w:spacing w:before="40" w:after="40" w:line="240" w:lineRule="auto"/>
            </w:pPr>
            <w:r w:rsidRPr="00E656E9">
              <w:t xml:space="preserve">Projektové výdaje </w:t>
            </w:r>
            <w:r w:rsidR="003D0517">
              <w:t>podle</w:t>
            </w:r>
            <w:r w:rsidRPr="00E656E9">
              <w:t xml:space="preserve"> pracovní</w:t>
            </w:r>
            <w:r w:rsidR="001B1C31">
              <w:t>ch</w:t>
            </w:r>
            <w:r w:rsidRPr="00E656E9">
              <w:t xml:space="preserve"> balíč</w:t>
            </w:r>
            <w:r w:rsidR="001B1C31">
              <w:t xml:space="preserve">ků </w:t>
            </w:r>
            <w:r w:rsidRPr="00E656E9">
              <w:t>a</w:t>
            </w:r>
            <w:r w:rsidR="001B1C31">
              <w:t> </w:t>
            </w:r>
            <w:r w:rsidRPr="00E656E9">
              <w:t>rozpočtov</w:t>
            </w:r>
            <w:r w:rsidR="003D0517">
              <w:t>ých</w:t>
            </w:r>
            <w:r w:rsidRPr="00E656E9">
              <w:t xml:space="preserve"> </w:t>
            </w:r>
            <w:r w:rsidR="003D0517">
              <w:t>kategorií</w:t>
            </w:r>
          </w:p>
        </w:tc>
      </w:tr>
      <w:tr w:rsidR="003F2825" w:rsidRPr="00202E0A">
        <w:tc>
          <w:tcPr>
            <w:tcW w:w="4428" w:type="dxa"/>
            <w:tcBorders>
              <w:top w:val="single" w:sz="8" w:space="0" w:color="76923C"/>
              <w:left w:val="single" w:sz="8" w:space="0" w:color="76923C"/>
              <w:bottom w:val="single" w:sz="8" w:space="0" w:color="76923C"/>
              <w:right w:val="single" w:sz="8" w:space="0" w:color="7BA0CD"/>
            </w:tcBorders>
            <w:shd w:val="clear" w:color="auto" w:fill="FFFFFF"/>
          </w:tcPr>
          <w:p w:rsidR="003F2825" w:rsidRPr="00E656E9" w:rsidRDefault="003F2825" w:rsidP="00E74054">
            <w:pPr>
              <w:pStyle w:val="FSNormal"/>
              <w:spacing w:before="40" w:after="40" w:line="240" w:lineRule="auto"/>
              <w:rPr>
                <w:b/>
                <w:bCs/>
              </w:rPr>
            </w:pPr>
            <w:r w:rsidRPr="00E656E9">
              <w:t>Výdaje partnerů mimo programovou oblast</w:t>
            </w: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nil"/>
            </w:tcBorders>
            <w:shd w:val="clear" w:color="auto" w:fill="FFFFFF"/>
          </w:tcPr>
          <w:p w:rsidR="003F2825" w:rsidRPr="00E656E9" w:rsidRDefault="003F2825" w:rsidP="00E74054">
            <w:pPr>
              <w:pStyle w:val="FSNormal"/>
              <w:spacing w:before="40" w:after="40" w:line="240" w:lineRule="auto"/>
            </w:pPr>
            <w:r w:rsidRPr="00E656E9">
              <w:t>Výdaje mimo programovou oblast</w:t>
            </w:r>
          </w:p>
        </w:tc>
      </w:tr>
      <w:tr w:rsidR="003F2825" w:rsidRPr="004B7545">
        <w:tc>
          <w:tcPr>
            <w:tcW w:w="4428" w:type="dxa"/>
            <w:tcBorders>
              <w:top w:val="single" w:sz="8" w:space="0" w:color="76923C"/>
              <w:left w:val="single" w:sz="8" w:space="0" w:color="76923C"/>
              <w:bottom w:val="single" w:sz="8" w:space="0" w:color="76923C"/>
              <w:right w:val="single" w:sz="8" w:space="0" w:color="7BA0CD"/>
            </w:tcBorders>
            <w:shd w:val="clear" w:color="auto" w:fill="D9D9D9"/>
          </w:tcPr>
          <w:p w:rsidR="003F2825" w:rsidRPr="00E656E9" w:rsidRDefault="003F2825" w:rsidP="00E74054">
            <w:pPr>
              <w:pStyle w:val="FSNormal"/>
              <w:spacing w:before="40" w:after="40" w:line="240" w:lineRule="auto"/>
              <w:rPr>
                <w:b/>
                <w:bCs/>
              </w:rPr>
            </w:pP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nil"/>
            </w:tcBorders>
            <w:shd w:val="clear" w:color="auto" w:fill="FFFFFF"/>
          </w:tcPr>
          <w:p w:rsidR="003F2825" w:rsidRPr="00E656E9" w:rsidRDefault="003F2825" w:rsidP="00E74054">
            <w:pPr>
              <w:pStyle w:val="FSNormal"/>
              <w:spacing w:before="40" w:after="40" w:line="240" w:lineRule="auto"/>
            </w:pPr>
            <w:r w:rsidRPr="00E656E9">
              <w:t xml:space="preserve">Výdaje </w:t>
            </w:r>
            <w:r w:rsidR="003D0517">
              <w:t>podle</w:t>
            </w:r>
            <w:r w:rsidRPr="00E656E9">
              <w:t xml:space="preserve"> partner</w:t>
            </w:r>
            <w:r w:rsidR="003D0517">
              <w:t>ů</w:t>
            </w:r>
          </w:p>
        </w:tc>
      </w:tr>
      <w:tr w:rsidR="003F2825" w:rsidRPr="00202E0A">
        <w:tc>
          <w:tcPr>
            <w:tcW w:w="4428" w:type="dxa"/>
            <w:tcBorders>
              <w:top w:val="single" w:sz="8" w:space="0" w:color="76923C"/>
              <w:left w:val="single" w:sz="8" w:space="0" w:color="76923C"/>
              <w:bottom w:val="single" w:sz="8" w:space="0" w:color="76923C"/>
              <w:right w:val="single" w:sz="8" w:space="0" w:color="7BA0CD"/>
            </w:tcBorders>
            <w:shd w:val="clear" w:color="auto" w:fill="D9D9D9"/>
          </w:tcPr>
          <w:p w:rsidR="003F2825" w:rsidRPr="00E656E9" w:rsidRDefault="003F2825" w:rsidP="00E74054">
            <w:pPr>
              <w:pStyle w:val="FSNormal"/>
              <w:spacing w:before="40" w:after="40" w:line="240" w:lineRule="auto"/>
              <w:rPr>
                <w:b/>
                <w:bCs/>
              </w:rPr>
            </w:pP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nil"/>
            </w:tcBorders>
            <w:shd w:val="clear" w:color="auto" w:fill="FFFFFF"/>
          </w:tcPr>
          <w:p w:rsidR="003F2825" w:rsidRPr="00E656E9" w:rsidRDefault="003F2825" w:rsidP="00E74054">
            <w:pPr>
              <w:pStyle w:val="FSNormal"/>
              <w:spacing w:before="40" w:after="40" w:line="240" w:lineRule="auto"/>
            </w:pPr>
            <w:r w:rsidRPr="00E656E9">
              <w:t xml:space="preserve">Výdaje partnerů </w:t>
            </w:r>
            <w:r w:rsidR="003D0517">
              <w:t>podle</w:t>
            </w:r>
            <w:r w:rsidRPr="00E656E9">
              <w:t xml:space="preserve"> rozpočtov</w:t>
            </w:r>
            <w:r w:rsidR="003D0517">
              <w:t>ých</w:t>
            </w:r>
            <w:r w:rsidRPr="00E656E9">
              <w:t xml:space="preserve"> </w:t>
            </w:r>
            <w:r w:rsidR="003D0517">
              <w:t>kategorií</w:t>
            </w:r>
          </w:p>
        </w:tc>
      </w:tr>
      <w:tr w:rsidR="003F2825" w:rsidRPr="00C03C13">
        <w:tc>
          <w:tcPr>
            <w:tcW w:w="4428" w:type="dxa"/>
            <w:tcBorders>
              <w:top w:val="single" w:sz="8" w:space="0" w:color="76923C"/>
              <w:left w:val="single" w:sz="8" w:space="0" w:color="76923C"/>
              <w:bottom w:val="single" w:sz="8" w:space="0" w:color="76923C"/>
              <w:right w:val="single" w:sz="8" w:space="0" w:color="7BA0CD"/>
            </w:tcBorders>
            <w:shd w:val="clear" w:color="auto" w:fill="D9D9D9"/>
          </w:tcPr>
          <w:p w:rsidR="003F2825" w:rsidRPr="00E656E9" w:rsidRDefault="003F2825" w:rsidP="00E74054">
            <w:pPr>
              <w:pStyle w:val="FSNormal"/>
              <w:spacing w:before="40" w:after="40" w:line="240" w:lineRule="auto"/>
              <w:rPr>
                <w:b/>
                <w:bCs/>
              </w:rPr>
            </w:pP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nil"/>
            </w:tcBorders>
            <w:shd w:val="clear" w:color="auto" w:fill="FFFFFF"/>
          </w:tcPr>
          <w:p w:rsidR="003F2825" w:rsidRPr="00E656E9" w:rsidRDefault="003F2825" w:rsidP="001B1C31">
            <w:pPr>
              <w:pStyle w:val="FSNormal"/>
              <w:spacing w:before="40" w:after="40" w:line="240" w:lineRule="auto"/>
            </w:pPr>
            <w:r w:rsidRPr="00E656E9">
              <w:t xml:space="preserve">Výdaje partnerů </w:t>
            </w:r>
            <w:r w:rsidR="003D0517">
              <w:t>podle</w:t>
            </w:r>
            <w:r w:rsidRPr="00E656E9">
              <w:t xml:space="preserve"> pracovní</w:t>
            </w:r>
            <w:r w:rsidR="001B1C31">
              <w:t>ch</w:t>
            </w:r>
            <w:r w:rsidRPr="00E656E9">
              <w:t xml:space="preserve"> balíč</w:t>
            </w:r>
            <w:r w:rsidR="001B1C31">
              <w:t>ků</w:t>
            </w:r>
          </w:p>
        </w:tc>
      </w:tr>
      <w:tr w:rsidR="003F2825" w:rsidRPr="00202E0A">
        <w:tc>
          <w:tcPr>
            <w:tcW w:w="4428" w:type="dxa"/>
            <w:tcBorders>
              <w:top w:val="single" w:sz="8" w:space="0" w:color="76923C"/>
              <w:left w:val="single" w:sz="8" w:space="0" w:color="76923C"/>
              <w:bottom w:val="single" w:sz="8" w:space="0" w:color="76923C"/>
              <w:right w:val="single" w:sz="8" w:space="0" w:color="7BA0CD"/>
            </w:tcBorders>
            <w:shd w:val="clear" w:color="auto" w:fill="D9D9D9"/>
          </w:tcPr>
          <w:p w:rsidR="003F2825" w:rsidRPr="00E656E9" w:rsidRDefault="003F2825" w:rsidP="00E74054">
            <w:pPr>
              <w:pStyle w:val="FSNormal"/>
              <w:spacing w:before="40" w:after="40" w:line="240" w:lineRule="auto"/>
              <w:rPr>
                <w:b/>
                <w:bCs/>
              </w:rPr>
            </w:pP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pPr>
          </w:p>
        </w:tc>
        <w:tc>
          <w:tcPr>
            <w:tcW w:w="4860" w:type="dxa"/>
            <w:gridSpan w:val="2"/>
            <w:tcBorders>
              <w:left w:val="nil"/>
            </w:tcBorders>
            <w:shd w:val="clear" w:color="auto" w:fill="FFFFFF"/>
          </w:tcPr>
          <w:p w:rsidR="003F2825" w:rsidRPr="00E656E9" w:rsidRDefault="003F2825" w:rsidP="00E74054">
            <w:pPr>
              <w:pStyle w:val="FSNormal"/>
              <w:spacing w:before="40" w:after="40" w:line="240" w:lineRule="auto"/>
            </w:pPr>
            <w:r w:rsidRPr="00E656E9">
              <w:t xml:space="preserve">Profil projektových výdajů </w:t>
            </w:r>
            <w:r w:rsidR="003D0517">
              <w:t>podle</w:t>
            </w:r>
            <w:r w:rsidRPr="00E656E9">
              <w:t xml:space="preserve"> partner</w:t>
            </w:r>
            <w:r w:rsidR="003D0517">
              <w:t>ů</w:t>
            </w:r>
          </w:p>
        </w:tc>
      </w:tr>
      <w:tr w:rsidR="003F2825" w:rsidRPr="00F72DCB">
        <w:tc>
          <w:tcPr>
            <w:tcW w:w="4428" w:type="dxa"/>
            <w:tcBorders>
              <w:top w:val="single" w:sz="8" w:space="0" w:color="76923C"/>
              <w:left w:val="single" w:sz="8" w:space="0" w:color="76923C"/>
              <w:bottom w:val="single" w:sz="8" w:space="0" w:color="76923C"/>
              <w:right w:val="single" w:sz="8" w:space="0" w:color="7BA0CD"/>
            </w:tcBorders>
            <w:shd w:val="clear" w:color="auto" w:fill="D6E3BC"/>
          </w:tcPr>
          <w:p w:rsidR="003F2825" w:rsidRPr="00E656E9" w:rsidRDefault="003F2825" w:rsidP="009D6DF8">
            <w:pPr>
              <w:pStyle w:val="FSNormal"/>
              <w:numPr>
                <w:ilvl w:val="0"/>
                <w:numId w:val="118"/>
              </w:numPr>
              <w:spacing w:before="40" w:after="40" w:line="240" w:lineRule="auto"/>
              <w:ind w:left="540"/>
              <w:rPr>
                <w:b/>
                <w:bCs/>
              </w:rPr>
            </w:pPr>
            <w:r w:rsidRPr="00E656E9">
              <w:rPr>
                <w:b/>
                <w:bCs/>
              </w:rPr>
              <w:t>Přílohy</w:t>
            </w:r>
          </w:p>
        </w:tc>
        <w:tc>
          <w:tcPr>
            <w:tcW w:w="720" w:type="dxa"/>
            <w:vMerge w:val="restart"/>
            <w:tcBorders>
              <w:top w:val="nil"/>
              <w:left w:val="single" w:sz="8" w:space="0" w:color="7BA0CD"/>
              <w:bottom w:val="nil"/>
              <w:right w:val="single" w:sz="8" w:space="0" w:color="7BA0CD"/>
            </w:tcBorders>
            <w:shd w:val="clear" w:color="auto" w:fill="FFFFFF"/>
          </w:tcPr>
          <w:p w:rsidR="003F2825" w:rsidRPr="00E656E9" w:rsidRDefault="004B0338" w:rsidP="00E74054">
            <w:pPr>
              <w:pStyle w:val="FSNormal"/>
              <w:spacing w:before="40" w:after="40" w:line="240" w:lineRule="auto"/>
            </w:pPr>
            <w:r>
              <w:rPr>
                <w:noProof/>
              </w:rPr>
              <mc:AlternateContent>
                <mc:Choice Requires="wps">
                  <w:drawing>
                    <wp:anchor distT="0" distB="0" distL="114300" distR="114300" simplePos="0" relativeHeight="2" behindDoc="0" locked="0" layoutInCell="1" allowOverlap="1" wp14:anchorId="065D7666" wp14:editId="4A93D73C">
                      <wp:simplePos x="0" y="0"/>
                      <wp:positionH relativeFrom="column">
                        <wp:posOffset>-13970</wp:posOffset>
                      </wp:positionH>
                      <wp:positionV relativeFrom="paragraph">
                        <wp:posOffset>604520</wp:posOffset>
                      </wp:positionV>
                      <wp:extent cx="322580" cy="246380"/>
                      <wp:effectExtent l="14605" t="52070" r="34290" b="44450"/>
                      <wp:wrapNone/>
                      <wp:docPr id="110"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246380"/>
                              </a:xfrm>
                              <a:prstGeom prst="rightArrow">
                                <a:avLst>
                                  <a:gd name="adj1" fmla="val 50000"/>
                                  <a:gd name="adj2" fmla="val 50001"/>
                                </a:avLst>
                              </a:prstGeom>
                              <a:solidFill>
                                <a:srgbClr val="C2D69B"/>
                              </a:solidFill>
                              <a:ln w="25400">
                                <a:solidFill>
                                  <a:srgbClr val="76923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13" o:spid="_x0000_s1026" type="#_x0000_t13" style="position:absolute;margin-left:-1.1pt;margin-top:47.6pt;width:25.4pt;height:19.4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" adj="13351" fillcolor="#c2d69b" strokecolor="#76923c" strokeweight="2pt"/>
                  </w:pict>
                </mc:Fallback>
              </mc:AlternateContent>
            </w:r>
          </w:p>
        </w:tc>
        <w:tc>
          <w:tcPr>
            <w:tcW w:w="4860" w:type="dxa"/>
            <w:gridSpan w:val="2"/>
            <w:tcBorders>
              <w:left w:val="single" w:sz="8" w:space="0" w:color="7BA0CD"/>
            </w:tcBorders>
            <w:shd w:val="clear" w:color="auto" w:fill="B8CCE4"/>
            <w:vAlign w:val="bottom"/>
          </w:tcPr>
          <w:p w:rsidR="003F2825" w:rsidRPr="00E656E9" w:rsidRDefault="003F2825" w:rsidP="009D6DF8">
            <w:pPr>
              <w:pStyle w:val="FSNormal"/>
              <w:numPr>
                <w:ilvl w:val="0"/>
                <w:numId w:val="119"/>
              </w:numPr>
              <w:spacing w:before="40" w:after="40" w:line="240" w:lineRule="auto"/>
              <w:rPr>
                <w:b/>
                <w:bCs/>
              </w:rPr>
            </w:pPr>
            <w:r w:rsidRPr="00E656E9">
              <w:rPr>
                <w:b/>
                <w:bCs/>
              </w:rPr>
              <w:t>Přílohy</w:t>
            </w:r>
          </w:p>
        </w:tc>
      </w:tr>
      <w:tr w:rsidR="003F2825" w:rsidRPr="00202E0A">
        <w:tc>
          <w:tcPr>
            <w:tcW w:w="4428" w:type="dxa"/>
            <w:tcBorders>
              <w:top w:val="single" w:sz="8" w:space="0" w:color="76923C"/>
              <w:left w:val="single" w:sz="8" w:space="0" w:color="76923C"/>
              <w:bottom w:val="single" w:sz="8" w:space="0" w:color="76923C"/>
              <w:right w:val="single" w:sz="8" w:space="0" w:color="7BA0CD"/>
            </w:tcBorders>
            <w:shd w:val="clear" w:color="auto" w:fill="FFFFFF"/>
          </w:tcPr>
          <w:p w:rsidR="003F2825" w:rsidRPr="00E656E9" w:rsidRDefault="003F2825" w:rsidP="00E74054">
            <w:pPr>
              <w:pStyle w:val="FSNormal"/>
              <w:spacing w:before="40" w:after="40" w:line="240" w:lineRule="auto"/>
              <w:rPr>
                <w:b/>
                <w:bCs/>
              </w:rPr>
            </w:pPr>
            <w:r w:rsidRPr="00E656E9">
              <w:t>Dokumentace výstupů a produktů dosažených ve vykazovaných obdobích</w:t>
            </w: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rPr>
                <w:b/>
                <w:bCs/>
              </w:rPr>
            </w:pPr>
          </w:p>
        </w:tc>
        <w:tc>
          <w:tcPr>
            <w:tcW w:w="4860" w:type="dxa"/>
            <w:gridSpan w:val="2"/>
            <w:tcBorders>
              <w:left w:val="single" w:sz="8" w:space="0" w:color="7BA0CD"/>
            </w:tcBorders>
            <w:shd w:val="clear" w:color="auto" w:fill="FFFFFF"/>
          </w:tcPr>
          <w:p w:rsidR="003F2825" w:rsidRPr="00E656E9" w:rsidRDefault="003F2825" w:rsidP="00E74054">
            <w:pPr>
              <w:pStyle w:val="FSNormal"/>
              <w:spacing w:before="40" w:after="40" w:line="240" w:lineRule="auto"/>
            </w:pPr>
            <w:r w:rsidRPr="00E656E9">
              <w:t>Dokumentace výstupů a produktů dosažených ve vykazovaných obdobích</w:t>
            </w:r>
          </w:p>
        </w:tc>
      </w:tr>
      <w:tr w:rsidR="003F2825" w:rsidRPr="00202E0A">
        <w:tc>
          <w:tcPr>
            <w:tcW w:w="4428" w:type="dxa"/>
            <w:tcBorders>
              <w:top w:val="single" w:sz="8" w:space="0" w:color="76923C"/>
              <w:left w:val="single" w:sz="8" w:space="0" w:color="76923C"/>
              <w:bottom w:val="single" w:sz="8" w:space="0" w:color="76923C"/>
              <w:right w:val="single" w:sz="8" w:space="0" w:color="7BA0CD"/>
            </w:tcBorders>
            <w:shd w:val="clear" w:color="auto" w:fill="FFFFFF"/>
          </w:tcPr>
          <w:p w:rsidR="003F2825" w:rsidRPr="00E656E9" w:rsidRDefault="003F2825" w:rsidP="00E74054">
            <w:pPr>
              <w:pStyle w:val="FSNormal"/>
              <w:spacing w:before="40" w:after="40" w:line="240" w:lineRule="auto"/>
              <w:rPr>
                <w:b/>
                <w:bCs/>
              </w:rPr>
            </w:pPr>
            <w:r w:rsidRPr="00E656E9">
              <w:t>Kontrolní dokumenty (vydané národními kontrolory a zaslané LP)</w:t>
            </w: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rPr>
                <w:b/>
                <w:bCs/>
              </w:rPr>
            </w:pPr>
          </w:p>
        </w:tc>
        <w:tc>
          <w:tcPr>
            <w:tcW w:w="4860" w:type="dxa"/>
            <w:gridSpan w:val="2"/>
            <w:tcBorders>
              <w:left w:val="single" w:sz="8" w:space="0" w:color="7BA0CD"/>
            </w:tcBorders>
            <w:shd w:val="clear" w:color="auto" w:fill="FFFFFF"/>
          </w:tcPr>
          <w:p w:rsidR="003F2825" w:rsidRPr="00E656E9" w:rsidRDefault="003F2825" w:rsidP="00E74054">
            <w:pPr>
              <w:pStyle w:val="FSNormal"/>
              <w:spacing w:before="40" w:after="40" w:line="240" w:lineRule="auto"/>
            </w:pPr>
            <w:r w:rsidRPr="00E656E9">
              <w:t>Kontrolní dokumenty (LP a každého PP)</w:t>
            </w:r>
          </w:p>
        </w:tc>
      </w:tr>
      <w:tr w:rsidR="003F2825" w:rsidRPr="00F72DCB">
        <w:tc>
          <w:tcPr>
            <w:tcW w:w="4428" w:type="dxa"/>
            <w:tcBorders>
              <w:top w:val="single" w:sz="8" w:space="0" w:color="76923C"/>
              <w:left w:val="single" w:sz="8" w:space="0" w:color="76923C"/>
              <w:bottom w:val="single" w:sz="8" w:space="0" w:color="76923C"/>
              <w:right w:val="single" w:sz="8" w:space="0" w:color="7BA0CD"/>
            </w:tcBorders>
            <w:shd w:val="clear" w:color="auto" w:fill="D9D9D9"/>
          </w:tcPr>
          <w:p w:rsidR="003F2825" w:rsidRPr="00E656E9" w:rsidRDefault="003F2825" w:rsidP="00E74054">
            <w:pPr>
              <w:pStyle w:val="FSNormal"/>
              <w:spacing w:before="40" w:after="40" w:line="240" w:lineRule="auto"/>
              <w:rPr>
                <w:b/>
                <w:bCs/>
                <w:highlight w:val="yellow"/>
              </w:rPr>
            </w:pP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rPr>
                <w:b/>
                <w:bCs/>
                <w:highlight w:val="yellow"/>
              </w:rPr>
            </w:pPr>
          </w:p>
        </w:tc>
        <w:tc>
          <w:tcPr>
            <w:tcW w:w="4860" w:type="dxa"/>
            <w:gridSpan w:val="2"/>
            <w:tcBorders>
              <w:left w:val="single" w:sz="8" w:space="0" w:color="7BA0CD"/>
            </w:tcBorders>
            <w:shd w:val="clear" w:color="auto" w:fill="FFFFFF"/>
          </w:tcPr>
          <w:p w:rsidR="003F2825" w:rsidRPr="00E656E9" w:rsidRDefault="003F2825" w:rsidP="00E74054">
            <w:pPr>
              <w:pStyle w:val="FSNormal"/>
              <w:spacing w:before="40" w:after="40" w:line="240" w:lineRule="auto"/>
            </w:pPr>
            <w:proofErr w:type="spellStart"/>
            <w:r w:rsidRPr="00E656E9">
              <w:t>Check</w:t>
            </w:r>
            <w:proofErr w:type="spellEnd"/>
            <w:r w:rsidRPr="00E656E9">
              <w:t xml:space="preserve">-list ověřování </w:t>
            </w:r>
            <w:r w:rsidR="003D0517">
              <w:t>LP</w:t>
            </w:r>
          </w:p>
        </w:tc>
      </w:tr>
      <w:tr w:rsidR="003F2825" w:rsidRPr="00F72DCB">
        <w:tc>
          <w:tcPr>
            <w:tcW w:w="4428" w:type="dxa"/>
            <w:tcBorders>
              <w:top w:val="single" w:sz="8" w:space="0" w:color="76923C"/>
              <w:left w:val="single" w:sz="8" w:space="0" w:color="76923C"/>
              <w:bottom w:val="single" w:sz="8" w:space="0" w:color="76923C"/>
              <w:right w:val="single" w:sz="8" w:space="0" w:color="7BA0CD"/>
            </w:tcBorders>
            <w:shd w:val="clear" w:color="auto" w:fill="D9D9D9"/>
          </w:tcPr>
          <w:p w:rsidR="003F2825" w:rsidRPr="00E656E9" w:rsidRDefault="003F2825" w:rsidP="00E74054">
            <w:pPr>
              <w:pStyle w:val="FSNormal"/>
              <w:spacing w:before="40" w:after="40" w:line="240" w:lineRule="auto"/>
              <w:rPr>
                <w:b/>
                <w:bCs/>
                <w:highlight w:val="yellow"/>
              </w:rPr>
            </w:pPr>
          </w:p>
        </w:tc>
        <w:tc>
          <w:tcPr>
            <w:tcW w:w="720" w:type="dxa"/>
            <w:vMerge/>
            <w:tcBorders>
              <w:top w:val="nil"/>
              <w:left w:val="single" w:sz="8" w:space="0" w:color="7BA0CD"/>
              <w:bottom w:val="nil"/>
              <w:right w:val="single" w:sz="8" w:space="0" w:color="7BA0CD"/>
            </w:tcBorders>
            <w:shd w:val="clear" w:color="auto" w:fill="FFFFFF"/>
          </w:tcPr>
          <w:p w:rsidR="003F2825" w:rsidRPr="00E656E9" w:rsidRDefault="003F2825" w:rsidP="00E74054">
            <w:pPr>
              <w:pStyle w:val="FSNormal"/>
              <w:spacing w:before="40" w:after="40" w:line="240" w:lineRule="auto"/>
              <w:rPr>
                <w:b/>
                <w:bCs/>
                <w:highlight w:val="yellow"/>
              </w:rPr>
            </w:pPr>
          </w:p>
        </w:tc>
        <w:tc>
          <w:tcPr>
            <w:tcW w:w="4860" w:type="dxa"/>
            <w:gridSpan w:val="2"/>
            <w:tcBorders>
              <w:left w:val="single" w:sz="8" w:space="0" w:color="7BA0CD"/>
            </w:tcBorders>
            <w:shd w:val="clear" w:color="auto" w:fill="FFFFFF"/>
          </w:tcPr>
          <w:p w:rsidR="003F2825" w:rsidRPr="00E656E9" w:rsidRDefault="003F2825" w:rsidP="00E74054">
            <w:pPr>
              <w:pStyle w:val="FSNormal"/>
              <w:spacing w:before="40" w:after="40" w:line="240" w:lineRule="auto"/>
            </w:pPr>
            <w:r w:rsidRPr="00E656E9">
              <w:t>Žádost LP o platbu</w:t>
            </w:r>
          </w:p>
        </w:tc>
      </w:tr>
    </w:tbl>
    <w:p w:rsidR="003F2825" w:rsidRPr="00F72DCB" w:rsidRDefault="003F2825" w:rsidP="00F72DCB">
      <w:pPr>
        <w:pStyle w:val="FSNormal"/>
        <w:spacing w:before="40" w:after="40" w:line="240" w:lineRule="auto"/>
      </w:pPr>
    </w:p>
    <w:p w:rsidR="003F2825" w:rsidRPr="00B3318D" w:rsidRDefault="003F2825" w:rsidP="00B3318D">
      <w:pPr>
        <w:spacing w:before="120" w:after="0" w:line="240" w:lineRule="auto"/>
        <w:jc w:val="both"/>
        <w:rPr>
          <w:rFonts w:ascii="Trebuchet MS" w:hAnsi="Trebuchet MS" w:cs="Trebuchet MS"/>
          <w:color w:val="4F81BD"/>
          <w:sz w:val="20"/>
          <w:szCs w:val="20"/>
          <w:u w:val="single"/>
        </w:rPr>
      </w:pPr>
      <w:bookmarkStart w:id="215" w:name="_Toc420070129"/>
      <w:bookmarkStart w:id="216" w:name="_Toc420070270"/>
      <w:bookmarkStart w:id="217" w:name="_Toc420070810"/>
      <w:bookmarkStart w:id="218" w:name="_Toc420070972"/>
      <w:bookmarkStart w:id="219" w:name="_Toc420624201"/>
      <w:r>
        <w:rPr>
          <w:rFonts w:ascii="Trebuchet MS" w:hAnsi="Trebuchet MS" w:cs="Trebuchet MS"/>
          <w:color w:val="4F81BD"/>
          <w:sz w:val="20"/>
          <w:szCs w:val="20"/>
          <w:u w:val="single"/>
        </w:rPr>
        <w:t>Shromažďování zpráv partnerů a konsolidace</w:t>
      </w:r>
      <w:bookmarkEnd w:id="215"/>
      <w:bookmarkEnd w:id="216"/>
      <w:bookmarkEnd w:id="217"/>
      <w:bookmarkEnd w:id="218"/>
      <w:bookmarkEnd w:id="219"/>
    </w:p>
    <w:p w:rsidR="003F2825" w:rsidRDefault="003F2825" w:rsidP="003F7C59">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Společná zpráva o průběhu</w:t>
      </w:r>
      <w:r>
        <w:rPr>
          <w:rFonts w:ascii="Trebuchet MS" w:hAnsi="Trebuchet MS" w:cs="Trebuchet MS"/>
          <w:sz w:val="20"/>
          <w:szCs w:val="20"/>
        </w:rPr>
        <w:t xml:space="preserve"> poskytuje srozumitelný přehled o prováděných činnostech, realizovaných produktech / výstupech i o průběhu výloh všech partnerů ve vykazovaném období. Informace přiložené ve společné zprávě o průběhu musí agregovat a konsolidovat LP na základě informací, které poskytl každý projektový partner ve zprávě partner</w:t>
      </w:r>
      <w:r w:rsidR="001B1C31">
        <w:rPr>
          <w:rFonts w:ascii="Trebuchet MS" w:hAnsi="Trebuchet MS" w:cs="Trebuchet MS"/>
          <w:sz w:val="20"/>
          <w:szCs w:val="20"/>
        </w:rPr>
        <w:t>a</w:t>
      </w:r>
      <w:r>
        <w:rPr>
          <w:rFonts w:ascii="Trebuchet MS" w:hAnsi="Trebuchet MS" w:cs="Trebuchet MS"/>
          <w:sz w:val="20"/>
          <w:szCs w:val="20"/>
        </w:rPr>
        <w:t xml:space="preserve">. </w:t>
      </w:r>
    </w:p>
    <w:p w:rsidR="003F2825" w:rsidRDefault="003F2825" w:rsidP="003F7C59">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Je třeba poznamenat, že údaje o ukazatelích, které vykázali PP ve </w:t>
      </w:r>
      <w:r>
        <w:rPr>
          <w:rFonts w:ascii="Trebuchet MS" w:hAnsi="Trebuchet MS" w:cs="Trebuchet MS"/>
          <w:sz w:val="20"/>
          <w:szCs w:val="20"/>
          <w:u w:val="single"/>
        </w:rPr>
        <w:t>zprávách partnerů, nejsou automaticky agregovány na úrovni projektu</w:t>
      </w:r>
      <w:r>
        <w:rPr>
          <w:rFonts w:ascii="Trebuchet MS" w:hAnsi="Trebuchet MS" w:cs="Trebuchet MS"/>
          <w:sz w:val="20"/>
          <w:szCs w:val="20"/>
        </w:rPr>
        <w:t>, protože by to mohlo vést k dvojímu nebo vícenásobnému započtení (např. akce zorganizovaná společně více projektovými partnery zaměřená na cílové skupiny projektu, po níž následuje předložení zprávy každým PP o úspěších této činnosti).</w:t>
      </w:r>
    </w:p>
    <w:p w:rsidR="003F2825" w:rsidRDefault="003F2825" w:rsidP="00134B23">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Zpráva o průběhu musí také zahrnovat </w:t>
      </w:r>
      <w:r>
        <w:rPr>
          <w:rFonts w:ascii="Trebuchet MS" w:hAnsi="Trebuchet MS" w:cs="Trebuchet MS"/>
          <w:sz w:val="20"/>
          <w:szCs w:val="20"/>
          <w:u w:val="single"/>
        </w:rPr>
        <w:t>žádost o platbu</w:t>
      </w:r>
      <w:r>
        <w:rPr>
          <w:rFonts w:ascii="Trebuchet MS" w:hAnsi="Trebuchet MS" w:cs="Trebuchet MS"/>
          <w:sz w:val="20"/>
          <w:szCs w:val="20"/>
        </w:rPr>
        <w:t xml:space="preserve">, ve které LP kromě jiného potvrdí, že vykazované výdaje vznikly jeho činností nebo činností PP za účelem realizace projektu a že odpovídají činnostem uvedeným v poslední verzi schválené projektové žádosti.  </w:t>
      </w:r>
    </w:p>
    <w:p w:rsidR="003F2825" w:rsidRPr="00A45C23" w:rsidRDefault="003F2825" w:rsidP="00D27273">
      <w:pPr>
        <w:spacing w:before="120" w:after="0" w:line="240" w:lineRule="auto"/>
        <w:jc w:val="both"/>
        <w:rPr>
          <w:rFonts w:ascii="Trebuchet MS" w:hAnsi="Trebuchet MS" w:cs="Trebuchet MS"/>
          <w:sz w:val="20"/>
          <w:szCs w:val="20"/>
        </w:rPr>
      </w:pPr>
    </w:p>
    <w:p w:rsidR="003F2825" w:rsidRPr="00B3318D" w:rsidRDefault="003F2825" w:rsidP="00B3318D">
      <w:pPr>
        <w:spacing w:before="120" w:after="0" w:line="240" w:lineRule="auto"/>
        <w:jc w:val="both"/>
        <w:rPr>
          <w:rFonts w:ascii="Trebuchet MS" w:hAnsi="Trebuchet MS" w:cs="Trebuchet MS"/>
          <w:color w:val="4F81BD"/>
          <w:sz w:val="20"/>
          <w:szCs w:val="20"/>
          <w:u w:val="single"/>
        </w:rPr>
      </w:pPr>
      <w:bookmarkStart w:id="220" w:name="_Toc420070130"/>
      <w:bookmarkStart w:id="221" w:name="_Toc420070271"/>
      <w:bookmarkStart w:id="222" w:name="_Toc420070811"/>
      <w:bookmarkStart w:id="223" w:name="_Toc420070973"/>
      <w:bookmarkStart w:id="224" w:name="_Toc420624202"/>
      <w:r>
        <w:rPr>
          <w:rFonts w:ascii="Trebuchet MS" w:hAnsi="Trebuchet MS" w:cs="Trebuchet MS"/>
          <w:color w:val="4F81BD"/>
          <w:sz w:val="20"/>
          <w:szCs w:val="20"/>
          <w:u w:val="single"/>
        </w:rPr>
        <w:t>Kvalita společných zpráv o průběhu</w:t>
      </w:r>
      <w:bookmarkEnd w:id="220"/>
      <w:bookmarkEnd w:id="221"/>
      <w:bookmarkEnd w:id="222"/>
      <w:bookmarkEnd w:id="223"/>
      <w:bookmarkEnd w:id="224"/>
      <w:r>
        <w:rPr>
          <w:rFonts w:ascii="Trebuchet MS" w:hAnsi="Trebuchet MS" w:cs="Trebuchet MS"/>
          <w:color w:val="4F81BD"/>
          <w:sz w:val="20"/>
          <w:szCs w:val="20"/>
          <w:u w:val="single"/>
        </w:rPr>
        <w:t xml:space="preserve"> </w:t>
      </w:r>
    </w:p>
    <w:p w:rsidR="003F2825" w:rsidRDefault="003F2825" w:rsidP="003F7C59">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Pro zajištění účinného a účelného předkládání zpráv orgánům odpovědným za program a </w:t>
      </w:r>
      <w:r>
        <w:rPr>
          <w:rFonts w:ascii="Trebuchet MS" w:hAnsi="Trebuchet MS" w:cs="Trebuchet MS"/>
          <w:sz w:val="20"/>
          <w:szCs w:val="20"/>
          <w:u w:val="single"/>
        </w:rPr>
        <w:t>rychlé proplacení finančních prostředků</w:t>
      </w:r>
      <w:r>
        <w:rPr>
          <w:rFonts w:ascii="Trebuchet MS" w:hAnsi="Trebuchet MS" w:cs="Trebuchet MS"/>
          <w:sz w:val="20"/>
          <w:szCs w:val="20"/>
        </w:rPr>
        <w:t xml:space="preserve"> musí LP usilovat o vysokou kvalitu společných zpráv o průběhu s jasnými a srozumitelnými údaji a úplnou sadou příloh. </w:t>
      </w:r>
    </w:p>
    <w:p w:rsidR="003F2825" w:rsidRDefault="003F2825" w:rsidP="00C91E0E">
      <w:pPr>
        <w:spacing w:before="120" w:after="0" w:line="240" w:lineRule="auto"/>
        <w:jc w:val="both"/>
        <w:rPr>
          <w:rFonts w:ascii="Trebuchet MS" w:hAnsi="Trebuchet MS" w:cs="Trebuchet MS"/>
          <w:sz w:val="20"/>
          <w:szCs w:val="20"/>
        </w:rPr>
      </w:pPr>
      <w:r>
        <w:rPr>
          <w:rFonts w:ascii="Trebuchet MS" w:hAnsi="Trebuchet MS" w:cs="Trebuchet MS"/>
          <w:sz w:val="20"/>
          <w:szCs w:val="20"/>
        </w:rPr>
        <w:t>LP musí při sestavování společné zprávy o průběhu věnovat zvláštní pozornost jasnosti a konzistentnosti poskytovaných údajů napříč různými částmi (např. mezi částí o činnostech a finanční částí). Například zvláštní výstup musí být při vykazování jasně spojen s popisem vykazovaných činností. Dále musí LP ověřit, že výdaje PP odpovídají činnostem uvedeným v poslední verzi schválené projektové žádosti.</w:t>
      </w:r>
    </w:p>
    <w:p w:rsidR="003F2825" w:rsidRDefault="003F2825" w:rsidP="003F7C59">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rsidRPr="001F4FC2">
        <w:tc>
          <w:tcPr>
            <w:tcW w:w="9886"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Tip</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Doporučuje se, aby LP stanovil pro PP vhodnou lhůtu k včasnému předložení zpráv partnerů národním kontrolorům a LP. To poskytne dostatek času, aby LP provedl kontrol</w:t>
            </w:r>
            <w:r w:rsidR="001B1C31">
              <w:rPr>
                <w:rFonts w:ascii="Trebuchet MS" w:hAnsi="Trebuchet MS" w:cs="Trebuchet MS"/>
                <w:sz w:val="20"/>
                <w:szCs w:val="20"/>
              </w:rPr>
              <w:t>u</w:t>
            </w:r>
            <w:r>
              <w:rPr>
                <w:rFonts w:ascii="Trebuchet MS" w:hAnsi="Trebuchet MS" w:cs="Trebuchet MS"/>
                <w:sz w:val="20"/>
                <w:szCs w:val="20"/>
              </w:rPr>
              <w:t xml:space="preserve"> </w:t>
            </w:r>
            <w:r w:rsidR="001B1C31">
              <w:rPr>
                <w:rFonts w:ascii="Trebuchet MS" w:hAnsi="Trebuchet MS" w:cs="Trebuchet MS"/>
                <w:sz w:val="20"/>
                <w:szCs w:val="20"/>
              </w:rPr>
              <w:t xml:space="preserve">kvality </w:t>
            </w:r>
            <w:r>
              <w:rPr>
                <w:rFonts w:ascii="Trebuchet MS" w:hAnsi="Trebuchet MS" w:cs="Trebuchet MS"/>
                <w:sz w:val="20"/>
                <w:szCs w:val="20"/>
              </w:rPr>
              <w:t>p</w:t>
            </w:r>
            <w:r w:rsidR="001B1C31">
              <w:rPr>
                <w:rFonts w:ascii="Trebuchet MS" w:hAnsi="Trebuchet MS" w:cs="Trebuchet MS"/>
                <w:sz w:val="20"/>
                <w:szCs w:val="20"/>
              </w:rPr>
              <w:t>oskytnut</w:t>
            </w:r>
            <w:r>
              <w:rPr>
                <w:rFonts w:ascii="Trebuchet MS" w:hAnsi="Trebuchet MS" w:cs="Trebuchet MS"/>
                <w:sz w:val="20"/>
                <w:szCs w:val="20"/>
              </w:rPr>
              <w:t xml:space="preserve">ých údajů (včetně produktů a výstupů) a konsolidoval je do společné zprávy o průběhu. </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Doporučuje se také zajistit, aby použitá terminologie byla napříč zprávou konzistentní a v souladu s terminologií použité ve schválené projektové žádosti.</w:t>
            </w:r>
          </w:p>
        </w:tc>
      </w:tr>
    </w:tbl>
    <w:p w:rsidR="003F2825" w:rsidRDefault="003F2825" w:rsidP="009A5039">
      <w:pPr>
        <w:spacing w:before="120" w:after="0" w:line="240" w:lineRule="auto"/>
        <w:jc w:val="both"/>
        <w:rPr>
          <w:rFonts w:ascii="Trebuchet MS" w:hAnsi="Trebuchet MS" w:cs="Trebuchet MS"/>
          <w:sz w:val="20"/>
          <w:szCs w:val="20"/>
        </w:rPr>
      </w:pPr>
    </w:p>
    <w:p w:rsidR="003F2825" w:rsidRPr="0091451C" w:rsidRDefault="003F2825" w:rsidP="00361E99">
      <w:p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 xml:space="preserve">Předkládání </w:t>
      </w:r>
      <w:r w:rsidR="007567F0">
        <w:rPr>
          <w:rFonts w:ascii="Trebuchet MS" w:hAnsi="Trebuchet MS" w:cs="Trebuchet MS"/>
          <w:color w:val="4F81BD"/>
          <w:sz w:val="20"/>
          <w:szCs w:val="20"/>
          <w:u w:val="single"/>
        </w:rPr>
        <w:t xml:space="preserve">společných </w:t>
      </w:r>
      <w:r>
        <w:rPr>
          <w:rFonts w:ascii="Trebuchet MS" w:hAnsi="Trebuchet MS" w:cs="Trebuchet MS"/>
          <w:color w:val="4F81BD"/>
          <w:sz w:val="20"/>
          <w:szCs w:val="20"/>
          <w:u w:val="single"/>
        </w:rPr>
        <w:t>zpráv o průběhu</w:t>
      </w:r>
    </w:p>
    <w:p w:rsidR="003F2825" w:rsidRDefault="003F2825" w:rsidP="00361E99">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Všechny společné zprávy o průběhu kromě poslední je třeba předložit </w:t>
      </w:r>
      <w:r>
        <w:rPr>
          <w:rFonts w:ascii="Trebuchet MS" w:hAnsi="Trebuchet MS" w:cs="Trebuchet MS"/>
          <w:sz w:val="20"/>
          <w:szCs w:val="20"/>
          <w:u w:val="single"/>
        </w:rPr>
        <w:t>nejpozději dva měsíce</w:t>
      </w:r>
      <w:r>
        <w:rPr>
          <w:rFonts w:ascii="Trebuchet MS" w:hAnsi="Trebuchet MS" w:cs="Trebuchet MS"/>
          <w:sz w:val="20"/>
          <w:szCs w:val="20"/>
        </w:rPr>
        <w:t xml:space="preserve"> po skončení vykazovaného období. Upozorňujeme, že doplňující ověřené výdaje lze do zprávy o průběhu zahrnout pouze po jejím prvním předložení MA / JS (jak je vysvětleno dále v kapitole B.3.4).</w:t>
      </w:r>
    </w:p>
    <w:p w:rsidR="003F2825" w:rsidRDefault="003F2825" w:rsidP="00361E99">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Poslední zprávu o průběhu je třeba předložit spolu s konečnou zprávou (viz kapitola E.1) </w:t>
      </w:r>
      <w:r>
        <w:rPr>
          <w:rFonts w:ascii="Trebuchet MS" w:hAnsi="Trebuchet MS" w:cs="Trebuchet MS"/>
          <w:sz w:val="20"/>
          <w:szCs w:val="20"/>
          <w:u w:val="single"/>
        </w:rPr>
        <w:t>nejpozději tři měsíce</w:t>
      </w:r>
      <w:r>
        <w:rPr>
          <w:rFonts w:ascii="Trebuchet MS" w:hAnsi="Trebuchet MS" w:cs="Trebuchet MS"/>
          <w:sz w:val="20"/>
          <w:szCs w:val="20"/>
        </w:rPr>
        <w:t xml:space="preserve"> po datu ukončení projektu. </w:t>
      </w:r>
    </w:p>
    <w:p w:rsidR="003F2825" w:rsidRDefault="003F2825" w:rsidP="00361E99">
      <w:pPr>
        <w:spacing w:before="120" w:after="0" w:line="240" w:lineRule="auto"/>
        <w:jc w:val="both"/>
        <w:rPr>
          <w:rFonts w:ascii="Trebuchet MS" w:hAnsi="Trebuchet MS" w:cs="Trebuchet MS"/>
          <w:sz w:val="20"/>
          <w:szCs w:val="20"/>
        </w:rPr>
      </w:pPr>
      <w:r>
        <w:rPr>
          <w:rFonts w:ascii="Trebuchet MS" w:hAnsi="Trebuchet MS" w:cs="Trebuchet MS"/>
          <w:sz w:val="20"/>
          <w:szCs w:val="20"/>
        </w:rPr>
        <w:t>Vykazovaná období a lhůty pro předkládání zpráv jsou uvedeny v tabulce přiložené ke smlouvě o dotaci. Lhůtami se rozumí nejpozdější možné datum, což znamená, že pokud je společná zpráva o průběhu projektu připravena před uvedeným datem, je vítané ji předložit dříve.</w:t>
      </w:r>
    </w:p>
    <w:p w:rsidR="003F2825" w:rsidRDefault="003F2825" w:rsidP="00361E99">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Všechny zprávy je třeba předkládat prostřednictvím </w:t>
      </w:r>
      <w:proofErr w:type="spellStart"/>
      <w:r>
        <w:rPr>
          <w:rFonts w:ascii="Trebuchet MS" w:hAnsi="Trebuchet MS" w:cs="Trebuchet MS"/>
          <w:sz w:val="20"/>
          <w:szCs w:val="20"/>
        </w:rPr>
        <w:t>eMS</w:t>
      </w:r>
      <w:proofErr w:type="spellEnd"/>
      <w:r>
        <w:rPr>
          <w:rFonts w:ascii="Trebuchet MS" w:hAnsi="Trebuchet MS" w:cs="Trebuchet MS"/>
          <w:sz w:val="20"/>
          <w:szCs w:val="20"/>
        </w:rPr>
        <w:t xml:space="preserve">. </w:t>
      </w:r>
    </w:p>
    <w:p w:rsidR="003F2825" w:rsidRDefault="003F2825" w:rsidP="00361E99">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rsidRPr="001F4FC2">
        <w:tc>
          <w:tcPr>
            <w:tcW w:w="9886" w:type="dxa"/>
          </w:tcPr>
          <w:p w:rsidR="003F2825" w:rsidRPr="00E74054" w:rsidRDefault="003F2825" w:rsidP="00E74054">
            <w:pPr>
              <w:spacing w:before="120" w:after="0" w:line="240" w:lineRule="auto"/>
              <w:jc w:val="both"/>
              <w:rPr>
                <w:rFonts w:ascii="Trebuchet MS" w:hAnsi="Trebuchet MS" w:cs="Trebuchet MS"/>
                <w:sz w:val="20"/>
                <w:szCs w:val="20"/>
                <w:u w:val="single"/>
              </w:rPr>
            </w:pPr>
            <w:r>
              <w:rPr>
                <w:rFonts w:ascii="Trebuchet MS" w:hAnsi="Trebuchet MS" w:cs="Trebuchet MS"/>
                <w:sz w:val="20"/>
                <w:szCs w:val="20"/>
                <w:u w:val="single"/>
              </w:rPr>
              <w:t>Upozornění</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Odložení lhůt pro předložení správ lze poskytnout pouze ve výjimečných a řádně odůvodněných případech. V těchto případech musí LP o odložení formálně požádat JS prostřednictvím e-mailu nejméně </w:t>
            </w:r>
            <w:r>
              <w:rPr>
                <w:rFonts w:ascii="Trebuchet MS" w:hAnsi="Trebuchet MS" w:cs="Trebuchet MS"/>
                <w:sz w:val="20"/>
                <w:szCs w:val="20"/>
                <w:u w:val="single"/>
              </w:rPr>
              <w:t xml:space="preserve">jeden týden </w:t>
            </w:r>
            <w:r>
              <w:rPr>
                <w:rFonts w:ascii="Trebuchet MS" w:hAnsi="Trebuchet MS" w:cs="Trebuchet MS"/>
                <w:sz w:val="20"/>
                <w:szCs w:val="20"/>
                <w:u w:val="single"/>
              </w:rPr>
              <w:lastRenderedPageBreak/>
              <w:t>před lhůtou</w:t>
            </w:r>
            <w:r>
              <w:rPr>
                <w:rFonts w:ascii="Trebuchet MS" w:hAnsi="Trebuchet MS" w:cs="Trebuchet MS"/>
                <w:sz w:val="20"/>
                <w:szCs w:val="20"/>
              </w:rPr>
              <w:t>.</w:t>
            </w:r>
          </w:p>
        </w:tc>
      </w:tr>
    </w:tbl>
    <w:p w:rsidR="003F2825" w:rsidRDefault="003F2825" w:rsidP="00361E99">
      <w:pPr>
        <w:spacing w:before="120" w:after="0" w:line="240" w:lineRule="auto"/>
        <w:jc w:val="both"/>
        <w:rPr>
          <w:rFonts w:ascii="Trebuchet MS" w:hAnsi="Trebuchet MS" w:cs="Trebuchet MS"/>
          <w:sz w:val="20"/>
          <w:szCs w:val="20"/>
        </w:rPr>
      </w:pPr>
    </w:p>
    <w:p w:rsidR="003F2825" w:rsidRPr="007B41BD" w:rsidRDefault="003F2825" w:rsidP="00361E99">
      <w:pPr>
        <w:spacing w:before="120" w:after="0" w:line="240" w:lineRule="auto"/>
        <w:jc w:val="both"/>
        <w:rPr>
          <w:rFonts w:ascii="Trebuchet MS" w:hAnsi="Trebuchet MS" w:cs="Trebuchet MS"/>
          <w:sz w:val="20"/>
          <w:szCs w:val="20"/>
        </w:rPr>
      </w:pPr>
      <w:r>
        <w:rPr>
          <w:rFonts w:ascii="Trebuchet MS" w:hAnsi="Trebuchet MS" w:cs="Trebuchet MS"/>
          <w:sz w:val="20"/>
          <w:szCs w:val="20"/>
        </w:rPr>
        <w:t>Pokud nejsou lhůty pro předložení zpráv dodrženy, informuje JS po první upomínce zaslané LP o této záležitosti MC. Je třeba zdůraznit, že nedodržení povinnosti předložit požadované zprávy může vést podle § 18 smlouvy o dotaci k jejímu ukončení.</w:t>
      </w:r>
    </w:p>
    <w:p w:rsidR="003F2825" w:rsidRDefault="003F2825" w:rsidP="00870768">
      <w:pPr>
        <w:spacing w:before="120" w:after="0" w:line="240" w:lineRule="auto"/>
        <w:jc w:val="both"/>
        <w:rPr>
          <w:rFonts w:ascii="Trebuchet MS" w:hAnsi="Trebuchet MS" w:cs="Trebuchet MS"/>
          <w:sz w:val="20"/>
          <w:szCs w:val="20"/>
        </w:rPr>
      </w:pPr>
      <w:r>
        <w:rPr>
          <w:rFonts w:ascii="Trebuchet MS" w:hAnsi="Trebuchet MS" w:cs="Trebuchet MS"/>
          <w:sz w:val="20"/>
          <w:szCs w:val="20"/>
        </w:rPr>
        <w:t>Zvláštní informace o zahrnutí doplňujících nákladů do společné zprávy o průběhu po lhůtě pro předkládání jsou k dispozici v kapitole B.3.</w:t>
      </w:r>
    </w:p>
    <w:p w:rsidR="003F2825" w:rsidRDefault="003F2825" w:rsidP="009A5039">
      <w:pPr>
        <w:spacing w:before="120" w:after="0" w:line="240" w:lineRule="auto"/>
        <w:jc w:val="both"/>
        <w:rPr>
          <w:rFonts w:ascii="Trebuchet MS" w:hAnsi="Trebuchet MS" w:cs="Trebuchet MS"/>
          <w:sz w:val="20"/>
          <w:szCs w:val="20"/>
        </w:rPr>
      </w:pPr>
    </w:p>
    <w:p w:rsidR="003F2825" w:rsidRDefault="003F2825" w:rsidP="009A5039">
      <w:pPr>
        <w:spacing w:before="120" w:after="0" w:line="240" w:lineRule="auto"/>
        <w:jc w:val="both"/>
        <w:rPr>
          <w:rFonts w:ascii="Trebuchet MS" w:hAnsi="Trebuchet MS" w:cs="Trebuchet MS"/>
          <w:sz w:val="20"/>
          <w:szCs w:val="20"/>
        </w:rPr>
      </w:pPr>
    </w:p>
    <w:p w:rsidR="003F2825" w:rsidRPr="0091451C" w:rsidRDefault="003F2825" w:rsidP="009D6DF8">
      <w:pPr>
        <w:pStyle w:val="Nadpis2"/>
        <w:numPr>
          <w:ilvl w:val="0"/>
          <w:numId w:val="60"/>
        </w:numPr>
        <w:rPr>
          <w:rFonts w:ascii="Trebuchet MS" w:hAnsi="Trebuchet MS" w:cs="Trebuchet MS"/>
          <w:color w:val="4F81BD"/>
          <w:sz w:val="22"/>
          <w:szCs w:val="22"/>
        </w:rPr>
      </w:pPr>
      <w:bookmarkStart w:id="225" w:name="_Toc420070131"/>
      <w:bookmarkStart w:id="226" w:name="_Toc420070272"/>
      <w:bookmarkStart w:id="227" w:name="_Toc420070812"/>
      <w:bookmarkStart w:id="228" w:name="_Toc455752996"/>
      <w:bookmarkStart w:id="229" w:name="_Toc467081799"/>
      <w:r>
        <w:rPr>
          <w:rFonts w:ascii="Trebuchet MS" w:hAnsi="Trebuchet MS" w:cs="Trebuchet MS"/>
          <w:color w:val="4F81BD"/>
          <w:sz w:val="22"/>
          <w:szCs w:val="22"/>
        </w:rPr>
        <w:t xml:space="preserve">Vypracování částí </w:t>
      </w:r>
      <w:r w:rsidR="00F25E7B">
        <w:rPr>
          <w:rFonts w:ascii="Trebuchet MS" w:hAnsi="Trebuchet MS" w:cs="Trebuchet MS"/>
          <w:color w:val="4F81BD"/>
          <w:sz w:val="22"/>
          <w:szCs w:val="22"/>
        </w:rPr>
        <w:t>o</w:t>
      </w:r>
      <w:r>
        <w:rPr>
          <w:rFonts w:ascii="Trebuchet MS" w:hAnsi="Trebuchet MS" w:cs="Trebuchet MS"/>
          <w:color w:val="4F81BD"/>
          <w:sz w:val="22"/>
          <w:szCs w:val="22"/>
        </w:rPr>
        <w:t xml:space="preserve"> činnos</w:t>
      </w:r>
      <w:r w:rsidR="00F25E7B">
        <w:rPr>
          <w:rFonts w:ascii="Trebuchet MS" w:hAnsi="Trebuchet MS" w:cs="Trebuchet MS"/>
          <w:color w:val="4F81BD"/>
          <w:sz w:val="22"/>
          <w:szCs w:val="22"/>
        </w:rPr>
        <w:t>tech</w:t>
      </w:r>
      <w:r>
        <w:rPr>
          <w:rFonts w:ascii="Trebuchet MS" w:hAnsi="Trebuchet MS" w:cs="Trebuchet MS"/>
          <w:color w:val="4F81BD"/>
          <w:sz w:val="22"/>
          <w:szCs w:val="22"/>
        </w:rPr>
        <w:t xml:space="preserve"> ve společné zprávě o průběhu</w:t>
      </w:r>
      <w:bookmarkEnd w:id="225"/>
      <w:bookmarkEnd w:id="226"/>
      <w:bookmarkEnd w:id="227"/>
      <w:bookmarkEnd w:id="228"/>
      <w:bookmarkEnd w:id="229"/>
    </w:p>
    <w:bookmarkEnd w:id="213"/>
    <w:bookmarkEnd w:id="214"/>
    <w:p w:rsidR="003F2825" w:rsidRDefault="003F2825" w:rsidP="007552AB">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Části související s činnostmi ve společné zprávě o průběhu umožňují </w:t>
      </w:r>
      <w:r w:rsidR="008B5C09">
        <w:rPr>
          <w:rFonts w:ascii="Trebuchet MS" w:hAnsi="Trebuchet MS" w:cs="Trebuchet MS"/>
          <w:sz w:val="20"/>
          <w:szCs w:val="20"/>
        </w:rPr>
        <w:t>zachytit</w:t>
      </w:r>
      <w:r>
        <w:rPr>
          <w:rFonts w:ascii="Trebuchet MS" w:hAnsi="Trebuchet MS" w:cs="Trebuchet MS"/>
          <w:sz w:val="20"/>
          <w:szCs w:val="20"/>
        </w:rPr>
        <w:t xml:space="preserve"> fyzický pokrok projektu k</w:t>
      </w:r>
      <w:r w:rsidR="008B5C09">
        <w:rPr>
          <w:rFonts w:ascii="Trebuchet MS" w:hAnsi="Trebuchet MS" w:cs="Trebuchet MS"/>
          <w:sz w:val="20"/>
          <w:szCs w:val="20"/>
        </w:rPr>
        <w:t> </w:t>
      </w:r>
      <w:r>
        <w:rPr>
          <w:rFonts w:ascii="Trebuchet MS" w:hAnsi="Trebuchet MS" w:cs="Trebuchet MS"/>
          <w:sz w:val="20"/>
          <w:szCs w:val="20"/>
        </w:rPr>
        <w:t xml:space="preserve">cílům a výsledkům stanoveným ve schválené projektové žádosti. V této kapitole jsou některé pokyny, jak vyplnit části s činnostmi ve </w:t>
      </w:r>
      <w:r w:rsidR="007567F0">
        <w:rPr>
          <w:rFonts w:ascii="Trebuchet MS" w:hAnsi="Trebuchet MS" w:cs="Trebuchet MS"/>
          <w:sz w:val="20"/>
          <w:szCs w:val="20"/>
        </w:rPr>
        <w:t xml:space="preserve">společné </w:t>
      </w:r>
      <w:r>
        <w:rPr>
          <w:rFonts w:ascii="Trebuchet MS" w:hAnsi="Trebuchet MS" w:cs="Trebuchet MS"/>
          <w:sz w:val="20"/>
          <w:szCs w:val="20"/>
        </w:rPr>
        <w:t xml:space="preserve">zprávě o průběhu. </w:t>
      </w:r>
    </w:p>
    <w:p w:rsidR="003F2825" w:rsidRDefault="003F2825" w:rsidP="00AC62F1">
      <w:pPr>
        <w:spacing w:before="120" w:after="0" w:line="240" w:lineRule="auto"/>
        <w:jc w:val="both"/>
        <w:rPr>
          <w:rFonts w:ascii="Trebuchet MS" w:hAnsi="Trebuchet MS" w:cs="Trebuchet MS"/>
          <w:sz w:val="20"/>
          <w:szCs w:val="20"/>
        </w:rPr>
      </w:pPr>
    </w:p>
    <w:p w:rsidR="003F2825" w:rsidRPr="00B32329" w:rsidRDefault="003F2825" w:rsidP="00B32329">
      <w:p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 xml:space="preserve">Část A.  </w:t>
      </w:r>
      <w:r w:rsidR="007567F0">
        <w:rPr>
          <w:rFonts w:ascii="Trebuchet MS" w:hAnsi="Trebuchet MS" w:cs="Trebuchet MS"/>
          <w:color w:val="4F81BD"/>
          <w:sz w:val="20"/>
          <w:szCs w:val="20"/>
          <w:u w:val="single"/>
        </w:rPr>
        <w:t xml:space="preserve">Společná </w:t>
      </w:r>
      <w:r>
        <w:rPr>
          <w:rFonts w:ascii="Trebuchet MS" w:hAnsi="Trebuchet MS" w:cs="Trebuchet MS"/>
          <w:color w:val="4F81BD"/>
          <w:sz w:val="20"/>
          <w:szCs w:val="20"/>
          <w:u w:val="single"/>
        </w:rPr>
        <w:t>zpráva</w:t>
      </w:r>
      <w:r w:rsidR="007567F0">
        <w:rPr>
          <w:rFonts w:ascii="Trebuchet MS" w:hAnsi="Trebuchet MS" w:cs="Trebuchet MS"/>
          <w:color w:val="4F81BD"/>
          <w:sz w:val="20"/>
          <w:szCs w:val="20"/>
          <w:u w:val="single"/>
        </w:rPr>
        <w:t xml:space="preserve"> o průběhu</w:t>
      </w:r>
    </w:p>
    <w:p w:rsidR="003F2825" w:rsidRPr="00B32329" w:rsidRDefault="003F2825" w:rsidP="007552AB">
      <w:pPr>
        <w:spacing w:before="120" w:after="0" w:line="240" w:lineRule="auto"/>
        <w:jc w:val="both"/>
        <w:rPr>
          <w:rFonts w:ascii="Trebuchet MS" w:hAnsi="Trebuchet MS" w:cs="Trebuchet MS"/>
          <w:i/>
          <w:iCs/>
          <w:color w:val="4F81BD"/>
          <w:sz w:val="20"/>
          <w:szCs w:val="20"/>
        </w:rPr>
      </w:pPr>
      <w:r>
        <w:rPr>
          <w:rFonts w:ascii="Trebuchet MS" w:hAnsi="Trebuchet MS" w:cs="Trebuchet MS"/>
          <w:i/>
          <w:iCs/>
          <w:color w:val="4F81BD"/>
          <w:sz w:val="20"/>
          <w:szCs w:val="20"/>
        </w:rPr>
        <w:t>Zdůraznění hlavních úspěchů – projektový souhrn</w:t>
      </w:r>
    </w:p>
    <w:p w:rsidR="003F2825" w:rsidRPr="003A507F" w:rsidRDefault="003F2825" w:rsidP="003A507F">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Souhrn dosaženého průběhu musí být vhodný pro zveřejnění na webových stránkách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a stránkách projektu. Zvláštní pozornost je třeba věnovat kvalitě textu a poskytnutých informací. Je třeba zvážit následující:</w:t>
      </w:r>
    </w:p>
    <w:p w:rsidR="003F2825" w:rsidRDefault="003F2825" w:rsidP="009D6DF8">
      <w:pPr>
        <w:pStyle w:val="Odstavecseseznamem"/>
        <w:numPr>
          <w:ilvl w:val="0"/>
          <w:numId w:val="12"/>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Styl psaní musí být podobný stylu tiskových zpráv o vykazovaném období pro osoby bez specializovaných znalostí. První odstavec musí krátce odpovídat, na co je projekt zaměřen, čeho již dosáhl, kdy, kým a pro koho. Nesmí se používat zkratky nebo musí být vysvětleny a nesmí se uvádět ani pracovní balíčky ani projektoví partneři. Musí se vždy jednat o projekt, který již něčeho dosáhl. </w:t>
      </w:r>
    </w:p>
    <w:p w:rsidR="003F2825" w:rsidRDefault="003F2825" w:rsidP="009D6DF8">
      <w:pPr>
        <w:pStyle w:val="Odstavecseseznamem"/>
        <w:numPr>
          <w:ilvl w:val="0"/>
          <w:numId w:val="12"/>
        </w:numPr>
        <w:spacing w:before="120" w:after="0" w:line="240" w:lineRule="auto"/>
        <w:jc w:val="both"/>
        <w:rPr>
          <w:rFonts w:ascii="Trebuchet MS" w:hAnsi="Trebuchet MS" w:cs="Trebuchet MS"/>
          <w:sz w:val="20"/>
          <w:szCs w:val="20"/>
        </w:rPr>
      </w:pPr>
      <w:r>
        <w:rPr>
          <w:rFonts w:ascii="Trebuchet MS" w:hAnsi="Trebuchet MS" w:cs="Trebuchet MS"/>
          <w:sz w:val="20"/>
          <w:szCs w:val="20"/>
        </w:rPr>
        <w:t>Musí být napsán ve spolupráci a blízké koordinaci s komunikačním manažerem.</w:t>
      </w:r>
    </w:p>
    <w:p w:rsidR="003F2825" w:rsidRPr="003A507F" w:rsidRDefault="003F2825" w:rsidP="009D6DF8">
      <w:pPr>
        <w:pStyle w:val="Odstavecseseznamem"/>
        <w:numPr>
          <w:ilvl w:val="0"/>
          <w:numId w:val="12"/>
        </w:numPr>
        <w:spacing w:before="120" w:after="0" w:line="240" w:lineRule="auto"/>
        <w:jc w:val="both"/>
        <w:rPr>
          <w:rFonts w:ascii="Trebuchet MS" w:hAnsi="Trebuchet MS" w:cs="Trebuchet MS"/>
          <w:sz w:val="20"/>
          <w:szCs w:val="20"/>
        </w:rPr>
      </w:pPr>
      <w:r>
        <w:rPr>
          <w:rFonts w:ascii="Trebuchet MS" w:hAnsi="Trebuchet MS" w:cs="Trebuchet MS"/>
          <w:sz w:val="20"/>
          <w:szCs w:val="20"/>
        </w:rPr>
        <w:t>Inf</w:t>
      </w:r>
      <w:r w:rsidR="00CC7A09">
        <w:rPr>
          <w:rFonts w:ascii="Trebuchet MS" w:hAnsi="Trebuchet MS" w:cs="Trebuchet MS"/>
          <w:sz w:val="20"/>
          <w:szCs w:val="20"/>
        </w:rPr>
        <w:t>ormace musí být kumulativní: tj.</w:t>
      </w:r>
      <w:r>
        <w:rPr>
          <w:rFonts w:ascii="Trebuchet MS" w:hAnsi="Trebuchet MS" w:cs="Trebuchet MS"/>
          <w:sz w:val="20"/>
          <w:szCs w:val="20"/>
        </w:rPr>
        <w:t xml:space="preserve"> souhrn musí poskytovat přehled klíčových úspěchů od začátku projektu do konce vykazovaného období. </w:t>
      </w:r>
    </w:p>
    <w:p w:rsidR="003F2825" w:rsidRPr="003A507F" w:rsidRDefault="003F2825" w:rsidP="009D6DF8">
      <w:pPr>
        <w:pStyle w:val="Odstavecseseznamem"/>
        <w:numPr>
          <w:ilvl w:val="0"/>
          <w:numId w:val="12"/>
        </w:numPr>
        <w:spacing w:before="120" w:after="0" w:line="240" w:lineRule="auto"/>
        <w:jc w:val="both"/>
        <w:rPr>
          <w:rFonts w:ascii="Trebuchet MS" w:hAnsi="Trebuchet MS" w:cs="Trebuchet MS"/>
          <w:sz w:val="20"/>
          <w:szCs w:val="20"/>
        </w:rPr>
      </w:pPr>
      <w:r>
        <w:rPr>
          <w:rFonts w:ascii="Trebuchet MS" w:hAnsi="Trebuchet MS" w:cs="Trebuchet MS"/>
          <w:sz w:val="20"/>
          <w:szCs w:val="20"/>
        </w:rPr>
        <w:t>Musí zahrnovat hlavní realizované činnosti související s obsahem, dosud dosažené výstupy a specifické cíle projektu. Souhrn nesmí obsahovat informace o záležitostech řízení projektů (např. prodlení, nízký výkon určitých PP atd.).</w:t>
      </w:r>
    </w:p>
    <w:p w:rsidR="003F2825" w:rsidRPr="00B32329" w:rsidRDefault="003F2825" w:rsidP="00AC62F1">
      <w:pPr>
        <w:spacing w:before="120" w:after="0" w:line="240" w:lineRule="auto"/>
        <w:jc w:val="both"/>
        <w:rPr>
          <w:rFonts w:ascii="Trebuchet MS" w:hAnsi="Trebuchet MS" w:cs="Trebuchet MS"/>
          <w:i/>
          <w:iCs/>
          <w:color w:val="4F81BD"/>
          <w:sz w:val="20"/>
          <w:szCs w:val="20"/>
        </w:rPr>
      </w:pPr>
      <w:r>
        <w:rPr>
          <w:rFonts w:ascii="Trebuchet MS" w:hAnsi="Trebuchet MS" w:cs="Trebuchet MS"/>
          <w:i/>
          <w:iCs/>
          <w:color w:val="4F81BD"/>
          <w:sz w:val="20"/>
          <w:szCs w:val="20"/>
        </w:rPr>
        <w:t>Dosažené specifické cíle projektu</w:t>
      </w:r>
    </w:p>
    <w:p w:rsidR="003F2825" w:rsidRPr="003A507F" w:rsidRDefault="003F2825" w:rsidP="001149ED">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U každého ze specifických cílů projektu (jak jsou definovány v poslední verzi schválené projektové žádosti) je třeba uvést a stručně popsat pokrok a dosaženou úroveň na konci příslušného vykazovaného období. </w:t>
      </w:r>
    </w:p>
    <w:p w:rsidR="003F2825" w:rsidRPr="00B32329" w:rsidRDefault="003F2825" w:rsidP="00E440D3">
      <w:pPr>
        <w:spacing w:before="120" w:after="0" w:line="240" w:lineRule="auto"/>
        <w:jc w:val="both"/>
        <w:rPr>
          <w:rFonts w:ascii="Trebuchet MS" w:hAnsi="Trebuchet MS" w:cs="Trebuchet MS"/>
          <w:i/>
          <w:iCs/>
          <w:color w:val="4F81BD"/>
          <w:sz w:val="20"/>
          <w:szCs w:val="20"/>
        </w:rPr>
      </w:pPr>
      <w:r>
        <w:rPr>
          <w:rFonts w:ascii="Trebuchet MS" w:hAnsi="Trebuchet MS" w:cs="Trebuchet MS"/>
          <w:i/>
          <w:iCs/>
          <w:color w:val="4F81BD"/>
          <w:sz w:val="20"/>
          <w:szCs w:val="20"/>
        </w:rPr>
        <w:t>Dosažené výstupy projektu</w:t>
      </w:r>
    </w:p>
    <w:p w:rsidR="003F2825" w:rsidRDefault="003F2825" w:rsidP="00AC62F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Tabulka s přehledem o úspěchu naplánovaných výstupů projektu a jejich spojení s příslušnými ukazateli výstupů se automaticky tvoří v této části. Tabulku vytvoří </w:t>
      </w:r>
      <w:proofErr w:type="spellStart"/>
      <w:r>
        <w:rPr>
          <w:rFonts w:ascii="Trebuchet MS" w:hAnsi="Trebuchet MS" w:cs="Trebuchet MS"/>
          <w:sz w:val="20"/>
          <w:szCs w:val="20"/>
        </w:rPr>
        <w:t>eMS</w:t>
      </w:r>
      <w:proofErr w:type="spellEnd"/>
      <w:r>
        <w:rPr>
          <w:rFonts w:ascii="Trebuchet MS" w:hAnsi="Trebuchet MS" w:cs="Trebuchet MS"/>
          <w:sz w:val="20"/>
          <w:szCs w:val="20"/>
        </w:rPr>
        <w:t xml:space="preserve"> z informací poskytnutých v projektové žádosti a vykázaných v části o pracovním balíčku ve </w:t>
      </w:r>
      <w:r w:rsidR="007567F0">
        <w:rPr>
          <w:rFonts w:ascii="Trebuchet MS" w:hAnsi="Trebuchet MS" w:cs="Trebuchet MS"/>
          <w:sz w:val="20"/>
          <w:szCs w:val="20"/>
        </w:rPr>
        <w:t xml:space="preserve">společné </w:t>
      </w:r>
      <w:r>
        <w:rPr>
          <w:rFonts w:ascii="Trebuchet MS" w:hAnsi="Trebuchet MS" w:cs="Trebuchet MS"/>
          <w:sz w:val="20"/>
          <w:szCs w:val="20"/>
        </w:rPr>
        <w:t xml:space="preserve">zprávě o průběhu (část B). Uvádí kumulativní informace od počátku projektu do posledního vykazovaného období a pomáhá LP monitorovat pokrok při dosahování výstupů projektu ve srovnání s cíli stanovenými v projektové žádosti. </w:t>
      </w:r>
    </w:p>
    <w:p w:rsidR="003F2825" w:rsidRPr="00B32329" w:rsidRDefault="003F2825" w:rsidP="00AC62F1">
      <w:pPr>
        <w:spacing w:before="120" w:after="0" w:line="240" w:lineRule="auto"/>
        <w:jc w:val="both"/>
        <w:rPr>
          <w:rFonts w:ascii="Trebuchet MS" w:hAnsi="Trebuchet MS" w:cs="Trebuchet MS"/>
          <w:i/>
          <w:iCs/>
          <w:color w:val="4F81BD"/>
          <w:sz w:val="20"/>
          <w:szCs w:val="20"/>
        </w:rPr>
      </w:pPr>
      <w:r>
        <w:rPr>
          <w:rFonts w:ascii="Trebuchet MS" w:hAnsi="Trebuchet MS" w:cs="Trebuchet MS"/>
          <w:i/>
          <w:iCs/>
          <w:color w:val="4F81BD"/>
          <w:sz w:val="20"/>
          <w:szCs w:val="20"/>
        </w:rPr>
        <w:t>Oslovené cílové skupiny</w:t>
      </w:r>
    </w:p>
    <w:p w:rsidR="003F2825" w:rsidRDefault="003F2825" w:rsidP="00AC62F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 této části se uvádí seznam institucí, které byly partnery osloveny, a stručně se vysvětluje jejich zapojení. Systém </w:t>
      </w:r>
      <w:proofErr w:type="spellStart"/>
      <w:r>
        <w:rPr>
          <w:rFonts w:ascii="Trebuchet MS" w:hAnsi="Trebuchet MS" w:cs="Trebuchet MS"/>
          <w:sz w:val="20"/>
          <w:szCs w:val="20"/>
        </w:rPr>
        <w:t>eMS</w:t>
      </w:r>
      <w:proofErr w:type="spellEnd"/>
      <w:r>
        <w:rPr>
          <w:rFonts w:ascii="Trebuchet MS" w:hAnsi="Trebuchet MS" w:cs="Trebuchet MS"/>
          <w:sz w:val="20"/>
          <w:szCs w:val="20"/>
        </w:rPr>
        <w:t xml:space="preserve"> automaticky zobrazuje, pro jaké cíle byly definovány kategorie cílových skupin vybrané v projektové žádosti.</w:t>
      </w:r>
    </w:p>
    <w:p w:rsidR="003F2825" w:rsidRPr="00443F9D" w:rsidRDefault="003F2825" w:rsidP="00443F9D">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Vykazované údaje musí pouze reflektovat aktivní zapojení cílových skupin podle vykazovaných činností, produktů a výstupů (např. účast na cílených akcích projektu jako školení, rozhovory, workshopy, místní zainteresované skupiny, poradní výbory, testování nástrojů, realizace pilotních akcí atd.). </w:t>
      </w:r>
    </w:p>
    <w:p w:rsidR="003F2825" w:rsidRDefault="003F2825" w:rsidP="00AC62F1">
      <w:pPr>
        <w:spacing w:before="120" w:after="0" w:line="240" w:lineRule="auto"/>
        <w:jc w:val="both"/>
        <w:rPr>
          <w:rFonts w:ascii="Trebuchet MS" w:hAnsi="Trebuchet MS" w:cs="Trebuchet MS"/>
          <w:sz w:val="20"/>
          <w:szCs w:val="20"/>
        </w:rPr>
      </w:pPr>
      <w:r>
        <w:rPr>
          <w:rFonts w:ascii="Trebuchet MS" w:hAnsi="Trebuchet MS" w:cs="Trebuchet MS"/>
          <w:sz w:val="20"/>
          <w:szCs w:val="20"/>
        </w:rPr>
        <w:lastRenderedPageBreak/>
        <w:t xml:space="preserve">Zabraňte jakémukoliv dvojímu započtení institucí, které byly osloveny více než jedním PP nebo již byly zahrnuty do cílových skupin oslovených v předchozích vykazovaných obdobích. </w:t>
      </w:r>
    </w:p>
    <w:p w:rsidR="003F2825" w:rsidRDefault="003F2825" w:rsidP="00AC62F1">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rsidRPr="001F4FC2">
        <w:tc>
          <w:tcPr>
            <w:tcW w:w="9886"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Tip</w:t>
            </w:r>
            <w:r>
              <w:rPr>
                <w:rFonts w:ascii="Trebuchet MS" w:hAnsi="Trebuchet MS" w:cs="Trebuchet MS"/>
                <w:sz w:val="20"/>
                <w:szCs w:val="20"/>
              </w:rPr>
              <w:t xml:space="preserve">: </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Zajistěte </w:t>
            </w:r>
            <w:r w:rsidR="008B5C09">
              <w:rPr>
                <w:rFonts w:ascii="Trebuchet MS" w:hAnsi="Trebuchet MS" w:cs="Trebuchet MS"/>
                <w:sz w:val="20"/>
                <w:szCs w:val="20"/>
              </w:rPr>
              <w:t>provázanost</w:t>
            </w:r>
            <w:r>
              <w:rPr>
                <w:rFonts w:ascii="Trebuchet MS" w:hAnsi="Trebuchet MS" w:cs="Trebuchet MS"/>
                <w:sz w:val="20"/>
                <w:szCs w:val="20"/>
              </w:rPr>
              <w:t xml:space="preserve"> mezi předkládanými údaji o oslovených cílových skupinách a předkládanými projektovými činnostmi v komunikačních a tematických pracovních balíčcích (část B ve </w:t>
            </w:r>
            <w:r w:rsidR="007567F0">
              <w:rPr>
                <w:rFonts w:ascii="Trebuchet MS" w:hAnsi="Trebuchet MS" w:cs="Trebuchet MS"/>
                <w:sz w:val="20"/>
                <w:szCs w:val="20"/>
              </w:rPr>
              <w:t xml:space="preserve">společné </w:t>
            </w:r>
            <w:r>
              <w:rPr>
                <w:rFonts w:ascii="Trebuchet MS" w:hAnsi="Trebuchet MS" w:cs="Trebuchet MS"/>
                <w:sz w:val="20"/>
                <w:szCs w:val="20"/>
              </w:rPr>
              <w:t>zprávě o průběhu).</w:t>
            </w:r>
          </w:p>
          <w:p w:rsidR="003F2825" w:rsidRPr="00E74054" w:rsidRDefault="003F2825" w:rsidP="00E74054">
            <w:pPr>
              <w:spacing w:before="120" w:after="0" w:line="240" w:lineRule="auto"/>
              <w:jc w:val="both"/>
              <w:rPr>
                <w:rFonts w:ascii="Trebuchet MS" w:hAnsi="Trebuchet MS" w:cs="Trebuchet MS"/>
                <w:sz w:val="20"/>
                <w:szCs w:val="20"/>
              </w:rPr>
            </w:pPr>
          </w:p>
        </w:tc>
      </w:tr>
    </w:tbl>
    <w:p w:rsidR="003F2825" w:rsidRDefault="003F2825" w:rsidP="00AC62F1">
      <w:pPr>
        <w:spacing w:before="120" w:after="0" w:line="240" w:lineRule="auto"/>
        <w:jc w:val="both"/>
        <w:rPr>
          <w:rFonts w:ascii="Trebuchet MS" w:hAnsi="Trebuchet MS" w:cs="Trebuchet MS"/>
          <w:sz w:val="20"/>
          <w:szCs w:val="20"/>
        </w:rPr>
      </w:pPr>
    </w:p>
    <w:p w:rsidR="003F2825" w:rsidRPr="00E92D79" w:rsidRDefault="003F2825" w:rsidP="009A61E7">
      <w:pPr>
        <w:spacing w:before="120" w:after="0" w:line="240" w:lineRule="auto"/>
        <w:jc w:val="both"/>
        <w:rPr>
          <w:rFonts w:ascii="Trebuchet MS" w:hAnsi="Trebuchet MS" w:cs="Trebuchet MS"/>
          <w:i/>
          <w:iCs/>
          <w:color w:val="4F81BD"/>
          <w:sz w:val="20"/>
          <w:szCs w:val="20"/>
        </w:rPr>
      </w:pPr>
      <w:r>
        <w:rPr>
          <w:rFonts w:ascii="Trebuchet MS" w:hAnsi="Trebuchet MS" w:cs="Trebuchet MS"/>
          <w:i/>
          <w:iCs/>
          <w:color w:val="4F81BD"/>
          <w:sz w:val="20"/>
          <w:szCs w:val="20"/>
        </w:rPr>
        <w:t>Doplňkové ukazatele výsledků</w:t>
      </w:r>
    </w:p>
    <w:p w:rsidR="003F2825" w:rsidRDefault="003F2825" w:rsidP="009A61E7">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Projekt musí předkládat zprávy o dosaženém pokroku, který směřuje k cílům, jak jsou stanoveny v poslední verzi schválené projektové žádosti, s ohledem na </w:t>
      </w:r>
      <w:r>
        <w:rPr>
          <w:rFonts w:ascii="Trebuchet MS" w:hAnsi="Trebuchet MS" w:cs="Trebuchet MS"/>
          <w:sz w:val="20"/>
          <w:szCs w:val="20"/>
          <w:u w:val="single"/>
        </w:rPr>
        <w:t>tematické ukazatele výsledku</w:t>
      </w:r>
      <w:r>
        <w:rPr>
          <w:rFonts w:ascii="Trebuchet MS" w:hAnsi="Trebuchet MS" w:cs="Trebuchet MS"/>
          <w:sz w:val="20"/>
          <w:szCs w:val="20"/>
        </w:rPr>
        <w:t>. Tyto ukazatelé se zaměřují na zachycení projektových účink</w:t>
      </w:r>
      <w:r w:rsidR="008B5C09">
        <w:rPr>
          <w:rFonts w:ascii="Trebuchet MS" w:hAnsi="Trebuchet MS" w:cs="Trebuchet MS"/>
          <w:sz w:val="20"/>
          <w:szCs w:val="20"/>
        </w:rPr>
        <w:t>y projektu orientované na</w:t>
      </w:r>
      <w:r>
        <w:rPr>
          <w:rFonts w:ascii="Trebuchet MS" w:hAnsi="Trebuchet MS" w:cs="Trebuchet MS"/>
          <w:sz w:val="20"/>
          <w:szCs w:val="20"/>
        </w:rPr>
        <w:t xml:space="preserve"> výsled</w:t>
      </w:r>
      <w:r w:rsidR="008B5C09">
        <w:rPr>
          <w:rFonts w:ascii="Trebuchet MS" w:hAnsi="Trebuchet MS" w:cs="Trebuchet MS"/>
          <w:sz w:val="20"/>
          <w:szCs w:val="20"/>
        </w:rPr>
        <w:t>ek</w:t>
      </w:r>
      <w:r>
        <w:rPr>
          <w:rFonts w:ascii="Trebuchet MS" w:hAnsi="Trebuchet MS" w:cs="Trebuchet MS"/>
          <w:sz w:val="20"/>
          <w:szCs w:val="20"/>
        </w:rPr>
        <w:t xml:space="preserve"> a realizaci (viz také Příloha III Příručky pro žadatele):</w:t>
      </w:r>
    </w:p>
    <w:p w:rsidR="003F2825" w:rsidRDefault="003F2825" w:rsidP="009A61E7">
      <w:pPr>
        <w:spacing w:before="120" w:after="0" w:line="240" w:lineRule="auto"/>
        <w:jc w:val="both"/>
        <w:rPr>
          <w:rFonts w:ascii="Trebuchet MS" w:hAnsi="Trebuchet MS" w:cs="Trebuchet MS"/>
          <w:sz w:val="20"/>
          <w:szCs w:val="20"/>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560"/>
        <w:gridCol w:w="6734"/>
      </w:tblGrid>
      <w:tr w:rsidR="003F2825" w:rsidRPr="007A5BBF">
        <w:trPr>
          <w:trHeight w:val="545"/>
          <w:tblHeader/>
        </w:trPr>
        <w:tc>
          <w:tcPr>
            <w:tcW w:w="837" w:type="pct"/>
            <w:shd w:val="clear" w:color="auto" w:fill="8DB3E2"/>
            <w:vAlign w:val="center"/>
          </w:tcPr>
          <w:p w:rsidR="003F2825" w:rsidRPr="00E74054" w:rsidRDefault="003F2825" w:rsidP="00E74054">
            <w:pPr>
              <w:spacing w:before="40" w:after="40" w:line="240" w:lineRule="auto"/>
              <w:jc w:val="center"/>
              <w:rPr>
                <w:rFonts w:ascii="Trebuchet MS" w:hAnsi="Trebuchet MS" w:cs="Trebuchet MS"/>
                <w:b/>
                <w:bCs/>
                <w:sz w:val="20"/>
                <w:szCs w:val="20"/>
              </w:rPr>
            </w:pPr>
            <w:r>
              <w:rPr>
                <w:rFonts w:ascii="Trebuchet MS" w:hAnsi="Trebuchet MS" w:cs="Trebuchet MS"/>
                <w:b/>
                <w:bCs/>
                <w:sz w:val="20"/>
                <w:szCs w:val="20"/>
              </w:rPr>
              <w:t>Ukazatel</w:t>
            </w:r>
          </w:p>
        </w:tc>
        <w:tc>
          <w:tcPr>
            <w:tcW w:w="783" w:type="pct"/>
            <w:shd w:val="clear" w:color="auto" w:fill="8DB3E2"/>
            <w:vAlign w:val="center"/>
          </w:tcPr>
          <w:p w:rsidR="003F2825" w:rsidRPr="00E74054" w:rsidRDefault="003F2825" w:rsidP="00E74054">
            <w:pPr>
              <w:spacing w:before="40" w:after="40" w:line="240" w:lineRule="auto"/>
              <w:jc w:val="center"/>
              <w:rPr>
                <w:rFonts w:ascii="Trebuchet MS" w:hAnsi="Trebuchet MS" w:cs="Trebuchet MS"/>
                <w:b/>
                <w:bCs/>
                <w:sz w:val="20"/>
                <w:szCs w:val="20"/>
              </w:rPr>
            </w:pPr>
            <w:r>
              <w:rPr>
                <w:rFonts w:ascii="Trebuchet MS" w:hAnsi="Trebuchet MS" w:cs="Trebuchet MS"/>
                <w:b/>
                <w:bCs/>
                <w:sz w:val="20"/>
                <w:szCs w:val="20"/>
              </w:rPr>
              <w:t>Jednotka měření</w:t>
            </w:r>
          </w:p>
        </w:tc>
        <w:tc>
          <w:tcPr>
            <w:tcW w:w="3380" w:type="pct"/>
            <w:shd w:val="clear" w:color="auto" w:fill="8DB3E2"/>
            <w:vAlign w:val="center"/>
          </w:tcPr>
          <w:p w:rsidR="003F2825" w:rsidRPr="00E74054" w:rsidRDefault="003F2825" w:rsidP="00E74054">
            <w:pPr>
              <w:spacing w:before="40" w:after="40" w:line="240" w:lineRule="auto"/>
              <w:jc w:val="center"/>
              <w:rPr>
                <w:rFonts w:ascii="Trebuchet MS" w:hAnsi="Trebuchet MS" w:cs="Trebuchet MS"/>
                <w:b/>
                <w:bCs/>
                <w:sz w:val="20"/>
                <w:szCs w:val="20"/>
              </w:rPr>
            </w:pPr>
            <w:r>
              <w:rPr>
                <w:rFonts w:ascii="Trebuchet MS" w:hAnsi="Trebuchet MS" w:cs="Trebuchet MS"/>
                <w:b/>
                <w:bCs/>
                <w:sz w:val="20"/>
                <w:szCs w:val="20"/>
              </w:rPr>
              <w:t>Definice / vysvětlení</w:t>
            </w:r>
          </w:p>
        </w:tc>
      </w:tr>
      <w:tr w:rsidR="003F2825" w:rsidRPr="001F4FC2">
        <w:tc>
          <w:tcPr>
            <w:tcW w:w="837" w:type="pct"/>
            <w:vAlign w:val="center"/>
          </w:tcPr>
          <w:p w:rsidR="003F2825" w:rsidRPr="00E74054" w:rsidRDefault="003F2825" w:rsidP="00E74054">
            <w:pPr>
              <w:spacing w:before="40" w:after="40" w:line="240" w:lineRule="auto"/>
              <w:rPr>
                <w:rFonts w:ascii="Trebuchet MS" w:hAnsi="Trebuchet MS" w:cs="Trebuchet MS"/>
                <w:sz w:val="20"/>
                <w:szCs w:val="20"/>
              </w:rPr>
            </w:pPr>
            <w:r>
              <w:rPr>
                <w:rFonts w:ascii="Trebuchet MS" w:hAnsi="Trebuchet MS" w:cs="Trebuchet MS"/>
                <w:sz w:val="20"/>
                <w:szCs w:val="20"/>
              </w:rPr>
              <w:t>Počet institucí, které přijaly nové a/nebo vylepšené strategie a akční plány</w:t>
            </w:r>
          </w:p>
        </w:tc>
        <w:tc>
          <w:tcPr>
            <w:tcW w:w="783" w:type="pct"/>
            <w:vAlign w:val="center"/>
          </w:tcPr>
          <w:p w:rsidR="003F2825" w:rsidRPr="00E74054" w:rsidRDefault="003F2825" w:rsidP="00E74054">
            <w:pPr>
              <w:spacing w:before="40" w:after="40" w:line="240" w:lineRule="auto"/>
              <w:jc w:val="center"/>
              <w:rPr>
                <w:rFonts w:ascii="Trebuchet MS" w:hAnsi="Trebuchet MS" w:cs="Trebuchet MS"/>
                <w:sz w:val="20"/>
                <w:szCs w:val="20"/>
              </w:rPr>
            </w:pPr>
            <w:r>
              <w:rPr>
                <w:rFonts w:ascii="Trebuchet MS" w:hAnsi="Trebuchet MS" w:cs="Trebuchet MS"/>
                <w:sz w:val="20"/>
                <w:szCs w:val="20"/>
              </w:rPr>
              <w:t>Instituce</w:t>
            </w:r>
          </w:p>
        </w:tc>
        <w:tc>
          <w:tcPr>
            <w:tcW w:w="3380" w:type="pct"/>
            <w:vAlign w:val="center"/>
          </w:tcPr>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Počet institucí (v rámci nebo mimo partnerství), které přijaly strategii nebo akční plán vyvinutý a/nebo vylepšený v rámci projektu.</w:t>
            </w:r>
          </w:p>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 xml:space="preserve">Přijetí / podpora, kterou musí učinit kompetentní rozhodovací orgán a která musí být formalizovaná a ověřitelná (např. prohlášení o záměru, rozhodnutí místní / regionální rady nebo předsednictva). </w:t>
            </w:r>
          </w:p>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V potaz je třeba brát pouze instituce, v nichž se přijetí zrealizovalo v době trvání projektu.</w:t>
            </w:r>
          </w:p>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 xml:space="preserve">Přímé spojení s ukazatelem výstupu „Počet vyvinutých a/nebo realizovaných strategií a akčních plánů“. </w:t>
            </w:r>
          </w:p>
        </w:tc>
      </w:tr>
      <w:tr w:rsidR="003F2825" w:rsidRPr="001F4FC2">
        <w:tc>
          <w:tcPr>
            <w:tcW w:w="837" w:type="pct"/>
            <w:vAlign w:val="center"/>
          </w:tcPr>
          <w:p w:rsidR="003F2825" w:rsidRPr="00E74054" w:rsidRDefault="003F2825" w:rsidP="00E74054">
            <w:pPr>
              <w:spacing w:before="40" w:after="40" w:line="240" w:lineRule="auto"/>
              <w:rPr>
                <w:rFonts w:ascii="Trebuchet MS" w:hAnsi="Trebuchet MS" w:cs="Trebuchet MS"/>
                <w:sz w:val="20"/>
                <w:szCs w:val="20"/>
              </w:rPr>
            </w:pPr>
            <w:r>
              <w:rPr>
                <w:rFonts w:ascii="Trebuchet MS" w:hAnsi="Trebuchet MS" w:cs="Trebuchet MS"/>
                <w:sz w:val="20"/>
                <w:szCs w:val="20"/>
              </w:rPr>
              <w:t>Počet institucí, které aplikovaly nové a/nebo vylepšené nástroje a služby</w:t>
            </w:r>
          </w:p>
        </w:tc>
        <w:tc>
          <w:tcPr>
            <w:tcW w:w="783" w:type="pct"/>
            <w:vAlign w:val="center"/>
          </w:tcPr>
          <w:p w:rsidR="003F2825" w:rsidRPr="00E74054" w:rsidRDefault="003F2825" w:rsidP="00E74054">
            <w:pPr>
              <w:spacing w:before="40" w:after="40" w:line="240" w:lineRule="auto"/>
              <w:jc w:val="center"/>
              <w:rPr>
                <w:rFonts w:ascii="Trebuchet MS" w:hAnsi="Trebuchet MS" w:cs="Trebuchet MS"/>
                <w:sz w:val="20"/>
                <w:szCs w:val="20"/>
              </w:rPr>
            </w:pPr>
            <w:r>
              <w:rPr>
                <w:rFonts w:ascii="Trebuchet MS" w:hAnsi="Trebuchet MS" w:cs="Trebuchet MS"/>
                <w:sz w:val="20"/>
                <w:szCs w:val="20"/>
              </w:rPr>
              <w:t>Instituce</w:t>
            </w:r>
          </w:p>
        </w:tc>
        <w:tc>
          <w:tcPr>
            <w:tcW w:w="3380" w:type="pct"/>
            <w:vAlign w:val="center"/>
          </w:tcPr>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Počet institucí (v rámci nebo mimo partnerství), které ve svých organizacích nebo oblastech činnosti aplikovaly nástroje a služby vyvinuté a/nebo vylepšené v rámci projektu.</w:t>
            </w:r>
          </w:p>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 xml:space="preserve">Aplikace může sahat od zkušebního provozu až po úplné zavedení konkrétního nástroje nebo služby a musí být ověřitelná. </w:t>
            </w:r>
          </w:p>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V potaz je třeba brát pouze instituce, které aplikují vyvinuté nástroje / služby nebo které učinily rozhodnutí o jejich budoucí aplikaci v průběhu trvání projektu.</w:t>
            </w:r>
          </w:p>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Přímé spojení s ukazatelem výstupu „Počet vyvinutých a/nebo realizovaných nástrojů a služeb“.</w:t>
            </w:r>
          </w:p>
        </w:tc>
      </w:tr>
      <w:tr w:rsidR="003F2825" w:rsidRPr="001F4FC2">
        <w:tc>
          <w:tcPr>
            <w:tcW w:w="837" w:type="pct"/>
            <w:vAlign w:val="center"/>
          </w:tcPr>
          <w:p w:rsidR="003F2825" w:rsidRPr="00E74054" w:rsidRDefault="003F2825" w:rsidP="00E74054">
            <w:pPr>
              <w:spacing w:before="40" w:after="40" w:line="240" w:lineRule="auto"/>
              <w:rPr>
                <w:rFonts w:ascii="Trebuchet MS" w:hAnsi="Trebuchet MS" w:cs="Trebuchet MS"/>
                <w:sz w:val="20"/>
                <w:szCs w:val="20"/>
              </w:rPr>
            </w:pPr>
            <w:r>
              <w:rPr>
                <w:rFonts w:ascii="Trebuchet MS" w:hAnsi="Trebuchet MS" w:cs="Trebuchet MS"/>
                <w:sz w:val="20"/>
                <w:szCs w:val="20"/>
              </w:rPr>
              <w:t>Objem financí získaných pákovým efektem na základě úspěchů projektu</w:t>
            </w:r>
            <w:r>
              <w:rPr>
                <w:rStyle w:val="Znakapoznpodarou"/>
                <w:rFonts w:ascii="Trebuchet MS" w:hAnsi="Trebuchet MS" w:cs="Trebuchet MS"/>
                <w:sz w:val="20"/>
                <w:szCs w:val="20"/>
              </w:rPr>
              <w:footnoteReference w:id="22"/>
            </w:r>
          </w:p>
        </w:tc>
        <w:tc>
          <w:tcPr>
            <w:tcW w:w="783" w:type="pct"/>
            <w:vAlign w:val="center"/>
          </w:tcPr>
          <w:p w:rsidR="003F2825" w:rsidRPr="00E74054" w:rsidRDefault="003F2825" w:rsidP="00E74054">
            <w:pPr>
              <w:spacing w:before="40" w:after="40" w:line="240" w:lineRule="auto"/>
              <w:jc w:val="center"/>
              <w:rPr>
                <w:rFonts w:ascii="Trebuchet MS" w:hAnsi="Trebuchet MS" w:cs="Trebuchet MS"/>
                <w:sz w:val="20"/>
                <w:szCs w:val="20"/>
              </w:rPr>
            </w:pPr>
            <w:r>
              <w:rPr>
                <w:rFonts w:ascii="Trebuchet MS" w:hAnsi="Trebuchet MS" w:cs="Trebuchet MS"/>
                <w:sz w:val="20"/>
                <w:szCs w:val="20"/>
              </w:rPr>
              <w:t>EUR</w:t>
            </w:r>
          </w:p>
        </w:tc>
        <w:tc>
          <w:tcPr>
            <w:tcW w:w="3380" w:type="pct"/>
            <w:vAlign w:val="center"/>
          </w:tcPr>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Přímý pákový efekt projektu pro získání financí (tj. úspěchy projektu vedoucích k následným vyšším investicím), v konkrétní oblasti během nebo po skončení projektu (v časovém horizontu 5 let po jeho skončení), např. přilákání veřejných nebo soukromých finančních prostředků, vytvoření následných projektů financovaných na místní / regionální / unijní úrovni</w:t>
            </w:r>
          </w:p>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Zahrnuje investiční přípravu ve střednědobé perspektivě (do 5 let pro realizaci) týkající se např. rozšiřování pilotních a demonstračních činností atd.</w:t>
            </w:r>
          </w:p>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 xml:space="preserve">Lze jej spojit s jakýmkoliv druhem ukazatele výstupu </w:t>
            </w:r>
          </w:p>
        </w:tc>
      </w:tr>
      <w:tr w:rsidR="003F2825" w:rsidRPr="001F4FC2">
        <w:tc>
          <w:tcPr>
            <w:tcW w:w="837" w:type="pct"/>
            <w:vAlign w:val="center"/>
          </w:tcPr>
          <w:p w:rsidR="003F2825" w:rsidRPr="00E74054" w:rsidRDefault="003F2825" w:rsidP="00E74054">
            <w:pPr>
              <w:spacing w:before="40" w:after="40" w:line="240" w:lineRule="auto"/>
              <w:rPr>
                <w:rFonts w:ascii="Trebuchet MS" w:hAnsi="Trebuchet MS" w:cs="Trebuchet MS"/>
                <w:sz w:val="20"/>
                <w:szCs w:val="20"/>
              </w:rPr>
            </w:pPr>
            <w:r>
              <w:rPr>
                <w:rFonts w:ascii="Trebuchet MS" w:hAnsi="Trebuchet MS" w:cs="Trebuchet MS"/>
                <w:sz w:val="20"/>
                <w:szCs w:val="20"/>
              </w:rPr>
              <w:lastRenderedPageBreak/>
              <w:t>Počet vytvořených pracovních míst (</w:t>
            </w:r>
            <w:r w:rsidR="008B5C09">
              <w:rPr>
                <w:rFonts w:ascii="Trebuchet MS" w:hAnsi="Trebuchet MS" w:cs="Trebuchet MS"/>
                <w:sz w:val="20"/>
                <w:szCs w:val="20"/>
              </w:rPr>
              <w:t>FTE</w:t>
            </w:r>
            <w:r>
              <w:rPr>
                <w:rFonts w:ascii="Trebuchet MS" w:hAnsi="Trebuchet MS" w:cs="Trebuchet MS"/>
                <w:sz w:val="20"/>
                <w:szCs w:val="20"/>
              </w:rPr>
              <w:t>) na základě úspěchů projektu</w:t>
            </w:r>
            <w:r>
              <w:rPr>
                <w:rStyle w:val="Znakapoznpodarou"/>
                <w:rFonts w:ascii="Trebuchet MS" w:hAnsi="Trebuchet MS" w:cs="Trebuchet MS"/>
                <w:sz w:val="20"/>
                <w:szCs w:val="20"/>
              </w:rPr>
              <w:footnoteReference w:id="23"/>
            </w:r>
          </w:p>
        </w:tc>
        <w:tc>
          <w:tcPr>
            <w:tcW w:w="783" w:type="pct"/>
            <w:vAlign w:val="center"/>
          </w:tcPr>
          <w:p w:rsidR="003F2825" w:rsidRPr="00E74054" w:rsidRDefault="003F2825" w:rsidP="00E74054">
            <w:pPr>
              <w:spacing w:before="40" w:after="40" w:line="240" w:lineRule="auto"/>
              <w:jc w:val="center"/>
              <w:rPr>
                <w:rFonts w:ascii="Trebuchet MS" w:hAnsi="Trebuchet MS" w:cs="Trebuchet MS"/>
                <w:sz w:val="20"/>
                <w:szCs w:val="20"/>
              </w:rPr>
            </w:pPr>
            <w:r>
              <w:rPr>
                <w:rFonts w:ascii="Trebuchet MS" w:hAnsi="Trebuchet MS" w:cs="Trebuchet MS"/>
                <w:sz w:val="20"/>
                <w:szCs w:val="20"/>
              </w:rPr>
              <w:t>FTE</w:t>
            </w:r>
          </w:p>
        </w:tc>
        <w:tc>
          <w:tcPr>
            <w:tcW w:w="3380" w:type="pct"/>
            <w:vAlign w:val="center"/>
          </w:tcPr>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Nová a trvalá pracovní místa vytvořená v průběhu nebo po skončení projektu (do 5 let) jako přímý účinek úspěchů projektu s jasnou perspektivou jejich zachování po skončení financování.</w:t>
            </w:r>
          </w:p>
          <w:p w:rsidR="003F2825" w:rsidRPr="00E74054" w:rsidRDefault="003F2825" w:rsidP="009D6DF8">
            <w:pPr>
              <w:pStyle w:val="Odstavecseseznamem"/>
              <w:numPr>
                <w:ilvl w:val="0"/>
                <w:numId w:val="32"/>
              </w:numPr>
              <w:spacing w:before="40" w:after="40" w:line="240" w:lineRule="auto"/>
              <w:ind w:left="69" w:hanging="283"/>
              <w:jc w:val="both"/>
              <w:rPr>
                <w:rFonts w:ascii="Trebuchet MS" w:hAnsi="Trebuchet MS" w:cs="Trebuchet MS"/>
                <w:sz w:val="20"/>
                <w:szCs w:val="20"/>
              </w:rPr>
            </w:pPr>
            <w:r w:rsidRPr="00E656E9">
              <w:rPr>
                <w:rFonts w:ascii="Trebuchet MS" w:hAnsi="Trebuchet MS" w:cs="Trebuchet MS"/>
                <w:sz w:val="20"/>
                <w:szCs w:val="20"/>
              </w:rPr>
              <w:t>Počítají se plné pracovní úvazky (FTE), tj. částečné úvazky je třeba vykazovat jako procentní podíl FTE.</w:t>
            </w:r>
          </w:p>
        </w:tc>
      </w:tr>
      <w:tr w:rsidR="003F2825" w:rsidRPr="001F4FC2">
        <w:tc>
          <w:tcPr>
            <w:tcW w:w="837" w:type="pct"/>
            <w:vAlign w:val="center"/>
          </w:tcPr>
          <w:p w:rsidR="003F2825" w:rsidRPr="00E74054" w:rsidRDefault="003F2825" w:rsidP="00E74054">
            <w:pPr>
              <w:spacing w:before="40" w:after="40" w:line="240" w:lineRule="auto"/>
              <w:rPr>
                <w:rFonts w:ascii="Trebuchet MS" w:hAnsi="Trebuchet MS" w:cs="Trebuchet MS"/>
                <w:sz w:val="20"/>
                <w:szCs w:val="20"/>
              </w:rPr>
            </w:pPr>
            <w:r>
              <w:rPr>
                <w:rFonts w:ascii="Trebuchet MS" w:hAnsi="Trebuchet MS" w:cs="Trebuchet MS"/>
                <w:sz w:val="20"/>
                <w:szCs w:val="20"/>
              </w:rPr>
              <w:t xml:space="preserve">Počet </w:t>
            </w:r>
            <w:r w:rsidR="008B5C09">
              <w:rPr>
                <w:rFonts w:ascii="Trebuchet MS" w:hAnsi="Trebuchet MS" w:cs="Trebuchet MS"/>
                <w:sz w:val="20"/>
                <w:szCs w:val="20"/>
              </w:rPr>
              <w:t>školených</w:t>
            </w:r>
            <w:r>
              <w:rPr>
                <w:rFonts w:ascii="Trebuchet MS" w:hAnsi="Trebuchet MS" w:cs="Trebuchet MS"/>
                <w:sz w:val="20"/>
                <w:szCs w:val="20"/>
              </w:rPr>
              <w:t xml:space="preserve"> osob</w:t>
            </w:r>
          </w:p>
        </w:tc>
        <w:tc>
          <w:tcPr>
            <w:tcW w:w="783" w:type="pct"/>
            <w:vAlign w:val="center"/>
          </w:tcPr>
          <w:p w:rsidR="003F2825" w:rsidRPr="00E74054" w:rsidRDefault="003F2825" w:rsidP="00E74054">
            <w:pPr>
              <w:spacing w:before="40" w:after="40" w:line="240" w:lineRule="auto"/>
              <w:jc w:val="center"/>
              <w:rPr>
                <w:rFonts w:ascii="Trebuchet MS" w:hAnsi="Trebuchet MS" w:cs="Trebuchet MS"/>
                <w:sz w:val="20"/>
                <w:szCs w:val="20"/>
              </w:rPr>
            </w:pPr>
            <w:r>
              <w:rPr>
                <w:rFonts w:ascii="Trebuchet MS" w:hAnsi="Trebuchet MS" w:cs="Trebuchet MS"/>
                <w:sz w:val="20"/>
                <w:szCs w:val="20"/>
              </w:rPr>
              <w:t>Osoby</w:t>
            </w:r>
          </w:p>
        </w:tc>
        <w:tc>
          <w:tcPr>
            <w:tcW w:w="3380" w:type="pct"/>
            <w:vAlign w:val="center"/>
          </w:tcPr>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 xml:space="preserve">Počet osob, které se v průběhu trvání projektu účastnily a dokončily </w:t>
            </w:r>
            <w:r w:rsidR="00473801">
              <w:rPr>
                <w:rFonts w:ascii="Trebuchet MS" w:hAnsi="Trebuchet MS" w:cs="Trebuchet MS"/>
                <w:sz w:val="20"/>
                <w:szCs w:val="20"/>
              </w:rPr>
              <w:t>pro</w:t>
            </w:r>
            <w:r w:rsidRPr="00E656E9">
              <w:rPr>
                <w:rFonts w:ascii="Trebuchet MS" w:hAnsi="Trebuchet MS" w:cs="Trebuchet MS"/>
                <w:sz w:val="20"/>
                <w:szCs w:val="20"/>
              </w:rPr>
              <w:t xml:space="preserve">školení nebo vzdělávací cyklus. </w:t>
            </w:r>
          </w:p>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Je třeba zamezit dvojímu započtení stejné osoby (např. pokud se stejná osoba účastnila několika školení).</w:t>
            </w:r>
          </w:p>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 xml:space="preserve">Přímé spojení s ukazatelem výstupu „Počet realizovaných </w:t>
            </w:r>
            <w:r w:rsidR="008B5C09">
              <w:rPr>
                <w:rFonts w:ascii="Trebuchet MS" w:hAnsi="Trebuchet MS" w:cs="Trebuchet MS"/>
                <w:sz w:val="20"/>
                <w:szCs w:val="20"/>
              </w:rPr>
              <w:t>školení</w:t>
            </w:r>
            <w:r w:rsidRPr="00E656E9">
              <w:rPr>
                <w:rFonts w:ascii="Trebuchet MS" w:hAnsi="Trebuchet MS" w:cs="Trebuchet MS"/>
                <w:sz w:val="20"/>
                <w:szCs w:val="20"/>
              </w:rPr>
              <w:t>“.</w:t>
            </w:r>
          </w:p>
        </w:tc>
      </w:tr>
    </w:tbl>
    <w:p w:rsidR="003F2825" w:rsidRPr="007A5BBF" w:rsidRDefault="003F2825" w:rsidP="009A61E7">
      <w:pPr>
        <w:spacing w:before="120" w:after="0" w:line="240" w:lineRule="auto"/>
        <w:jc w:val="both"/>
        <w:rPr>
          <w:rFonts w:ascii="Trebuchet MS" w:hAnsi="Trebuchet MS" w:cs="Trebuchet MS"/>
          <w:sz w:val="20"/>
          <w:szCs w:val="20"/>
        </w:rPr>
      </w:pPr>
    </w:p>
    <w:p w:rsidR="003F2825" w:rsidRDefault="003F2825" w:rsidP="009A61E7">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Kromě vykazování činností musí projekty vykazovat také pokrok týkající se </w:t>
      </w:r>
      <w:r>
        <w:rPr>
          <w:rFonts w:ascii="Trebuchet MS" w:hAnsi="Trebuchet MS" w:cs="Trebuchet MS"/>
          <w:sz w:val="20"/>
          <w:szCs w:val="20"/>
          <w:u w:val="single"/>
        </w:rPr>
        <w:t>komunikačních ukazatelů výsledků</w:t>
      </w:r>
      <w:r>
        <w:rPr>
          <w:rFonts w:ascii="Trebuchet MS" w:hAnsi="Trebuchet MS" w:cs="Trebuchet MS"/>
          <w:sz w:val="20"/>
          <w:szCs w:val="20"/>
        </w:rPr>
        <w:t xml:space="preserve">, který je zaměřen na zachycení komunikačních účinků projektu. </w:t>
      </w:r>
    </w:p>
    <w:p w:rsidR="003F2825" w:rsidRDefault="003F2825" w:rsidP="009A61E7">
      <w:pPr>
        <w:spacing w:before="120" w:after="0" w:line="240" w:lineRule="auto"/>
        <w:jc w:val="both"/>
        <w:rPr>
          <w:rFonts w:ascii="Trebuchet MS" w:hAnsi="Trebuchet MS" w:cs="Trebuchet MS"/>
          <w:color w:val="1F497D"/>
          <w:sz w:val="20"/>
          <w:szCs w:val="20"/>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0"/>
        <w:gridCol w:w="1766"/>
        <w:gridCol w:w="6416"/>
      </w:tblGrid>
      <w:tr w:rsidR="003F2825" w:rsidRPr="000D0197">
        <w:trPr>
          <w:trHeight w:val="451"/>
          <w:tblHeader/>
        </w:trPr>
        <w:tc>
          <w:tcPr>
            <w:tcW w:w="832" w:type="pct"/>
            <w:shd w:val="clear" w:color="auto" w:fill="8DB3E2"/>
            <w:vAlign w:val="center"/>
          </w:tcPr>
          <w:p w:rsidR="003F2825" w:rsidRPr="00E74054" w:rsidRDefault="003F2825" w:rsidP="00E74054">
            <w:pPr>
              <w:spacing w:before="40" w:after="40" w:line="240" w:lineRule="auto"/>
              <w:jc w:val="center"/>
              <w:rPr>
                <w:rFonts w:ascii="Trebuchet MS" w:hAnsi="Trebuchet MS" w:cs="Trebuchet MS"/>
                <w:b/>
                <w:bCs/>
                <w:sz w:val="20"/>
                <w:szCs w:val="20"/>
              </w:rPr>
            </w:pPr>
            <w:r>
              <w:rPr>
                <w:rFonts w:ascii="Trebuchet MS" w:hAnsi="Trebuchet MS" w:cs="Trebuchet MS"/>
                <w:b/>
                <w:bCs/>
                <w:sz w:val="20"/>
                <w:szCs w:val="20"/>
              </w:rPr>
              <w:t>Ukazatel</w:t>
            </w:r>
          </w:p>
        </w:tc>
        <w:tc>
          <w:tcPr>
            <w:tcW w:w="695" w:type="pct"/>
            <w:shd w:val="clear" w:color="auto" w:fill="8DB3E2"/>
            <w:vAlign w:val="center"/>
          </w:tcPr>
          <w:p w:rsidR="003F2825" w:rsidRPr="00E74054" w:rsidRDefault="003F2825" w:rsidP="00E74054">
            <w:pPr>
              <w:spacing w:before="40" w:after="40" w:line="240" w:lineRule="auto"/>
              <w:jc w:val="center"/>
              <w:rPr>
                <w:rFonts w:ascii="Trebuchet MS" w:hAnsi="Trebuchet MS" w:cs="Trebuchet MS"/>
                <w:b/>
                <w:bCs/>
                <w:sz w:val="20"/>
                <w:szCs w:val="20"/>
              </w:rPr>
            </w:pPr>
            <w:r>
              <w:rPr>
                <w:rFonts w:ascii="Trebuchet MS" w:hAnsi="Trebuchet MS" w:cs="Trebuchet MS"/>
                <w:b/>
                <w:bCs/>
                <w:sz w:val="20"/>
                <w:szCs w:val="20"/>
              </w:rPr>
              <w:t>Jednotka měření</w:t>
            </w:r>
          </w:p>
        </w:tc>
        <w:tc>
          <w:tcPr>
            <w:tcW w:w="3473" w:type="pct"/>
            <w:shd w:val="clear" w:color="auto" w:fill="8DB3E2"/>
            <w:vAlign w:val="center"/>
          </w:tcPr>
          <w:p w:rsidR="003F2825" w:rsidRPr="00E74054" w:rsidRDefault="003F2825" w:rsidP="00E74054">
            <w:pPr>
              <w:spacing w:before="40" w:after="40" w:line="240" w:lineRule="auto"/>
              <w:jc w:val="center"/>
              <w:rPr>
                <w:rFonts w:ascii="Trebuchet MS" w:hAnsi="Trebuchet MS" w:cs="Trebuchet MS"/>
                <w:b/>
                <w:bCs/>
                <w:sz w:val="20"/>
                <w:szCs w:val="20"/>
              </w:rPr>
            </w:pPr>
            <w:r>
              <w:rPr>
                <w:rFonts w:ascii="Trebuchet MS" w:hAnsi="Trebuchet MS" w:cs="Trebuchet MS"/>
                <w:b/>
                <w:bCs/>
                <w:sz w:val="20"/>
                <w:szCs w:val="20"/>
              </w:rPr>
              <w:t>Definice / vysvětlení</w:t>
            </w:r>
          </w:p>
        </w:tc>
      </w:tr>
      <w:tr w:rsidR="003F2825" w:rsidRPr="001F4FC2">
        <w:tc>
          <w:tcPr>
            <w:tcW w:w="832" w:type="pct"/>
            <w:vAlign w:val="center"/>
          </w:tcPr>
          <w:p w:rsidR="003F2825" w:rsidRPr="00E74054" w:rsidRDefault="00187F0B" w:rsidP="00E74054">
            <w:pPr>
              <w:spacing w:before="40" w:after="40" w:line="240" w:lineRule="auto"/>
              <w:rPr>
                <w:rFonts w:ascii="Trebuchet MS" w:hAnsi="Trebuchet MS" w:cs="Trebuchet MS"/>
                <w:sz w:val="20"/>
                <w:szCs w:val="20"/>
              </w:rPr>
            </w:pPr>
            <w:r>
              <w:rPr>
                <w:rFonts w:ascii="Trebuchet MS" w:hAnsi="Trebuchet MS" w:cs="Trebuchet MS"/>
                <w:sz w:val="20"/>
                <w:szCs w:val="20"/>
              </w:rPr>
              <w:t>Jednotlivé</w:t>
            </w:r>
            <w:r w:rsidR="003F2825">
              <w:rPr>
                <w:rFonts w:ascii="Trebuchet MS" w:hAnsi="Trebuchet MS" w:cs="Trebuchet MS"/>
                <w:sz w:val="20"/>
                <w:szCs w:val="20"/>
              </w:rPr>
              <w:t xml:space="preserve"> návštěvy na webových stránkách projektu</w:t>
            </w:r>
          </w:p>
          <w:p w:rsidR="003F2825" w:rsidRPr="00E74054" w:rsidRDefault="003F2825" w:rsidP="00E74054">
            <w:pPr>
              <w:spacing w:before="40" w:after="40" w:line="240" w:lineRule="auto"/>
              <w:rPr>
                <w:rFonts w:ascii="Trebuchet MS" w:hAnsi="Trebuchet MS" w:cs="Trebuchet MS"/>
                <w:sz w:val="20"/>
                <w:szCs w:val="20"/>
              </w:rPr>
            </w:pPr>
            <w:r>
              <w:rPr>
                <w:rFonts w:ascii="Trebuchet MS" w:hAnsi="Trebuchet MS" w:cs="Trebuchet MS"/>
                <w:sz w:val="20"/>
                <w:szCs w:val="20"/>
              </w:rPr>
              <w:t>(digitální oslovení)</w:t>
            </w:r>
          </w:p>
        </w:tc>
        <w:tc>
          <w:tcPr>
            <w:tcW w:w="695" w:type="pct"/>
            <w:vAlign w:val="center"/>
          </w:tcPr>
          <w:p w:rsidR="003F2825" w:rsidRPr="00E74054" w:rsidRDefault="003F2825" w:rsidP="00E74054">
            <w:pPr>
              <w:spacing w:before="40" w:after="40" w:line="240" w:lineRule="auto"/>
              <w:rPr>
                <w:rFonts w:ascii="Trebuchet MS" w:hAnsi="Trebuchet MS" w:cs="Trebuchet MS"/>
                <w:sz w:val="20"/>
                <w:szCs w:val="20"/>
              </w:rPr>
            </w:pPr>
            <w:r>
              <w:rPr>
                <w:rFonts w:ascii="Trebuchet MS" w:hAnsi="Trebuchet MS" w:cs="Trebuchet MS"/>
                <w:sz w:val="20"/>
                <w:szCs w:val="20"/>
              </w:rPr>
              <w:t>Počet oslovených zainteresovaných skupin</w:t>
            </w:r>
          </w:p>
        </w:tc>
        <w:tc>
          <w:tcPr>
            <w:tcW w:w="3473" w:type="pct"/>
            <w:vAlign w:val="center"/>
          </w:tcPr>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 xml:space="preserve">Počet </w:t>
            </w:r>
            <w:proofErr w:type="spellStart"/>
            <w:r w:rsidR="00187F0B">
              <w:rPr>
                <w:rFonts w:ascii="Trebuchet MS" w:hAnsi="Trebuchet MS" w:cs="Trebuchet MS"/>
                <w:sz w:val="20"/>
                <w:szCs w:val="20"/>
              </w:rPr>
              <w:t>jednotlivých</w:t>
            </w:r>
            <w:r w:rsidRPr="00E656E9">
              <w:rPr>
                <w:rFonts w:ascii="Trebuchet MS" w:hAnsi="Trebuchet MS" w:cs="Trebuchet MS"/>
                <w:sz w:val="20"/>
                <w:szCs w:val="20"/>
              </w:rPr>
              <w:t>ch</w:t>
            </w:r>
            <w:proofErr w:type="spellEnd"/>
            <w:r w:rsidRPr="00E656E9">
              <w:rPr>
                <w:rFonts w:ascii="Trebuchet MS" w:hAnsi="Trebuchet MS" w:cs="Trebuchet MS"/>
                <w:sz w:val="20"/>
                <w:szCs w:val="20"/>
              </w:rPr>
              <w:t xml:space="preserve"> návštěv úvodní stránky webových stránek projektu vytvořených na webových stránkách programu. </w:t>
            </w:r>
          </w:p>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Je třeba poskytnout číselný měsíční průměr, který má být ve vykazovaném období osloven.</w:t>
            </w:r>
          </w:p>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Velmi frekventované webové stránky projektu jsou chápány jako výsledek úspěšné komunikace zaměřené na zvyšování povědomí.</w:t>
            </w:r>
          </w:p>
        </w:tc>
      </w:tr>
      <w:tr w:rsidR="003F2825" w:rsidRPr="001F4FC2">
        <w:tc>
          <w:tcPr>
            <w:tcW w:w="832" w:type="pct"/>
            <w:vAlign w:val="center"/>
          </w:tcPr>
          <w:p w:rsidR="003F2825" w:rsidRPr="00E74054" w:rsidRDefault="003F2825" w:rsidP="00E74054">
            <w:pPr>
              <w:spacing w:before="40" w:after="40" w:line="240" w:lineRule="auto"/>
              <w:rPr>
                <w:rFonts w:ascii="Trebuchet MS" w:hAnsi="Trebuchet MS" w:cs="Trebuchet MS"/>
                <w:sz w:val="20"/>
                <w:szCs w:val="20"/>
              </w:rPr>
            </w:pPr>
            <w:r>
              <w:rPr>
                <w:rFonts w:ascii="Trebuchet MS" w:hAnsi="Trebuchet MS" w:cs="Trebuchet MS"/>
                <w:sz w:val="20"/>
                <w:szCs w:val="20"/>
              </w:rPr>
              <w:t>Účastníci akcí projektu plánovaných v pracovních balíčcích C</w:t>
            </w:r>
          </w:p>
          <w:p w:rsidR="003F2825" w:rsidRPr="00E74054" w:rsidRDefault="003F2825" w:rsidP="00E74054">
            <w:pPr>
              <w:spacing w:before="40" w:after="40" w:line="240" w:lineRule="auto"/>
              <w:rPr>
                <w:rFonts w:ascii="Trebuchet MS" w:hAnsi="Trebuchet MS" w:cs="Trebuchet MS"/>
                <w:sz w:val="20"/>
                <w:szCs w:val="20"/>
              </w:rPr>
            </w:pPr>
            <w:r>
              <w:rPr>
                <w:rFonts w:ascii="Trebuchet MS" w:hAnsi="Trebuchet MS" w:cs="Trebuchet MS"/>
                <w:sz w:val="20"/>
                <w:szCs w:val="20"/>
              </w:rPr>
              <w:t>(fyzické oslovení)</w:t>
            </w:r>
          </w:p>
        </w:tc>
        <w:tc>
          <w:tcPr>
            <w:tcW w:w="695" w:type="pct"/>
            <w:vAlign w:val="center"/>
          </w:tcPr>
          <w:p w:rsidR="003F2825" w:rsidRPr="00E74054" w:rsidRDefault="003F2825" w:rsidP="00E74054">
            <w:pPr>
              <w:spacing w:before="40" w:after="40" w:line="240" w:lineRule="auto"/>
              <w:rPr>
                <w:rFonts w:ascii="Trebuchet MS" w:hAnsi="Trebuchet MS" w:cs="Trebuchet MS"/>
                <w:sz w:val="20"/>
                <w:szCs w:val="20"/>
              </w:rPr>
            </w:pPr>
            <w:r>
              <w:rPr>
                <w:rFonts w:ascii="Trebuchet MS" w:hAnsi="Trebuchet MS" w:cs="Trebuchet MS"/>
                <w:sz w:val="20"/>
                <w:szCs w:val="20"/>
              </w:rPr>
              <w:t>Počet oslovených zainteresovaných skupin</w:t>
            </w:r>
          </w:p>
        </w:tc>
        <w:tc>
          <w:tcPr>
            <w:tcW w:w="3473" w:type="pct"/>
            <w:vAlign w:val="center"/>
          </w:tcPr>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Počet účastníků na (veřejných a cílených) akcích projektu a na setkáních pořádaných projektem v rámci jiných akcí.</w:t>
            </w:r>
          </w:p>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Vysoká návštěvnost na akcích projektu je chápána jako výsledek úspěšné komunikace zaměřené na zvyšování povědomí.</w:t>
            </w:r>
          </w:p>
        </w:tc>
      </w:tr>
      <w:tr w:rsidR="003F2825" w:rsidRPr="001F4FC2">
        <w:tc>
          <w:tcPr>
            <w:tcW w:w="832" w:type="pct"/>
            <w:vAlign w:val="center"/>
          </w:tcPr>
          <w:p w:rsidR="003F2825" w:rsidRPr="00E74054" w:rsidRDefault="003F2825" w:rsidP="00E74054">
            <w:pPr>
              <w:spacing w:before="40" w:after="40" w:line="240" w:lineRule="auto"/>
              <w:rPr>
                <w:rFonts w:ascii="Trebuchet MS" w:hAnsi="Trebuchet MS" w:cs="Trebuchet MS"/>
                <w:sz w:val="20"/>
                <w:szCs w:val="20"/>
              </w:rPr>
            </w:pPr>
            <w:r>
              <w:rPr>
                <w:rFonts w:ascii="Trebuchet MS" w:hAnsi="Trebuchet MS" w:cs="Trebuchet MS"/>
                <w:sz w:val="20"/>
                <w:szCs w:val="20"/>
              </w:rPr>
              <w:t>Účastníci události z pracovního balíčku C, kteří byli spokojeni s poskytnutými informacemi</w:t>
            </w:r>
          </w:p>
          <w:p w:rsidR="003F2825" w:rsidRPr="00E74054" w:rsidRDefault="003F2825" w:rsidP="00E74054">
            <w:pPr>
              <w:spacing w:before="40" w:after="40" w:line="240" w:lineRule="auto"/>
              <w:rPr>
                <w:rFonts w:ascii="Trebuchet MS" w:hAnsi="Trebuchet MS" w:cs="Trebuchet MS"/>
                <w:sz w:val="20"/>
                <w:szCs w:val="20"/>
              </w:rPr>
            </w:pPr>
            <w:r>
              <w:rPr>
                <w:rFonts w:ascii="Trebuchet MS" w:hAnsi="Trebuchet MS" w:cs="Trebuchet MS"/>
                <w:sz w:val="20"/>
                <w:szCs w:val="20"/>
              </w:rPr>
              <w:t>(spokojenost s informacemi)</w:t>
            </w:r>
          </w:p>
        </w:tc>
        <w:tc>
          <w:tcPr>
            <w:tcW w:w="695" w:type="pct"/>
            <w:vAlign w:val="center"/>
          </w:tcPr>
          <w:p w:rsidR="003F2825" w:rsidRPr="00E74054" w:rsidRDefault="003F2825" w:rsidP="00E74054">
            <w:pPr>
              <w:spacing w:before="40" w:after="40" w:line="240" w:lineRule="auto"/>
              <w:rPr>
                <w:rFonts w:ascii="Trebuchet MS" w:hAnsi="Trebuchet MS" w:cs="Trebuchet MS"/>
                <w:sz w:val="20"/>
                <w:szCs w:val="20"/>
              </w:rPr>
            </w:pPr>
            <w:r>
              <w:rPr>
                <w:rFonts w:ascii="Trebuchet MS" w:hAnsi="Trebuchet MS" w:cs="Trebuchet MS"/>
                <w:sz w:val="20"/>
                <w:szCs w:val="20"/>
              </w:rPr>
              <w:t>Procento spokojených zainteresovaných skupin</w:t>
            </w:r>
          </w:p>
        </w:tc>
        <w:tc>
          <w:tcPr>
            <w:tcW w:w="3473" w:type="pct"/>
            <w:vAlign w:val="center"/>
          </w:tcPr>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 xml:space="preserve">Procento návštěvníků, kteří se označili za spokojené s informacemi poskytnutými na veřejných a cílených akcích projektu. </w:t>
            </w:r>
          </w:p>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 xml:space="preserve">Zpětnou vazbu je třeba získat po akci na škále od 1 (nespokojen) do 5 (velmi spokojen). Za „spokojen“ s poskytnutými informacemi lze považovat pouze zpětnou vazbu </w:t>
            </w:r>
            <w:r w:rsidR="00EE22AA">
              <w:rPr>
                <w:rFonts w:ascii="Trebuchet MS" w:hAnsi="Trebuchet MS" w:cs="Trebuchet MS"/>
                <w:sz w:val="20"/>
                <w:szCs w:val="20"/>
              </w:rPr>
              <w:t xml:space="preserve">s hodnocením </w:t>
            </w:r>
            <w:r w:rsidRPr="00E656E9">
              <w:rPr>
                <w:rFonts w:ascii="Trebuchet MS" w:hAnsi="Trebuchet MS" w:cs="Trebuchet MS"/>
                <w:sz w:val="20"/>
                <w:szCs w:val="20"/>
              </w:rPr>
              <w:t xml:space="preserve">4 nebo 5. </w:t>
            </w:r>
          </w:p>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Vysoká spokojenost s poskytnutými informacemi je chápána jako výsledek úspěšné komunikace na akcích projektu zaměřených na poskytování informací.</w:t>
            </w:r>
          </w:p>
        </w:tc>
      </w:tr>
      <w:tr w:rsidR="003F2825" w:rsidRPr="001F4FC2">
        <w:tc>
          <w:tcPr>
            <w:tcW w:w="832" w:type="pct"/>
            <w:vAlign w:val="center"/>
          </w:tcPr>
          <w:p w:rsidR="003F2825" w:rsidRPr="00E74054" w:rsidRDefault="003F2825" w:rsidP="00E74054">
            <w:pPr>
              <w:spacing w:before="40" w:after="40" w:line="240" w:lineRule="auto"/>
              <w:rPr>
                <w:rFonts w:ascii="Trebuchet MS" w:hAnsi="Trebuchet MS" w:cs="Trebuchet MS"/>
                <w:sz w:val="20"/>
                <w:szCs w:val="20"/>
              </w:rPr>
            </w:pPr>
            <w:r>
              <w:rPr>
                <w:rFonts w:ascii="Trebuchet MS" w:hAnsi="Trebuchet MS" w:cs="Trebuchet MS"/>
                <w:sz w:val="20"/>
                <w:szCs w:val="20"/>
              </w:rPr>
              <w:t xml:space="preserve">Společné komunikační činnosti realizované s externími zainteresovanými </w:t>
            </w:r>
            <w:r>
              <w:rPr>
                <w:rFonts w:ascii="Trebuchet MS" w:hAnsi="Trebuchet MS" w:cs="Trebuchet MS"/>
                <w:sz w:val="20"/>
                <w:szCs w:val="20"/>
              </w:rPr>
              <w:lastRenderedPageBreak/>
              <w:t>skupinami</w:t>
            </w:r>
          </w:p>
          <w:p w:rsidR="003F2825" w:rsidRPr="00E74054" w:rsidRDefault="003F2825" w:rsidP="00E74054">
            <w:pPr>
              <w:spacing w:before="40" w:after="40" w:line="240" w:lineRule="auto"/>
              <w:rPr>
                <w:rFonts w:ascii="Trebuchet MS" w:hAnsi="Trebuchet MS" w:cs="Trebuchet MS"/>
                <w:sz w:val="20"/>
                <w:szCs w:val="20"/>
              </w:rPr>
            </w:pPr>
            <w:r>
              <w:rPr>
                <w:rFonts w:ascii="Trebuchet MS" w:hAnsi="Trebuchet MS" w:cs="Trebuchet MS"/>
                <w:sz w:val="20"/>
                <w:szCs w:val="20"/>
              </w:rPr>
              <w:t>(externí spolupráce)</w:t>
            </w:r>
          </w:p>
        </w:tc>
        <w:tc>
          <w:tcPr>
            <w:tcW w:w="695" w:type="pct"/>
            <w:vAlign w:val="center"/>
          </w:tcPr>
          <w:p w:rsidR="003F2825" w:rsidRPr="00E74054" w:rsidRDefault="003F2825" w:rsidP="00E74054">
            <w:pPr>
              <w:spacing w:before="40" w:after="40" w:line="240" w:lineRule="auto"/>
              <w:rPr>
                <w:rFonts w:ascii="Trebuchet MS" w:hAnsi="Trebuchet MS" w:cs="Trebuchet MS"/>
                <w:sz w:val="20"/>
                <w:szCs w:val="20"/>
              </w:rPr>
            </w:pPr>
            <w:r>
              <w:rPr>
                <w:rFonts w:ascii="Trebuchet MS" w:hAnsi="Trebuchet MS" w:cs="Trebuchet MS"/>
                <w:sz w:val="20"/>
                <w:szCs w:val="20"/>
              </w:rPr>
              <w:lastRenderedPageBreak/>
              <w:t>Počet společných komunikačních činností</w:t>
            </w:r>
          </w:p>
        </w:tc>
        <w:tc>
          <w:tcPr>
            <w:tcW w:w="3473" w:type="pct"/>
            <w:vAlign w:val="center"/>
          </w:tcPr>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 xml:space="preserve">Počet společných komunikačních činností – od společných publikací po společné akce a společné digitální platformy, které byly realizovány projektem a externími zainteresovanými skupinami. </w:t>
            </w:r>
          </w:p>
          <w:p w:rsidR="003F2825" w:rsidRPr="00E74054" w:rsidRDefault="003F2825" w:rsidP="009D6DF8">
            <w:pPr>
              <w:pStyle w:val="Odstavecseseznamem"/>
              <w:numPr>
                <w:ilvl w:val="0"/>
                <w:numId w:val="32"/>
              </w:numPr>
              <w:spacing w:before="40" w:after="40" w:line="240" w:lineRule="auto"/>
              <w:ind w:left="352" w:hanging="283"/>
              <w:jc w:val="both"/>
              <w:rPr>
                <w:rFonts w:ascii="Trebuchet MS" w:hAnsi="Trebuchet MS" w:cs="Trebuchet MS"/>
                <w:sz w:val="20"/>
                <w:szCs w:val="20"/>
              </w:rPr>
            </w:pPr>
            <w:r w:rsidRPr="00E656E9">
              <w:rPr>
                <w:rFonts w:ascii="Trebuchet MS" w:hAnsi="Trebuchet MS" w:cs="Trebuchet MS"/>
                <w:sz w:val="20"/>
                <w:szCs w:val="20"/>
              </w:rPr>
              <w:t xml:space="preserve">Vysoká úroveň spolupráce s externími zainteresovanými </w:t>
            </w:r>
            <w:r w:rsidRPr="00E656E9">
              <w:rPr>
                <w:rFonts w:ascii="Trebuchet MS" w:hAnsi="Trebuchet MS" w:cs="Trebuchet MS"/>
                <w:sz w:val="20"/>
                <w:szCs w:val="20"/>
              </w:rPr>
              <w:lastRenderedPageBreak/>
              <w:t>skupinami je chápána jako výsledek úspěšné komunikace zaměřené na ovlivňování postoje a/nebo změny chování.</w:t>
            </w:r>
          </w:p>
        </w:tc>
      </w:tr>
    </w:tbl>
    <w:p w:rsidR="003F2825" w:rsidRDefault="003F2825" w:rsidP="00AC62F1">
      <w:pPr>
        <w:spacing w:before="120" w:after="0" w:line="240" w:lineRule="auto"/>
        <w:jc w:val="both"/>
        <w:rPr>
          <w:rFonts w:ascii="Trebuchet MS" w:hAnsi="Trebuchet MS" w:cs="Trebuchet MS"/>
          <w:sz w:val="20"/>
          <w:szCs w:val="20"/>
        </w:rPr>
      </w:pPr>
    </w:p>
    <w:p w:rsidR="003F2825" w:rsidRDefault="003F2825" w:rsidP="00AC62F1">
      <w:pPr>
        <w:spacing w:before="120" w:after="0" w:line="240" w:lineRule="auto"/>
        <w:jc w:val="both"/>
        <w:rPr>
          <w:rFonts w:ascii="Trebuchet MS" w:hAnsi="Trebuchet MS" w:cs="Trebuchet MS"/>
          <w:sz w:val="20"/>
          <w:szCs w:val="20"/>
        </w:rPr>
      </w:pPr>
    </w:p>
    <w:p w:rsidR="003F2825" w:rsidRPr="00B32329" w:rsidRDefault="003F2825" w:rsidP="00B32329">
      <w:p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Část B. Pracovní balíčky</w:t>
      </w:r>
    </w:p>
    <w:p w:rsidR="003F2825" w:rsidRDefault="003F2825" w:rsidP="00C06CC2">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U každého pracovního balíčku je třeba poskytnout souhrn jasně popsaných realizovaných činností a dosaženého průběhu ve vykazovaném období. Kromě toho musí souhrn obsahovat popis zapojení každého PP. </w:t>
      </w:r>
    </w:p>
    <w:p w:rsidR="003F2825" w:rsidRPr="00C06CC2" w:rsidRDefault="003F2825" w:rsidP="00C06CC2">
      <w:pPr>
        <w:spacing w:before="120" w:after="0" w:line="240" w:lineRule="auto"/>
        <w:jc w:val="both"/>
        <w:rPr>
          <w:rFonts w:ascii="Trebuchet MS" w:hAnsi="Trebuchet MS" w:cs="Trebuchet MS"/>
          <w:sz w:val="20"/>
          <w:szCs w:val="20"/>
        </w:rPr>
      </w:pPr>
      <w:r>
        <w:rPr>
          <w:rFonts w:ascii="Trebuchet MS" w:hAnsi="Trebuchet MS" w:cs="Trebuchet MS"/>
          <w:sz w:val="20"/>
          <w:szCs w:val="20"/>
        </w:rPr>
        <w:t>Dále je třeba uvést informace o případných problémech, menších odchylkách nebo zpožděních, které se objevily, včetně přijatých řešení a/nebo zmírňujících opatření. Více informací o menších úpravách viz kapitola D.2.</w:t>
      </w:r>
    </w:p>
    <w:p w:rsidR="003F2825" w:rsidRDefault="003F2825" w:rsidP="00AC62F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U každého pracovního balíčku zobrazuje systém </w:t>
      </w:r>
      <w:proofErr w:type="spellStart"/>
      <w:r>
        <w:rPr>
          <w:rFonts w:ascii="Trebuchet MS" w:hAnsi="Trebuchet MS" w:cs="Trebuchet MS"/>
          <w:sz w:val="20"/>
          <w:szCs w:val="20"/>
        </w:rPr>
        <w:t>eMS</w:t>
      </w:r>
      <w:proofErr w:type="spellEnd"/>
      <w:r>
        <w:rPr>
          <w:rFonts w:ascii="Trebuchet MS" w:hAnsi="Trebuchet MS" w:cs="Trebuchet MS"/>
          <w:sz w:val="20"/>
          <w:szCs w:val="20"/>
        </w:rPr>
        <w:t xml:space="preserve"> popis činností a produktů (včetně časového harmonogramu), jak jsou vymezeny v poslední verzi schválené projektové žádosti. U každé naplánované činnosti a produktu je třeba na konci vykazovaného období uvést dosažený pokrok v souladu s kategoriemi vymezenými dále:</w:t>
      </w:r>
    </w:p>
    <w:p w:rsidR="003F2825" w:rsidRPr="00957EE1" w:rsidRDefault="003F2825" w:rsidP="009D6DF8">
      <w:pPr>
        <w:pStyle w:val="Odstavecseseznamem"/>
        <w:numPr>
          <w:ilvl w:val="0"/>
          <w:numId w:val="15"/>
        </w:numPr>
        <w:spacing w:before="120" w:after="0" w:line="240" w:lineRule="auto"/>
        <w:jc w:val="both"/>
        <w:rPr>
          <w:rFonts w:ascii="Trebuchet MS" w:hAnsi="Trebuchet MS" w:cs="Trebuchet MS"/>
          <w:sz w:val="20"/>
          <w:szCs w:val="20"/>
        </w:rPr>
      </w:pPr>
      <w:r>
        <w:rPr>
          <w:rFonts w:ascii="Trebuchet MS" w:hAnsi="Trebuchet MS" w:cs="Trebuchet MS"/>
          <w:sz w:val="20"/>
          <w:szCs w:val="20"/>
        </w:rPr>
        <w:t>Nezahájeno</w:t>
      </w:r>
    </w:p>
    <w:p w:rsidR="003F2825" w:rsidRPr="00957EE1" w:rsidRDefault="003F2825" w:rsidP="009D6DF8">
      <w:pPr>
        <w:pStyle w:val="Odstavecseseznamem"/>
        <w:numPr>
          <w:ilvl w:val="0"/>
          <w:numId w:val="15"/>
        </w:numPr>
        <w:spacing w:before="120" w:after="0" w:line="240" w:lineRule="auto"/>
        <w:jc w:val="both"/>
        <w:rPr>
          <w:rFonts w:ascii="Trebuchet MS" w:hAnsi="Trebuchet MS" w:cs="Trebuchet MS"/>
          <w:sz w:val="20"/>
          <w:szCs w:val="20"/>
        </w:rPr>
      </w:pPr>
      <w:r>
        <w:rPr>
          <w:rFonts w:ascii="Trebuchet MS" w:hAnsi="Trebuchet MS" w:cs="Trebuchet MS"/>
          <w:sz w:val="20"/>
          <w:szCs w:val="20"/>
        </w:rPr>
        <w:t>Postup podle pracovního plánu</w:t>
      </w:r>
    </w:p>
    <w:p w:rsidR="003F2825" w:rsidRPr="00957EE1" w:rsidRDefault="003F2825" w:rsidP="009D6DF8">
      <w:pPr>
        <w:pStyle w:val="Odstavecseseznamem"/>
        <w:numPr>
          <w:ilvl w:val="0"/>
          <w:numId w:val="15"/>
        </w:numPr>
        <w:spacing w:before="120" w:after="0" w:line="240" w:lineRule="auto"/>
        <w:jc w:val="both"/>
        <w:rPr>
          <w:rFonts w:ascii="Trebuchet MS" w:hAnsi="Trebuchet MS" w:cs="Trebuchet MS"/>
          <w:sz w:val="20"/>
          <w:szCs w:val="20"/>
        </w:rPr>
      </w:pPr>
      <w:r>
        <w:rPr>
          <w:rFonts w:ascii="Trebuchet MS" w:hAnsi="Trebuchet MS" w:cs="Trebuchet MS"/>
          <w:sz w:val="20"/>
          <w:szCs w:val="20"/>
        </w:rPr>
        <w:t>Se zpožděním</w:t>
      </w:r>
    </w:p>
    <w:p w:rsidR="003F2825" w:rsidRDefault="003F2825" w:rsidP="009D6DF8">
      <w:pPr>
        <w:pStyle w:val="Odstavecseseznamem"/>
        <w:numPr>
          <w:ilvl w:val="0"/>
          <w:numId w:val="15"/>
        </w:numPr>
        <w:spacing w:before="120" w:after="0" w:line="240" w:lineRule="auto"/>
        <w:jc w:val="both"/>
        <w:rPr>
          <w:rFonts w:ascii="Trebuchet MS" w:hAnsi="Trebuchet MS" w:cs="Trebuchet MS"/>
          <w:sz w:val="20"/>
          <w:szCs w:val="20"/>
        </w:rPr>
      </w:pPr>
      <w:r>
        <w:rPr>
          <w:rFonts w:ascii="Trebuchet MS" w:hAnsi="Trebuchet MS" w:cs="Trebuchet MS"/>
          <w:sz w:val="20"/>
          <w:szCs w:val="20"/>
        </w:rPr>
        <w:t>S předstihem</w:t>
      </w:r>
    </w:p>
    <w:p w:rsidR="003F2825" w:rsidRPr="00957EE1" w:rsidRDefault="003F2825" w:rsidP="009D6DF8">
      <w:pPr>
        <w:pStyle w:val="Odstavecseseznamem"/>
        <w:numPr>
          <w:ilvl w:val="0"/>
          <w:numId w:val="15"/>
        </w:numPr>
        <w:spacing w:before="120" w:after="0" w:line="240" w:lineRule="auto"/>
        <w:jc w:val="both"/>
        <w:rPr>
          <w:rFonts w:ascii="Trebuchet MS" w:hAnsi="Trebuchet MS" w:cs="Trebuchet MS"/>
          <w:sz w:val="20"/>
          <w:szCs w:val="20"/>
        </w:rPr>
      </w:pPr>
      <w:r>
        <w:rPr>
          <w:rFonts w:ascii="Trebuchet MS" w:hAnsi="Trebuchet MS" w:cs="Trebuchet MS"/>
          <w:sz w:val="20"/>
          <w:szCs w:val="20"/>
        </w:rPr>
        <w:t>Dokončeno</w:t>
      </w:r>
    </w:p>
    <w:p w:rsidR="003F2825" w:rsidRDefault="003F2825" w:rsidP="00AC62F1">
      <w:pPr>
        <w:spacing w:before="120" w:after="0" w:line="240" w:lineRule="auto"/>
        <w:jc w:val="both"/>
        <w:rPr>
          <w:rFonts w:ascii="Trebuchet MS" w:hAnsi="Trebuchet MS" w:cs="Trebuchet MS"/>
          <w:sz w:val="20"/>
          <w:szCs w:val="20"/>
        </w:rPr>
      </w:pPr>
      <w:r>
        <w:rPr>
          <w:rFonts w:ascii="Trebuchet MS" w:hAnsi="Trebuchet MS" w:cs="Trebuchet MS"/>
          <w:sz w:val="20"/>
          <w:szCs w:val="20"/>
        </w:rPr>
        <w:t>Dále je třeba uvést stručné kvalitativní vysvětlení pokroku učiněného s ohledem na každý produkt. Produkty dosažené</w:t>
      </w:r>
      <w:r w:rsidR="00CC7A09">
        <w:rPr>
          <w:rFonts w:ascii="Trebuchet MS" w:hAnsi="Trebuchet MS" w:cs="Trebuchet MS"/>
          <w:sz w:val="20"/>
          <w:szCs w:val="20"/>
        </w:rPr>
        <w:t xml:space="preserve"> v současném vykazovacím období</w:t>
      </w:r>
      <w:r>
        <w:rPr>
          <w:rFonts w:ascii="Trebuchet MS" w:hAnsi="Trebuchet MS" w:cs="Trebuchet MS"/>
          <w:sz w:val="20"/>
          <w:szCs w:val="20"/>
        </w:rPr>
        <w:t xml:space="preserve"> je třeba nahrát do </w:t>
      </w:r>
      <w:proofErr w:type="spellStart"/>
      <w:r>
        <w:rPr>
          <w:rFonts w:ascii="Trebuchet MS" w:hAnsi="Trebuchet MS" w:cs="Trebuchet MS"/>
          <w:sz w:val="20"/>
          <w:szCs w:val="20"/>
        </w:rPr>
        <w:t>eMS</w:t>
      </w:r>
      <w:proofErr w:type="spellEnd"/>
      <w:r>
        <w:rPr>
          <w:rFonts w:ascii="Trebuchet MS" w:hAnsi="Trebuchet MS" w:cs="Trebuchet MS"/>
          <w:sz w:val="20"/>
          <w:szCs w:val="20"/>
        </w:rPr>
        <w:t xml:space="preserve"> jako přílohy </w:t>
      </w:r>
      <w:r w:rsidR="000F45DF">
        <w:rPr>
          <w:rFonts w:ascii="Trebuchet MS" w:hAnsi="Trebuchet MS" w:cs="Trebuchet MS"/>
          <w:sz w:val="20"/>
          <w:szCs w:val="20"/>
        </w:rPr>
        <w:t xml:space="preserve">společné </w:t>
      </w:r>
      <w:r>
        <w:rPr>
          <w:rFonts w:ascii="Trebuchet MS" w:hAnsi="Trebuchet MS" w:cs="Trebuchet MS"/>
          <w:sz w:val="20"/>
          <w:szCs w:val="20"/>
        </w:rPr>
        <w:t xml:space="preserve">zprávy o průběhu (část E). </w:t>
      </w:r>
    </w:p>
    <w:p w:rsidR="003F2825" w:rsidRDefault="003F2825" w:rsidP="00AC62F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Kromě uvedených požadavků týkajících se všech typů pracovních balíčků je třeba u specifických typů pracovních balíčků uvést doplňující specifické informace. </w:t>
      </w:r>
    </w:p>
    <w:p w:rsidR="003F2825" w:rsidRDefault="003F2825" w:rsidP="00AC62F1">
      <w:pPr>
        <w:spacing w:before="120" w:after="0" w:line="240" w:lineRule="auto"/>
        <w:jc w:val="both"/>
        <w:rPr>
          <w:rFonts w:ascii="Trebuchet MS" w:hAnsi="Trebuchet MS" w:cs="Trebuchet MS"/>
          <w:sz w:val="20"/>
          <w:szCs w:val="20"/>
        </w:rPr>
      </w:pPr>
      <w:r>
        <w:rPr>
          <w:rFonts w:ascii="Trebuchet MS" w:hAnsi="Trebuchet MS" w:cs="Trebuchet MS"/>
          <w:sz w:val="20"/>
          <w:szCs w:val="20"/>
        </w:rPr>
        <w:t>Případně je třeba poskytnout doplňující informace o průběhu týkajícím se investic, jejichž celkové náklady přesahují 15</w:t>
      </w:r>
      <w:r w:rsidR="00187F0B">
        <w:rPr>
          <w:rFonts w:ascii="Trebuchet MS" w:hAnsi="Trebuchet MS" w:cs="Trebuchet MS"/>
          <w:sz w:val="20"/>
          <w:szCs w:val="20"/>
        </w:rPr>
        <w:t>.</w:t>
      </w:r>
      <w:r>
        <w:rPr>
          <w:rFonts w:ascii="Trebuchet MS" w:hAnsi="Trebuchet MS" w:cs="Trebuchet MS"/>
          <w:sz w:val="20"/>
          <w:szCs w:val="20"/>
        </w:rPr>
        <w:t>000 EUR a byla u nich ve schválené projektové žádosti uvedena specifikace investic.</w:t>
      </w:r>
    </w:p>
    <w:p w:rsidR="003F2825" w:rsidRPr="004B2887" w:rsidRDefault="003F2825" w:rsidP="000474C2">
      <w:pPr>
        <w:tabs>
          <w:tab w:val="left" w:pos="8820"/>
        </w:tabs>
        <w:spacing w:before="120" w:after="0" w:line="240" w:lineRule="auto"/>
        <w:jc w:val="both"/>
        <w:rPr>
          <w:rFonts w:ascii="Trebuchet MS" w:hAnsi="Trebuchet MS" w:cs="Trebuchet MS"/>
          <w:i/>
          <w:iCs/>
          <w:color w:val="4F81BD"/>
          <w:sz w:val="20"/>
          <w:szCs w:val="20"/>
        </w:rPr>
      </w:pPr>
      <w:r>
        <w:rPr>
          <w:rFonts w:ascii="Trebuchet MS" w:hAnsi="Trebuchet MS" w:cs="Trebuchet MS"/>
          <w:i/>
          <w:iCs/>
          <w:color w:val="4F81BD"/>
          <w:sz w:val="20"/>
          <w:szCs w:val="20"/>
        </w:rPr>
        <w:t>Pracovní balíček „řízení projektů“</w:t>
      </w:r>
    </w:p>
    <w:p w:rsidR="003F2825" w:rsidRDefault="003F2825" w:rsidP="000474C2">
      <w:pPr>
        <w:tabs>
          <w:tab w:val="left" w:pos="8820"/>
        </w:tabs>
        <w:spacing w:before="120" w:after="0" w:line="240" w:lineRule="auto"/>
        <w:jc w:val="both"/>
        <w:rPr>
          <w:rFonts w:ascii="Trebuchet MS" w:hAnsi="Trebuchet MS" w:cs="Trebuchet MS"/>
          <w:sz w:val="20"/>
          <w:szCs w:val="20"/>
        </w:rPr>
      </w:pPr>
      <w:r>
        <w:rPr>
          <w:rFonts w:ascii="Trebuchet MS" w:hAnsi="Trebuchet MS" w:cs="Trebuchet MS"/>
          <w:sz w:val="20"/>
          <w:szCs w:val="20"/>
        </w:rPr>
        <w:t>V tomto pracovním balíčku je třeba na základě následujících předdefinovaných kategorií vykázat činnosti a produkty spojené s řízením a koordinací projektu (viz také Příručka pro žadatele, část D, kapitola IV.2.4.1):</w:t>
      </w:r>
    </w:p>
    <w:p w:rsidR="003F2825" w:rsidRPr="00F179C9" w:rsidRDefault="003F2825" w:rsidP="009D6DF8">
      <w:pPr>
        <w:pStyle w:val="Odstavecseseznamem"/>
        <w:numPr>
          <w:ilvl w:val="0"/>
          <w:numId w:val="18"/>
        </w:numPr>
        <w:tabs>
          <w:tab w:val="left" w:pos="8820"/>
        </w:tabs>
        <w:spacing w:before="120" w:after="0" w:line="240" w:lineRule="auto"/>
        <w:jc w:val="both"/>
        <w:rPr>
          <w:rFonts w:ascii="Trebuchet MS" w:hAnsi="Trebuchet MS" w:cs="Trebuchet MS"/>
          <w:sz w:val="20"/>
          <w:szCs w:val="20"/>
        </w:rPr>
      </w:pPr>
      <w:r>
        <w:rPr>
          <w:rFonts w:ascii="Trebuchet MS" w:hAnsi="Trebuchet MS" w:cs="Trebuchet MS"/>
          <w:sz w:val="20"/>
          <w:szCs w:val="20"/>
        </w:rPr>
        <w:t>zahajovací činnosti (např. podepsání dohody o partnerství, zahajovací setkání, vytvoření struktur řízení atd.);</w:t>
      </w:r>
    </w:p>
    <w:p w:rsidR="003F2825" w:rsidRPr="00F179C9" w:rsidRDefault="003F2825" w:rsidP="009D6DF8">
      <w:pPr>
        <w:pStyle w:val="Odstavecseseznamem"/>
        <w:numPr>
          <w:ilvl w:val="0"/>
          <w:numId w:val="18"/>
        </w:numPr>
        <w:spacing w:before="120" w:after="0" w:line="240" w:lineRule="auto"/>
        <w:jc w:val="both"/>
        <w:rPr>
          <w:rFonts w:ascii="Trebuchet MS" w:hAnsi="Trebuchet MS" w:cs="Trebuchet MS"/>
          <w:sz w:val="20"/>
          <w:szCs w:val="20"/>
        </w:rPr>
      </w:pPr>
      <w:r>
        <w:rPr>
          <w:rFonts w:ascii="Trebuchet MS" w:hAnsi="Trebuchet MS" w:cs="Trebuchet MS"/>
          <w:sz w:val="20"/>
          <w:szCs w:val="20"/>
        </w:rPr>
        <w:t>denní řízení projektu, včetně interní komunikace a koordinace (např. nástroje a postupy, koordinační setkání, monitorování pokroku a přípravy zpráv, řízení kvality);</w:t>
      </w:r>
    </w:p>
    <w:p w:rsidR="003F2825" w:rsidRPr="00F179C9" w:rsidRDefault="003F2825" w:rsidP="009D6DF8">
      <w:pPr>
        <w:pStyle w:val="Odstavecseseznamem"/>
        <w:numPr>
          <w:ilvl w:val="0"/>
          <w:numId w:val="18"/>
        </w:numPr>
        <w:spacing w:before="120" w:after="0" w:line="240" w:lineRule="auto"/>
        <w:jc w:val="both"/>
        <w:rPr>
          <w:rFonts w:ascii="Trebuchet MS" w:hAnsi="Trebuchet MS" w:cs="Trebuchet MS"/>
          <w:sz w:val="20"/>
          <w:szCs w:val="20"/>
        </w:rPr>
      </w:pPr>
      <w:r>
        <w:rPr>
          <w:rFonts w:ascii="Trebuchet MS" w:hAnsi="Trebuchet MS" w:cs="Trebuchet MS"/>
          <w:sz w:val="20"/>
          <w:szCs w:val="20"/>
        </w:rPr>
        <w:t>řízení a monitorování realizace projektu (např. struktur a postupů, setkání rozhodovacích orgánů a poradních výborů, ocenění pokroku a řízení projektu jako hodnocení a přezkoumávání);</w:t>
      </w:r>
    </w:p>
    <w:p w:rsidR="003F2825" w:rsidRDefault="003F2825" w:rsidP="009D6DF8">
      <w:pPr>
        <w:pStyle w:val="Odstavecseseznamem"/>
        <w:numPr>
          <w:ilvl w:val="0"/>
          <w:numId w:val="18"/>
        </w:numPr>
        <w:spacing w:before="120" w:after="0" w:line="240" w:lineRule="auto"/>
        <w:jc w:val="both"/>
        <w:rPr>
          <w:rFonts w:ascii="Trebuchet MS" w:hAnsi="Trebuchet MS" w:cs="Trebuchet MS"/>
          <w:sz w:val="20"/>
          <w:szCs w:val="20"/>
        </w:rPr>
      </w:pPr>
      <w:r>
        <w:rPr>
          <w:rFonts w:ascii="Trebuchet MS" w:hAnsi="Trebuchet MS" w:cs="Trebuchet MS"/>
          <w:sz w:val="20"/>
          <w:szCs w:val="20"/>
        </w:rPr>
        <w:t>finanční řízení (např. monitorování vzniklých výdajů, převod finančních prostředků a řízení toku peněz) a příprava dokumentace s ohledem na ověřování výdajů a audity programu.</w:t>
      </w:r>
    </w:p>
    <w:p w:rsidR="003F2825" w:rsidRPr="00B93128" w:rsidRDefault="003F2825" w:rsidP="00AC62F1">
      <w:pPr>
        <w:spacing w:before="120" w:after="0" w:line="240" w:lineRule="auto"/>
        <w:jc w:val="both"/>
        <w:rPr>
          <w:rFonts w:ascii="Trebuchet MS" w:hAnsi="Trebuchet MS" w:cs="Trebuchet MS"/>
          <w:i/>
          <w:iCs/>
          <w:color w:val="4F81BD"/>
          <w:sz w:val="20"/>
          <w:szCs w:val="20"/>
        </w:rPr>
      </w:pPr>
      <w:r>
        <w:rPr>
          <w:rFonts w:ascii="Trebuchet MS" w:hAnsi="Trebuchet MS" w:cs="Trebuchet MS"/>
          <w:i/>
          <w:iCs/>
          <w:color w:val="4F81BD"/>
          <w:sz w:val="20"/>
          <w:szCs w:val="20"/>
        </w:rPr>
        <w:t>Tematické pracovní balíčky</w:t>
      </w:r>
    </w:p>
    <w:p w:rsidR="003F2825" w:rsidRDefault="003F2825" w:rsidP="00AC62F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 tomto typu pracovních balíčků musí partneři kromě uskutečněných činností a dosažených produktů vykázat také celkový pokrok a úroveň úspěchu </w:t>
      </w:r>
      <w:r w:rsidRPr="003A3545">
        <w:rPr>
          <w:rFonts w:ascii="Trebuchet MS" w:hAnsi="Trebuchet MS" w:cs="Trebuchet MS"/>
          <w:sz w:val="20"/>
          <w:szCs w:val="20"/>
        </w:rPr>
        <w:t>výstupů projektu</w:t>
      </w:r>
      <w:r>
        <w:rPr>
          <w:rFonts w:ascii="Trebuchet MS" w:hAnsi="Trebuchet MS" w:cs="Trebuchet MS"/>
          <w:sz w:val="20"/>
          <w:szCs w:val="20"/>
        </w:rPr>
        <w:t xml:space="preserve"> naplánovaných v projektové žádosti. </w:t>
      </w:r>
    </w:p>
    <w:p w:rsidR="003F2825" w:rsidRDefault="003F2825" w:rsidP="00AC62F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Definice výstupů a produktů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w:t>
      </w:r>
      <w:r w:rsidR="000F45DF">
        <w:rPr>
          <w:rFonts w:ascii="Trebuchet MS" w:hAnsi="Trebuchet MS" w:cs="Trebuchet MS"/>
          <w:sz w:val="20"/>
          <w:szCs w:val="20"/>
        </w:rPr>
        <w:t>E</w:t>
      </w:r>
      <w:r>
        <w:rPr>
          <w:rFonts w:ascii="Trebuchet MS" w:hAnsi="Trebuchet MS" w:cs="Trebuchet MS"/>
          <w:sz w:val="20"/>
          <w:szCs w:val="20"/>
        </w:rPr>
        <w:t xml:space="preserve"> se nachází v následující tabulce.</w:t>
      </w:r>
    </w:p>
    <w:p w:rsidR="003F2825" w:rsidRDefault="003F2825" w:rsidP="00DE1D80">
      <w:pPr>
        <w:spacing w:before="120" w:after="0" w:line="240" w:lineRule="auto"/>
        <w:jc w:val="both"/>
        <w:rPr>
          <w:rFonts w:ascii="Trebuchet MS" w:hAnsi="Trebuchet MS" w:cs="Trebuchet MS"/>
          <w:sz w:val="20"/>
          <w:szCs w:val="20"/>
        </w:rPr>
      </w:pPr>
    </w:p>
    <w:tbl>
      <w:tblPr>
        <w:tblW w:w="0" w:type="auto"/>
        <w:tblInd w:w="2"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368"/>
        <w:gridCol w:w="8518"/>
      </w:tblGrid>
      <w:tr w:rsidR="003F2825" w:rsidRPr="00F74936">
        <w:tc>
          <w:tcPr>
            <w:tcW w:w="1368" w:type="dxa"/>
            <w:tcBorders>
              <w:top w:val="single" w:sz="8" w:space="0" w:color="4F81BD"/>
            </w:tcBorders>
            <w:shd w:val="clear" w:color="auto" w:fill="4F81BD"/>
          </w:tcPr>
          <w:p w:rsidR="003F2825" w:rsidRPr="00E74054" w:rsidRDefault="003F2825" w:rsidP="00E74054">
            <w:pPr>
              <w:spacing w:before="40" w:after="40" w:line="240" w:lineRule="auto"/>
              <w:jc w:val="center"/>
              <w:rPr>
                <w:rFonts w:ascii="Trebuchet MS" w:hAnsi="Trebuchet MS" w:cs="Trebuchet MS"/>
                <w:b/>
                <w:bCs/>
                <w:color w:val="FFFFFF"/>
                <w:sz w:val="20"/>
                <w:szCs w:val="20"/>
              </w:rPr>
            </w:pPr>
          </w:p>
        </w:tc>
        <w:tc>
          <w:tcPr>
            <w:tcW w:w="8518" w:type="dxa"/>
            <w:tcBorders>
              <w:top w:val="single" w:sz="8" w:space="0" w:color="4F81BD"/>
            </w:tcBorders>
            <w:shd w:val="clear" w:color="auto" w:fill="4F81BD"/>
          </w:tcPr>
          <w:p w:rsidR="003F2825" w:rsidRPr="00E74054" w:rsidRDefault="003F2825" w:rsidP="00E74054">
            <w:pPr>
              <w:spacing w:before="40" w:after="40" w:line="240" w:lineRule="auto"/>
              <w:jc w:val="center"/>
              <w:rPr>
                <w:rFonts w:ascii="Trebuchet MS" w:hAnsi="Trebuchet MS" w:cs="Trebuchet MS"/>
                <w:b/>
                <w:bCs/>
                <w:color w:val="FFFFFF"/>
                <w:sz w:val="20"/>
                <w:szCs w:val="20"/>
              </w:rPr>
            </w:pPr>
            <w:r>
              <w:rPr>
                <w:rFonts w:ascii="Trebuchet MS" w:hAnsi="Trebuchet MS" w:cs="Trebuchet MS"/>
                <w:b/>
                <w:bCs/>
                <w:color w:val="FFFFFF"/>
                <w:sz w:val="20"/>
                <w:szCs w:val="20"/>
              </w:rPr>
              <w:t>Definice</w:t>
            </w:r>
          </w:p>
        </w:tc>
      </w:tr>
      <w:tr w:rsidR="003F2825" w:rsidRPr="001F4FC2">
        <w:tc>
          <w:tcPr>
            <w:tcW w:w="1368" w:type="dxa"/>
            <w:tcBorders>
              <w:top w:val="single" w:sz="8" w:space="0" w:color="4F81BD"/>
              <w:bottom w:val="single" w:sz="8" w:space="0" w:color="4F81BD"/>
            </w:tcBorders>
            <w:shd w:val="clear" w:color="auto" w:fill="DBE5F1"/>
          </w:tcPr>
          <w:p w:rsidR="003F2825" w:rsidRPr="00E74054" w:rsidRDefault="003F2825" w:rsidP="00E74054">
            <w:pPr>
              <w:spacing w:before="40" w:after="40" w:line="240" w:lineRule="auto"/>
              <w:jc w:val="both"/>
              <w:rPr>
                <w:rFonts w:ascii="Trebuchet MS" w:hAnsi="Trebuchet MS" w:cs="Trebuchet MS"/>
                <w:b/>
                <w:bCs/>
                <w:sz w:val="20"/>
                <w:szCs w:val="20"/>
              </w:rPr>
            </w:pPr>
            <w:r>
              <w:rPr>
                <w:rFonts w:ascii="Trebuchet MS" w:hAnsi="Trebuchet MS" w:cs="Trebuchet MS"/>
                <w:b/>
                <w:bCs/>
                <w:sz w:val="20"/>
                <w:szCs w:val="20"/>
              </w:rPr>
              <w:t>Činnosti projektu</w:t>
            </w:r>
          </w:p>
        </w:tc>
        <w:tc>
          <w:tcPr>
            <w:tcW w:w="8518" w:type="dxa"/>
            <w:tcBorders>
              <w:top w:val="single" w:sz="8" w:space="0" w:color="4F81BD"/>
              <w:bottom w:val="single" w:sz="8" w:space="0" w:color="4F81BD"/>
            </w:tcBorders>
          </w:tcPr>
          <w:p w:rsidR="003F2825" w:rsidRPr="00E74054" w:rsidRDefault="003F2825" w:rsidP="00E74054">
            <w:pPr>
              <w:spacing w:before="40" w:after="40" w:line="240" w:lineRule="auto"/>
              <w:jc w:val="both"/>
              <w:rPr>
                <w:rFonts w:ascii="Trebuchet MS" w:hAnsi="Trebuchet MS" w:cs="Trebuchet MS"/>
                <w:sz w:val="20"/>
                <w:szCs w:val="20"/>
              </w:rPr>
            </w:pPr>
            <w:r>
              <w:rPr>
                <w:rFonts w:ascii="Trebuchet MS" w:hAnsi="Trebuchet MS" w:cs="Trebuchet MS"/>
                <w:sz w:val="20"/>
                <w:szCs w:val="20"/>
              </w:rPr>
              <w:t>Výsledkem činností projektu musí být vývoj jednoho nebo několika výstupů projektu.</w:t>
            </w:r>
          </w:p>
        </w:tc>
      </w:tr>
      <w:tr w:rsidR="003F2825" w:rsidRPr="001F4FC2">
        <w:tc>
          <w:tcPr>
            <w:tcW w:w="1368" w:type="dxa"/>
            <w:shd w:val="clear" w:color="auto" w:fill="DBE5F1"/>
          </w:tcPr>
          <w:p w:rsidR="003F2825" w:rsidRPr="00E74054" w:rsidRDefault="003F2825" w:rsidP="00E74054">
            <w:pPr>
              <w:spacing w:before="40" w:after="40" w:line="240" w:lineRule="auto"/>
              <w:jc w:val="both"/>
              <w:rPr>
                <w:rFonts w:ascii="Trebuchet MS" w:hAnsi="Trebuchet MS" w:cs="Trebuchet MS"/>
                <w:b/>
                <w:bCs/>
                <w:sz w:val="20"/>
                <w:szCs w:val="20"/>
              </w:rPr>
            </w:pPr>
            <w:r>
              <w:rPr>
                <w:rFonts w:ascii="Trebuchet MS" w:hAnsi="Trebuchet MS" w:cs="Trebuchet MS"/>
                <w:b/>
                <w:bCs/>
                <w:sz w:val="20"/>
                <w:szCs w:val="20"/>
              </w:rPr>
              <w:t>Produkty</w:t>
            </w:r>
          </w:p>
        </w:tc>
        <w:tc>
          <w:tcPr>
            <w:tcW w:w="8518" w:type="dxa"/>
          </w:tcPr>
          <w:p w:rsidR="003F2825" w:rsidRPr="00E74054" w:rsidRDefault="003F2825" w:rsidP="00E74054">
            <w:pPr>
              <w:spacing w:before="40" w:after="40" w:line="240" w:lineRule="auto"/>
              <w:jc w:val="both"/>
              <w:rPr>
                <w:rFonts w:ascii="Trebuchet MS" w:hAnsi="Trebuchet MS" w:cs="Trebuchet MS"/>
                <w:sz w:val="20"/>
                <w:szCs w:val="20"/>
              </w:rPr>
            </w:pPr>
            <w:r>
              <w:rPr>
                <w:rFonts w:ascii="Trebuchet MS" w:hAnsi="Trebuchet MS" w:cs="Trebuchet MS"/>
                <w:sz w:val="20"/>
                <w:szCs w:val="20"/>
              </w:rPr>
              <w:t>Každá činnost musí zahrnovat jeden nebo několik produktů (např. zpráva o analýze, studie proveditelnosti atd.), které přispějí k dosažení výstupů projektu. Všechny malé kroky jedné činnosti, jako jsou dokumentace ze setkání zainteresovaných skupin, pracovní skupiny atd., nemusí být uvedeny jako samostatné produkty, ale musí být agregovány do jednoho produktu, např. do kvalitativní zprávy popisující zapojení zainteresované skupiny.</w:t>
            </w:r>
          </w:p>
        </w:tc>
      </w:tr>
      <w:tr w:rsidR="003F2825" w:rsidRPr="001F4FC2">
        <w:tc>
          <w:tcPr>
            <w:tcW w:w="1368" w:type="dxa"/>
            <w:tcBorders>
              <w:top w:val="single" w:sz="8" w:space="0" w:color="4F81BD"/>
              <w:bottom w:val="single" w:sz="8" w:space="0" w:color="4F81BD"/>
            </w:tcBorders>
            <w:shd w:val="clear" w:color="auto" w:fill="DBE5F1"/>
          </w:tcPr>
          <w:p w:rsidR="003F2825" w:rsidRPr="00E74054" w:rsidRDefault="003F2825" w:rsidP="00E74054">
            <w:pPr>
              <w:spacing w:before="40" w:after="40" w:line="240" w:lineRule="auto"/>
              <w:jc w:val="both"/>
              <w:rPr>
                <w:rFonts w:ascii="Trebuchet MS" w:hAnsi="Trebuchet MS" w:cs="Trebuchet MS"/>
                <w:b/>
                <w:bCs/>
                <w:sz w:val="20"/>
                <w:szCs w:val="20"/>
              </w:rPr>
            </w:pPr>
            <w:r>
              <w:rPr>
                <w:rFonts w:ascii="Trebuchet MS" w:hAnsi="Trebuchet MS" w:cs="Trebuchet MS"/>
                <w:b/>
                <w:bCs/>
                <w:sz w:val="20"/>
                <w:szCs w:val="20"/>
              </w:rPr>
              <w:t>Výstupy projektu</w:t>
            </w:r>
          </w:p>
        </w:tc>
        <w:tc>
          <w:tcPr>
            <w:tcW w:w="8518" w:type="dxa"/>
            <w:tcBorders>
              <w:top w:val="single" w:sz="8" w:space="0" w:color="4F81BD"/>
              <w:bottom w:val="single" w:sz="8" w:space="0" w:color="4F81BD"/>
            </w:tcBorders>
          </w:tcPr>
          <w:p w:rsidR="003F2825" w:rsidRPr="00E74054" w:rsidRDefault="003F2825" w:rsidP="00E74054">
            <w:pPr>
              <w:spacing w:before="40" w:after="40" w:line="240" w:lineRule="auto"/>
              <w:jc w:val="both"/>
              <w:rPr>
                <w:rFonts w:ascii="Trebuchet MS" w:hAnsi="Trebuchet MS" w:cs="Trebuchet MS"/>
                <w:sz w:val="20"/>
                <w:szCs w:val="20"/>
                <w:u w:val="single"/>
              </w:rPr>
            </w:pPr>
            <w:r>
              <w:rPr>
                <w:rFonts w:ascii="Trebuchet MS" w:hAnsi="Trebuchet MS" w:cs="Trebuchet MS"/>
                <w:sz w:val="20"/>
                <w:szCs w:val="20"/>
              </w:rPr>
              <w:t>Jsou výsledky</w:t>
            </w:r>
            <w:r>
              <w:rPr>
                <w:rFonts w:ascii="Trebuchet MS" w:hAnsi="Trebuchet MS" w:cs="Trebuchet MS"/>
                <w:sz w:val="20"/>
                <w:szCs w:val="20"/>
                <w:u w:val="single"/>
              </w:rPr>
              <w:t xml:space="preserve"> získané po realizaci činností projektu, které byly zaplaceny z</w:t>
            </w:r>
            <w:r w:rsidR="00187F0B">
              <w:rPr>
                <w:rFonts w:ascii="Trebuchet MS" w:hAnsi="Trebuchet MS" w:cs="Trebuchet MS"/>
                <w:sz w:val="20"/>
                <w:szCs w:val="20"/>
                <w:u w:val="single"/>
              </w:rPr>
              <w:t> dotací pro</w:t>
            </w:r>
            <w:r>
              <w:rPr>
                <w:rFonts w:ascii="Trebuchet MS" w:hAnsi="Trebuchet MS" w:cs="Trebuchet MS"/>
                <w:sz w:val="20"/>
                <w:szCs w:val="20"/>
                <w:u w:val="single"/>
              </w:rPr>
              <w:t xml:space="preserve"> projekt</w:t>
            </w:r>
            <w:r>
              <w:rPr>
                <w:rFonts w:ascii="Trebuchet MS" w:hAnsi="Trebuchet MS" w:cs="Trebuchet MS"/>
                <w:sz w:val="20"/>
                <w:szCs w:val="20"/>
              </w:rPr>
              <w:t xml:space="preserve"> (tj. strategický / akční plán, nástroj, pilotní akce, školení atd.). Každý výstup musí být zachycen programovým ukazatelem výstupů a přímo přispívat k dosažení výsledků projektu.</w:t>
            </w:r>
          </w:p>
        </w:tc>
      </w:tr>
    </w:tbl>
    <w:p w:rsidR="003F2825" w:rsidRDefault="003F2825" w:rsidP="00DE1D80">
      <w:pPr>
        <w:spacing w:before="120" w:after="0" w:line="240" w:lineRule="auto"/>
        <w:jc w:val="both"/>
        <w:rPr>
          <w:rFonts w:ascii="Trebuchet MS" w:hAnsi="Trebuchet MS" w:cs="Trebuchet MS"/>
          <w:sz w:val="20"/>
          <w:szCs w:val="20"/>
        </w:rPr>
      </w:pPr>
    </w:p>
    <w:p w:rsidR="003F2825" w:rsidRDefault="003F2825" w:rsidP="007A4575">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Výstupy projektu mají typologii definovanou programem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a musí je zachycovat programové ukazatele výstupů spojené s tematickým zaměřením a rozsahem prioritní osy a specifického cíle každého programu. Přehled je v následující tabulce. Podrobné vysvětlení o typologii</w:t>
      </w:r>
      <w:r w:rsidR="00CC7A09">
        <w:rPr>
          <w:rFonts w:ascii="Trebuchet MS" w:hAnsi="Trebuchet MS" w:cs="Trebuchet MS"/>
          <w:sz w:val="20"/>
          <w:szCs w:val="20"/>
        </w:rPr>
        <w:t xml:space="preserve"> výstupů a konkrétních ukazatelí</w:t>
      </w:r>
      <w:r>
        <w:rPr>
          <w:rFonts w:ascii="Trebuchet MS" w:hAnsi="Trebuchet MS" w:cs="Trebuchet MS"/>
          <w:sz w:val="20"/>
          <w:szCs w:val="20"/>
        </w:rPr>
        <w:t>ch výstupů lze nalézt v příloze III Příručky pro žadatele.</w:t>
      </w:r>
    </w:p>
    <w:p w:rsidR="003F2825" w:rsidRDefault="003F2825" w:rsidP="007A4575">
      <w:pPr>
        <w:pStyle w:val="Zkladntext3"/>
        <w:spacing w:before="120" w:after="0" w:line="240" w:lineRule="auto"/>
        <w:jc w:val="both"/>
        <w:rPr>
          <w:rFonts w:ascii="Trebuchet MS" w:hAnsi="Trebuchet MS" w:cs="Trebuchet MS"/>
          <w:sz w:val="20"/>
          <w:szCs w:val="20"/>
        </w:rPr>
      </w:pPr>
    </w:p>
    <w:tbl>
      <w:tblPr>
        <w:tblW w:w="4933"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263"/>
        <w:gridCol w:w="5580"/>
        <w:gridCol w:w="2986"/>
      </w:tblGrid>
      <w:tr w:rsidR="003F2825" w:rsidRPr="00BC77AB">
        <w:trPr>
          <w:tblHeader/>
        </w:trPr>
        <w:tc>
          <w:tcPr>
            <w:tcW w:w="3466" w:type="pct"/>
            <w:gridSpan w:val="2"/>
            <w:shd w:val="clear" w:color="auto" w:fill="4F81BD"/>
            <w:vAlign w:val="center"/>
          </w:tcPr>
          <w:p w:rsidR="003F2825" w:rsidRPr="00E74054" w:rsidRDefault="003F2825" w:rsidP="00E74054">
            <w:pPr>
              <w:pStyle w:val="Zkladntext3"/>
              <w:spacing w:before="40" w:after="40" w:line="240" w:lineRule="auto"/>
              <w:jc w:val="center"/>
              <w:rPr>
                <w:rFonts w:ascii="Trebuchet MS" w:hAnsi="Trebuchet MS" w:cs="Trebuchet MS"/>
                <w:b/>
                <w:bCs/>
                <w:color w:val="FFFFFF"/>
                <w:sz w:val="20"/>
                <w:szCs w:val="20"/>
              </w:rPr>
            </w:pPr>
            <w:r>
              <w:rPr>
                <w:rFonts w:ascii="Trebuchet MS" w:hAnsi="Trebuchet MS" w:cs="Trebuchet MS"/>
                <w:b/>
                <w:bCs/>
                <w:color w:val="FFFFFF"/>
                <w:sz w:val="20"/>
                <w:szCs w:val="20"/>
              </w:rPr>
              <w:t>Typ výstupů</w:t>
            </w:r>
          </w:p>
        </w:tc>
        <w:tc>
          <w:tcPr>
            <w:tcW w:w="1534" w:type="pct"/>
            <w:shd w:val="clear" w:color="auto" w:fill="4F81BD"/>
            <w:vAlign w:val="center"/>
          </w:tcPr>
          <w:p w:rsidR="003F2825" w:rsidRPr="00E74054" w:rsidRDefault="003F2825" w:rsidP="00E74054">
            <w:pPr>
              <w:pStyle w:val="Zkladntext3"/>
              <w:spacing w:before="40" w:after="40" w:line="240" w:lineRule="auto"/>
              <w:jc w:val="center"/>
              <w:rPr>
                <w:rFonts w:ascii="Trebuchet MS" w:hAnsi="Trebuchet MS" w:cs="Trebuchet MS"/>
                <w:b/>
                <w:bCs/>
                <w:color w:val="FFFFFF"/>
                <w:sz w:val="20"/>
                <w:szCs w:val="20"/>
              </w:rPr>
            </w:pPr>
            <w:r>
              <w:rPr>
                <w:rFonts w:ascii="Trebuchet MS" w:hAnsi="Trebuchet MS" w:cs="Trebuchet MS"/>
                <w:b/>
                <w:bCs/>
                <w:color w:val="FFFFFF"/>
                <w:sz w:val="20"/>
                <w:szCs w:val="20"/>
              </w:rPr>
              <w:t>Ukazatelé výstupů</w:t>
            </w:r>
          </w:p>
        </w:tc>
      </w:tr>
      <w:tr w:rsidR="003F2825" w:rsidRPr="001F4FC2">
        <w:tc>
          <w:tcPr>
            <w:tcW w:w="612" w:type="pct"/>
            <w:shd w:val="clear" w:color="auto" w:fill="C6D9F1"/>
          </w:tcPr>
          <w:p w:rsidR="003F2825" w:rsidRPr="00E74054" w:rsidRDefault="003F2825" w:rsidP="00E74054">
            <w:pPr>
              <w:pStyle w:val="Zkladntext3"/>
              <w:spacing w:before="40" w:after="40" w:line="240" w:lineRule="auto"/>
              <w:rPr>
                <w:rFonts w:ascii="Trebuchet MS" w:hAnsi="Trebuchet MS" w:cs="Trebuchet MS"/>
                <w:b/>
                <w:bCs/>
                <w:sz w:val="20"/>
                <w:szCs w:val="20"/>
              </w:rPr>
            </w:pPr>
            <w:r>
              <w:rPr>
                <w:rFonts w:ascii="Trebuchet MS" w:hAnsi="Trebuchet MS" w:cs="Trebuchet MS"/>
                <w:b/>
                <w:bCs/>
                <w:sz w:val="20"/>
                <w:szCs w:val="20"/>
              </w:rPr>
              <w:t>Strategický / akční plán</w:t>
            </w:r>
          </w:p>
        </w:tc>
        <w:tc>
          <w:tcPr>
            <w:tcW w:w="2853" w:type="pct"/>
          </w:tcPr>
          <w:p w:rsidR="003F2825" w:rsidRPr="00E74054" w:rsidRDefault="003F2825" w:rsidP="00E74054">
            <w:pPr>
              <w:pStyle w:val="Zkladntext3"/>
              <w:widowControl w:val="0"/>
              <w:spacing w:before="40" w:after="40" w:line="240" w:lineRule="auto"/>
              <w:jc w:val="both"/>
              <w:rPr>
                <w:rFonts w:ascii="Trebuchet MS" w:hAnsi="Trebuchet MS" w:cs="Trebuchet MS"/>
                <w:sz w:val="20"/>
                <w:szCs w:val="20"/>
              </w:rPr>
            </w:pPr>
            <w:r>
              <w:rPr>
                <w:rFonts w:ascii="Trebuchet MS" w:hAnsi="Trebuchet MS" w:cs="Trebuchet MS"/>
                <w:sz w:val="20"/>
                <w:szCs w:val="20"/>
                <w:u w:val="single"/>
              </w:rPr>
              <w:t>Strategii</w:t>
            </w:r>
            <w:r>
              <w:rPr>
                <w:rFonts w:ascii="Trebuchet MS" w:hAnsi="Trebuchet MS" w:cs="Trebuchet MS"/>
                <w:sz w:val="20"/>
                <w:szCs w:val="20"/>
              </w:rPr>
              <w:t xml:space="preserve"> je třeba společně definovat na základě problémů, které se vztahují k účastnícím se regionům. Měla by poskytnout společnou vizi a stanovit cíle a priority ve střednědobé a dlouhodobé perspektivě. Nadnárodní a/nebo regionální strategii je třeba formulovat s příslušnými zainteresovanými skupinami (se zaměřením na politickou úroveň) a zaměřit se na její následnou realizaci.</w:t>
            </w:r>
          </w:p>
          <w:p w:rsidR="003F2825" w:rsidRPr="00E74054" w:rsidRDefault="003F2825" w:rsidP="00E74054">
            <w:pPr>
              <w:pStyle w:val="Zkladntext3"/>
              <w:widowControl w:val="0"/>
              <w:spacing w:before="40" w:after="40" w:line="240" w:lineRule="auto"/>
              <w:jc w:val="both"/>
              <w:rPr>
                <w:rFonts w:ascii="Trebuchet MS" w:hAnsi="Trebuchet MS" w:cs="Trebuchet MS"/>
                <w:sz w:val="20"/>
                <w:szCs w:val="20"/>
              </w:rPr>
            </w:pPr>
            <w:r>
              <w:rPr>
                <w:rFonts w:ascii="Trebuchet MS" w:hAnsi="Trebuchet MS" w:cs="Trebuchet MS"/>
                <w:sz w:val="20"/>
                <w:szCs w:val="20"/>
                <w:u w:val="single"/>
              </w:rPr>
              <w:t>Akční plán</w:t>
            </w:r>
            <w:r>
              <w:rPr>
                <w:rFonts w:ascii="Trebuchet MS" w:hAnsi="Trebuchet MS" w:cs="Trebuchet MS"/>
                <w:sz w:val="20"/>
                <w:szCs w:val="20"/>
              </w:rPr>
              <w:t xml:space="preserve"> rozděluje strategické cíle na specifické úkoly. To zahrnuje sled kroků nebo činností, které je třeba provést, aby měla strategie úspěch. Proto musí zahrnovat časový harmonogram, finanční zdroje a vymezení odpovědných činitelů. </w:t>
            </w:r>
          </w:p>
          <w:p w:rsidR="003F2825" w:rsidRPr="00E74054" w:rsidRDefault="003F2825" w:rsidP="00E74054">
            <w:pPr>
              <w:pStyle w:val="Zkladntext3"/>
              <w:widowControl w:val="0"/>
              <w:spacing w:before="40" w:after="40" w:line="240" w:lineRule="auto"/>
              <w:jc w:val="both"/>
              <w:rPr>
                <w:rFonts w:ascii="Trebuchet MS" w:hAnsi="Trebuchet MS" w:cs="Trebuchet MS"/>
                <w:sz w:val="20"/>
                <w:szCs w:val="20"/>
              </w:rPr>
            </w:pPr>
            <w:r>
              <w:rPr>
                <w:rFonts w:ascii="Trebuchet MS" w:hAnsi="Trebuchet MS" w:cs="Trebuchet MS"/>
                <w:sz w:val="20"/>
                <w:szCs w:val="20"/>
              </w:rPr>
              <w:t>Může se vztahovat buď k vývoji nové strategie nebo akčního plánu, či jejich dalšímu vylepšení, k jejich revizi a/nebo aktualizaci i k jejich následné realizaci.</w:t>
            </w:r>
          </w:p>
        </w:tc>
        <w:tc>
          <w:tcPr>
            <w:tcW w:w="1534" w:type="pct"/>
          </w:tcPr>
          <w:p w:rsidR="003F2825" w:rsidRPr="00E74054" w:rsidRDefault="003F2825" w:rsidP="00E74054">
            <w:pPr>
              <w:pStyle w:val="Zkladntext3"/>
              <w:widowControl w:val="0"/>
              <w:spacing w:before="40" w:after="40" w:line="240" w:lineRule="auto"/>
              <w:jc w:val="both"/>
              <w:rPr>
                <w:rFonts w:ascii="Trebuchet MS" w:hAnsi="Trebuchet MS" w:cs="Trebuchet MS"/>
                <w:b/>
                <w:bCs/>
                <w:sz w:val="20"/>
                <w:szCs w:val="20"/>
              </w:rPr>
            </w:pPr>
            <w:r>
              <w:rPr>
                <w:rFonts w:ascii="Trebuchet MS" w:hAnsi="Trebuchet MS" w:cs="Trebuchet MS"/>
                <w:b/>
                <w:bCs/>
                <w:sz w:val="20"/>
                <w:szCs w:val="20"/>
              </w:rPr>
              <w:t>Počet vyvinutých a/nebo realizovaných strategií a akčních plánů</w:t>
            </w:r>
          </w:p>
          <w:p w:rsidR="003F2825" w:rsidRPr="00E74054" w:rsidRDefault="003F2825" w:rsidP="009D6DF8">
            <w:pPr>
              <w:pStyle w:val="Zkladntext3"/>
              <w:widowControl w:val="0"/>
              <w:numPr>
                <w:ilvl w:val="0"/>
                <w:numId w:val="33"/>
              </w:numPr>
              <w:spacing w:before="40" w:after="40" w:line="240" w:lineRule="auto"/>
              <w:jc w:val="both"/>
              <w:rPr>
                <w:rFonts w:ascii="Trebuchet MS" w:hAnsi="Trebuchet MS" w:cs="Trebuchet MS"/>
                <w:sz w:val="20"/>
                <w:szCs w:val="20"/>
              </w:rPr>
            </w:pPr>
            <w:r>
              <w:rPr>
                <w:rFonts w:ascii="Trebuchet MS" w:hAnsi="Trebuchet MS" w:cs="Trebuchet MS"/>
                <w:sz w:val="20"/>
                <w:szCs w:val="20"/>
              </w:rPr>
              <w:t xml:space="preserve">Každou vyvinutou strategii / akční plán je třeba započítat jen jednou, ať byla realizována, nebo ne. </w:t>
            </w:r>
          </w:p>
          <w:p w:rsidR="003F2825" w:rsidRPr="00E74054" w:rsidRDefault="003F2825" w:rsidP="009D6DF8">
            <w:pPr>
              <w:pStyle w:val="Zkladntext3"/>
              <w:widowControl w:val="0"/>
              <w:numPr>
                <w:ilvl w:val="0"/>
                <w:numId w:val="33"/>
              </w:numPr>
              <w:spacing w:before="40" w:after="40" w:line="240" w:lineRule="auto"/>
              <w:jc w:val="both"/>
              <w:rPr>
                <w:rFonts w:ascii="Trebuchet MS" w:hAnsi="Trebuchet MS" w:cs="Trebuchet MS"/>
                <w:sz w:val="20"/>
                <w:szCs w:val="20"/>
              </w:rPr>
            </w:pPr>
            <w:r>
              <w:rPr>
                <w:rFonts w:ascii="Trebuchet MS" w:hAnsi="Trebuchet MS" w:cs="Trebuchet MS"/>
                <w:sz w:val="20"/>
                <w:szCs w:val="20"/>
              </w:rPr>
              <w:t xml:space="preserve">Strategie související s řízením projektu jako např. komunikační strategie projektu se nezohledňují. </w:t>
            </w:r>
          </w:p>
        </w:tc>
      </w:tr>
      <w:tr w:rsidR="003F2825" w:rsidRPr="001F4FC2">
        <w:tc>
          <w:tcPr>
            <w:tcW w:w="612" w:type="pct"/>
            <w:shd w:val="clear" w:color="auto" w:fill="C6D9F1"/>
          </w:tcPr>
          <w:p w:rsidR="003F2825" w:rsidRPr="00E74054" w:rsidRDefault="003F2825" w:rsidP="00E74054">
            <w:pPr>
              <w:pStyle w:val="Zkladntext3"/>
              <w:spacing w:before="40" w:after="40" w:line="240" w:lineRule="auto"/>
              <w:rPr>
                <w:rFonts w:ascii="Trebuchet MS" w:hAnsi="Trebuchet MS" w:cs="Trebuchet MS"/>
                <w:b/>
                <w:bCs/>
                <w:sz w:val="20"/>
                <w:szCs w:val="20"/>
              </w:rPr>
            </w:pPr>
            <w:r>
              <w:rPr>
                <w:rFonts w:ascii="Trebuchet MS" w:hAnsi="Trebuchet MS" w:cs="Trebuchet MS"/>
                <w:b/>
                <w:bCs/>
                <w:sz w:val="20"/>
                <w:szCs w:val="20"/>
              </w:rPr>
              <w:t xml:space="preserve">Inovační sítě </w:t>
            </w:r>
            <w:r>
              <w:rPr>
                <w:rFonts w:ascii="Trebuchet MS" w:hAnsi="Trebuchet MS" w:cs="Trebuchet MS"/>
                <w:sz w:val="20"/>
                <w:szCs w:val="20"/>
              </w:rPr>
              <w:t>(použitelné pouze pro SO1.1)</w:t>
            </w:r>
          </w:p>
        </w:tc>
        <w:tc>
          <w:tcPr>
            <w:tcW w:w="2853" w:type="pct"/>
          </w:tcPr>
          <w:p w:rsidR="003F2825" w:rsidRPr="00E74054" w:rsidRDefault="003F2825" w:rsidP="00E74054">
            <w:pPr>
              <w:pStyle w:val="Zkladntext3"/>
              <w:widowControl w:val="0"/>
              <w:spacing w:before="40" w:after="40" w:line="240" w:lineRule="auto"/>
              <w:jc w:val="both"/>
              <w:rPr>
                <w:rFonts w:ascii="Trebuchet MS" w:hAnsi="Trebuchet MS" w:cs="Trebuchet MS"/>
                <w:i/>
                <w:iCs/>
                <w:sz w:val="20"/>
                <w:szCs w:val="20"/>
              </w:rPr>
            </w:pPr>
            <w:r>
              <w:rPr>
                <w:rFonts w:ascii="Trebuchet MS" w:hAnsi="Trebuchet MS" w:cs="Trebuchet MS"/>
                <w:i/>
                <w:iCs/>
                <w:sz w:val="20"/>
                <w:szCs w:val="20"/>
              </w:rPr>
              <w:t xml:space="preserve">Doplňkový ukazatel výstupů doplňuje v tomto výjimečném případě typologii výstupů, aby bylo možné měřit přispívání projektu k vytváření inovačních sítí, které se zvláště vztahují ke specifickému cíli programu 1.1. </w:t>
            </w:r>
          </w:p>
          <w:p w:rsidR="003F2825" w:rsidRPr="00E74054" w:rsidRDefault="003F2825" w:rsidP="00E74054">
            <w:pPr>
              <w:pStyle w:val="Zkladntext3"/>
              <w:widowControl w:val="0"/>
              <w:spacing w:before="40" w:after="40" w:line="240" w:lineRule="auto"/>
              <w:jc w:val="both"/>
              <w:rPr>
                <w:rFonts w:ascii="Trebuchet MS" w:hAnsi="Trebuchet MS" w:cs="Trebuchet MS"/>
                <w:sz w:val="20"/>
                <w:szCs w:val="20"/>
              </w:rPr>
            </w:pPr>
            <w:r>
              <w:rPr>
                <w:rFonts w:ascii="Trebuchet MS" w:hAnsi="Trebuchet MS" w:cs="Trebuchet MS"/>
                <w:sz w:val="20"/>
                <w:szCs w:val="20"/>
                <w:u w:val="single"/>
              </w:rPr>
              <w:t>Inovační sítě</w:t>
            </w:r>
            <w:r>
              <w:rPr>
                <w:rFonts w:ascii="Trebuchet MS" w:hAnsi="Trebuchet MS" w:cs="Trebuchet MS"/>
                <w:sz w:val="20"/>
                <w:szCs w:val="20"/>
              </w:rPr>
              <w:t xml:space="preserve"> jsou formy vztahů mezi podniky a dalšími hráči (např. školicími a výzkumnými institucemi, politickými činiteli atd.) týkající se koordinované a stabilní spolupráce a sloužící k výměně informací, znalostí a zdrojů. Účelem zřízených sítí je spojení úsilí k zavedení inovativních produktů, procesů a služeb a získání konkurenční výhody.</w:t>
            </w:r>
          </w:p>
        </w:tc>
        <w:tc>
          <w:tcPr>
            <w:tcW w:w="1534" w:type="pct"/>
          </w:tcPr>
          <w:p w:rsidR="003F2825" w:rsidRPr="00E74054" w:rsidRDefault="003F2825" w:rsidP="00E74054">
            <w:pPr>
              <w:pStyle w:val="Zkladntext3"/>
              <w:widowControl w:val="0"/>
              <w:spacing w:before="40" w:after="40" w:line="240" w:lineRule="auto"/>
              <w:jc w:val="both"/>
              <w:rPr>
                <w:rFonts w:ascii="Trebuchet MS" w:hAnsi="Trebuchet MS" w:cs="Trebuchet MS"/>
                <w:b/>
                <w:bCs/>
                <w:sz w:val="20"/>
                <w:szCs w:val="20"/>
              </w:rPr>
            </w:pPr>
            <w:r>
              <w:rPr>
                <w:rFonts w:ascii="Trebuchet MS" w:hAnsi="Trebuchet MS" w:cs="Trebuchet MS"/>
                <w:b/>
                <w:bCs/>
                <w:sz w:val="20"/>
                <w:szCs w:val="20"/>
              </w:rPr>
              <w:t>Počet zřízených inovativních sítí</w:t>
            </w:r>
          </w:p>
          <w:p w:rsidR="003F2825" w:rsidRPr="00E74054" w:rsidRDefault="003F2825" w:rsidP="009D6DF8">
            <w:pPr>
              <w:pStyle w:val="Zkladntext3"/>
              <w:widowControl w:val="0"/>
              <w:numPr>
                <w:ilvl w:val="0"/>
                <w:numId w:val="33"/>
              </w:numPr>
              <w:spacing w:before="40" w:after="40" w:line="240" w:lineRule="auto"/>
              <w:jc w:val="both"/>
              <w:rPr>
                <w:rFonts w:ascii="Trebuchet MS" w:hAnsi="Trebuchet MS" w:cs="Trebuchet MS"/>
                <w:sz w:val="20"/>
                <w:szCs w:val="20"/>
              </w:rPr>
            </w:pPr>
            <w:r>
              <w:rPr>
                <w:rFonts w:ascii="Trebuchet MS" w:hAnsi="Trebuchet MS" w:cs="Trebuchet MS"/>
                <w:sz w:val="20"/>
                <w:szCs w:val="20"/>
              </w:rPr>
              <w:t>Počítají se zřízené inovativní sítě, které jsou výsledkem realizace projektu, např. podnikové klastry, sítě v odvětví technologií, sítě podnikatelů atd.</w:t>
            </w:r>
          </w:p>
        </w:tc>
      </w:tr>
      <w:tr w:rsidR="003F2825" w:rsidRPr="001F4FC2">
        <w:tc>
          <w:tcPr>
            <w:tcW w:w="612" w:type="pct"/>
            <w:shd w:val="clear" w:color="auto" w:fill="C6D9F1"/>
          </w:tcPr>
          <w:p w:rsidR="003F2825" w:rsidRPr="00E74054" w:rsidRDefault="003F2825" w:rsidP="00E74054">
            <w:pPr>
              <w:pStyle w:val="Zkladntext3"/>
              <w:spacing w:before="40" w:after="40" w:line="240" w:lineRule="auto"/>
              <w:rPr>
                <w:rFonts w:ascii="Trebuchet MS" w:hAnsi="Trebuchet MS" w:cs="Trebuchet MS"/>
                <w:b/>
                <w:bCs/>
                <w:sz w:val="20"/>
                <w:szCs w:val="20"/>
              </w:rPr>
            </w:pPr>
            <w:r>
              <w:rPr>
                <w:rFonts w:ascii="Trebuchet MS" w:hAnsi="Trebuchet MS" w:cs="Trebuchet MS"/>
                <w:b/>
                <w:bCs/>
                <w:sz w:val="20"/>
                <w:szCs w:val="20"/>
              </w:rPr>
              <w:t xml:space="preserve">Nástroje </w:t>
            </w:r>
          </w:p>
        </w:tc>
        <w:tc>
          <w:tcPr>
            <w:tcW w:w="2853" w:type="pct"/>
          </w:tcPr>
          <w:p w:rsidR="003F2825" w:rsidRPr="00E74054" w:rsidRDefault="003F2825" w:rsidP="00E74054">
            <w:pPr>
              <w:pStyle w:val="Zkladntext3"/>
              <w:widowControl w:val="0"/>
              <w:spacing w:before="40" w:after="40" w:line="240" w:lineRule="auto"/>
              <w:jc w:val="both"/>
              <w:rPr>
                <w:rFonts w:ascii="Trebuchet MS" w:hAnsi="Trebuchet MS" w:cs="Trebuchet MS"/>
                <w:sz w:val="20"/>
                <w:szCs w:val="20"/>
              </w:rPr>
            </w:pPr>
            <w:r>
              <w:rPr>
                <w:rFonts w:ascii="Trebuchet MS" w:hAnsi="Trebuchet MS" w:cs="Trebuchet MS"/>
                <w:sz w:val="20"/>
                <w:szCs w:val="20"/>
                <w:u w:val="single"/>
              </w:rPr>
              <w:t>Nástrojem</w:t>
            </w:r>
            <w:r>
              <w:rPr>
                <w:rFonts w:ascii="Trebuchet MS" w:hAnsi="Trebuchet MS" w:cs="Trebuchet MS"/>
                <w:sz w:val="20"/>
                <w:szCs w:val="20"/>
              </w:rPr>
              <w:t xml:space="preserve"> se rozumí prostředek pro plnění specifického úkolu nebo prostředek pro specifický účel. Nástroje musí být vyvinuty společně na nadnárodní úrovni a musí být inovativní; mohou to být fyzické nebo technické objekty, ale také metody, koncepty nebo služby. Sestávají kromě jiného z analytických nástrojů, nástrojů řízení, technických nástrojů, softwarových nástrojů, monitorovacích nástrojů, </w:t>
            </w:r>
            <w:r>
              <w:rPr>
                <w:rFonts w:ascii="Trebuchet MS" w:hAnsi="Trebuchet MS" w:cs="Trebuchet MS"/>
                <w:sz w:val="20"/>
                <w:szCs w:val="20"/>
              </w:rPr>
              <w:lastRenderedPageBreak/>
              <w:t xml:space="preserve">nástrojů podporujících rozhodování atd. Nástroj je účinný, </w:t>
            </w:r>
            <w:r w:rsidR="00CC7A09">
              <w:rPr>
                <w:rFonts w:ascii="Trebuchet MS" w:hAnsi="Trebuchet MS" w:cs="Trebuchet MS"/>
                <w:sz w:val="20"/>
                <w:szCs w:val="20"/>
              </w:rPr>
              <w:t>pokud je přizpůsoben n</w:t>
            </w:r>
            <w:r>
              <w:rPr>
                <w:rFonts w:ascii="Trebuchet MS" w:hAnsi="Trebuchet MS" w:cs="Trebuchet MS"/>
                <w:sz w:val="20"/>
                <w:szCs w:val="20"/>
              </w:rPr>
              <w:t xml:space="preserve">a míru potřebám uživatele a příslušným rámcovým podmínkám a je srozumitelný a trvalý. </w:t>
            </w:r>
          </w:p>
          <w:p w:rsidR="003F2825" w:rsidRPr="00E74054" w:rsidRDefault="003F2825" w:rsidP="00E74054">
            <w:pPr>
              <w:pStyle w:val="Zkladntext3"/>
              <w:widowControl w:val="0"/>
              <w:spacing w:before="40" w:after="40" w:line="240" w:lineRule="auto"/>
              <w:jc w:val="both"/>
              <w:rPr>
                <w:rFonts w:ascii="Trebuchet MS" w:hAnsi="Trebuchet MS" w:cs="Trebuchet MS"/>
                <w:sz w:val="20"/>
                <w:szCs w:val="20"/>
              </w:rPr>
            </w:pPr>
            <w:r>
              <w:rPr>
                <w:rFonts w:ascii="Trebuchet MS" w:hAnsi="Trebuchet MS" w:cs="Trebuchet MS"/>
                <w:sz w:val="20"/>
                <w:szCs w:val="20"/>
              </w:rPr>
              <w:t xml:space="preserve">Vztahuje se buď ke společnému vývoji nového nástroje, či k jeho dalšímu vylepšení a/nebo k přizpůsobení existujících trvalých nástrojů i k jejich následnému provoznímu zavedení. </w:t>
            </w:r>
          </w:p>
        </w:tc>
        <w:tc>
          <w:tcPr>
            <w:tcW w:w="1534" w:type="pct"/>
          </w:tcPr>
          <w:p w:rsidR="003F2825" w:rsidRPr="00E74054" w:rsidRDefault="003F2825" w:rsidP="00E74054">
            <w:pPr>
              <w:pStyle w:val="Zkladntext3"/>
              <w:widowControl w:val="0"/>
              <w:spacing w:before="40" w:after="40" w:line="240" w:lineRule="auto"/>
              <w:jc w:val="both"/>
              <w:rPr>
                <w:rFonts w:ascii="Trebuchet MS" w:hAnsi="Trebuchet MS" w:cs="Trebuchet MS"/>
                <w:b/>
                <w:bCs/>
                <w:sz w:val="20"/>
                <w:szCs w:val="20"/>
              </w:rPr>
            </w:pPr>
            <w:r>
              <w:rPr>
                <w:rFonts w:ascii="Trebuchet MS" w:hAnsi="Trebuchet MS" w:cs="Trebuchet MS"/>
                <w:b/>
                <w:bCs/>
                <w:sz w:val="20"/>
                <w:szCs w:val="20"/>
              </w:rPr>
              <w:lastRenderedPageBreak/>
              <w:t>Počet vyvinutých a/nebo realizovaných nástrojů a/nebo služeb</w:t>
            </w:r>
          </w:p>
          <w:p w:rsidR="003F2825" w:rsidRPr="00E74054" w:rsidRDefault="003F2825" w:rsidP="009D6DF8">
            <w:pPr>
              <w:pStyle w:val="Zkladntext3"/>
              <w:widowControl w:val="0"/>
              <w:numPr>
                <w:ilvl w:val="0"/>
                <w:numId w:val="33"/>
              </w:numPr>
              <w:spacing w:before="40" w:after="40" w:line="240" w:lineRule="auto"/>
              <w:jc w:val="both"/>
              <w:rPr>
                <w:rFonts w:ascii="Trebuchet MS" w:hAnsi="Trebuchet MS" w:cs="Trebuchet MS"/>
                <w:sz w:val="20"/>
                <w:szCs w:val="20"/>
              </w:rPr>
            </w:pPr>
            <w:r>
              <w:rPr>
                <w:rFonts w:ascii="Trebuchet MS" w:hAnsi="Trebuchet MS" w:cs="Trebuchet MS"/>
                <w:sz w:val="20"/>
                <w:szCs w:val="20"/>
              </w:rPr>
              <w:t>Každý vyvinutý nástroj je třeba započítat jen jednou, ať byl zaveden, nebo ne.</w:t>
            </w:r>
          </w:p>
          <w:p w:rsidR="003F2825" w:rsidRPr="00E74054" w:rsidRDefault="003F2825" w:rsidP="009D6DF8">
            <w:pPr>
              <w:pStyle w:val="Zkladntext3"/>
              <w:widowControl w:val="0"/>
              <w:numPr>
                <w:ilvl w:val="0"/>
                <w:numId w:val="33"/>
              </w:numPr>
              <w:spacing w:before="40" w:after="40" w:line="240" w:lineRule="auto"/>
              <w:jc w:val="both"/>
              <w:rPr>
                <w:rFonts w:ascii="Trebuchet MS" w:hAnsi="Trebuchet MS" w:cs="Trebuchet MS"/>
                <w:sz w:val="20"/>
                <w:szCs w:val="20"/>
              </w:rPr>
            </w:pPr>
            <w:r>
              <w:rPr>
                <w:rFonts w:ascii="Trebuchet MS" w:hAnsi="Trebuchet MS" w:cs="Trebuchet MS"/>
                <w:sz w:val="20"/>
                <w:szCs w:val="20"/>
              </w:rPr>
              <w:lastRenderedPageBreak/>
              <w:t>Nezohledňují se nástroje související s řízením projektu, jako jsou standardní webové stránky projektu, interní komunikační platformy a šablony.</w:t>
            </w:r>
          </w:p>
        </w:tc>
      </w:tr>
      <w:tr w:rsidR="003F2825" w:rsidRPr="001F4FC2">
        <w:tc>
          <w:tcPr>
            <w:tcW w:w="612" w:type="pct"/>
            <w:shd w:val="clear" w:color="auto" w:fill="C6D9F1"/>
          </w:tcPr>
          <w:p w:rsidR="003F2825" w:rsidRPr="00E74054" w:rsidRDefault="003F2825" w:rsidP="00E74054">
            <w:pPr>
              <w:pStyle w:val="Zkladntext3"/>
              <w:spacing w:before="40" w:after="40" w:line="240" w:lineRule="auto"/>
              <w:rPr>
                <w:rFonts w:ascii="Trebuchet MS" w:hAnsi="Trebuchet MS" w:cs="Trebuchet MS"/>
                <w:b/>
                <w:bCs/>
                <w:sz w:val="20"/>
                <w:szCs w:val="20"/>
              </w:rPr>
            </w:pPr>
            <w:r>
              <w:rPr>
                <w:rFonts w:ascii="Trebuchet MS" w:hAnsi="Trebuchet MS" w:cs="Trebuchet MS"/>
                <w:b/>
                <w:bCs/>
                <w:sz w:val="20"/>
                <w:szCs w:val="20"/>
              </w:rPr>
              <w:lastRenderedPageBreak/>
              <w:t>Pilotní akce</w:t>
            </w:r>
          </w:p>
        </w:tc>
        <w:tc>
          <w:tcPr>
            <w:tcW w:w="2853" w:type="pct"/>
          </w:tcPr>
          <w:p w:rsidR="003F2825" w:rsidRPr="00E74054" w:rsidRDefault="003F2825" w:rsidP="00E74054">
            <w:pPr>
              <w:pStyle w:val="Zkladntext3"/>
              <w:widowControl w:val="0"/>
              <w:spacing w:before="40" w:after="40" w:line="240" w:lineRule="auto"/>
              <w:jc w:val="both"/>
              <w:rPr>
                <w:rFonts w:ascii="Trebuchet MS" w:hAnsi="Trebuchet MS" w:cs="Trebuchet MS"/>
                <w:sz w:val="20"/>
                <w:szCs w:val="20"/>
              </w:rPr>
            </w:pPr>
            <w:r>
              <w:rPr>
                <w:rFonts w:ascii="Trebuchet MS" w:hAnsi="Trebuchet MS" w:cs="Trebuchet MS"/>
                <w:sz w:val="20"/>
                <w:szCs w:val="20"/>
                <w:u w:val="single"/>
              </w:rPr>
              <w:t>Pilotní akcí</w:t>
            </w:r>
            <w:r>
              <w:rPr>
                <w:rFonts w:ascii="Trebuchet MS" w:hAnsi="Trebuchet MS" w:cs="Trebuchet MS"/>
                <w:sz w:val="20"/>
                <w:szCs w:val="20"/>
              </w:rPr>
              <w:t xml:space="preserve"> se rozumí praktická implementace nových schémat (např. služeb, nástrojů, metod nebo přístupů). Zásadní pro pilotní akci (či případně pilotní investice) je experimentální povaha, která se zaměřuje na testování, hodnocení a/nebo prokazování proveditelnosti a účinnosti schématu. Proto zahrnuje buď testování inovativních řešení, nebo prokazování uplatnění existujících řešení na určitém území nebo v určitém odvětví. Výsledky a postupy pilotních akcí je třeba využít a přenést do jiných institucí a na jiná území. </w:t>
            </w:r>
          </w:p>
          <w:p w:rsidR="003F2825" w:rsidRPr="00E74054" w:rsidRDefault="003F2825" w:rsidP="00E74054">
            <w:pPr>
              <w:pStyle w:val="Zkladntext3"/>
              <w:widowControl w:val="0"/>
              <w:spacing w:before="40" w:after="40" w:line="240" w:lineRule="auto"/>
              <w:jc w:val="both"/>
              <w:rPr>
                <w:rFonts w:ascii="Trebuchet MS" w:hAnsi="Trebuchet MS" w:cs="Trebuchet MS"/>
                <w:sz w:val="20"/>
                <w:szCs w:val="20"/>
              </w:rPr>
            </w:pPr>
            <w:r>
              <w:rPr>
                <w:rFonts w:ascii="Trebuchet MS" w:hAnsi="Trebuchet MS" w:cs="Trebuchet MS"/>
                <w:sz w:val="20"/>
                <w:szCs w:val="20"/>
              </w:rPr>
              <w:t>Pilotní akce je omezená co do rozsahu (oblast, trvání, velikost atd.) a ve srovnatelném prostředí musí být bezprecedentní.</w:t>
            </w:r>
          </w:p>
        </w:tc>
        <w:tc>
          <w:tcPr>
            <w:tcW w:w="1534" w:type="pct"/>
          </w:tcPr>
          <w:p w:rsidR="003F2825" w:rsidRPr="00E74054" w:rsidRDefault="003F2825" w:rsidP="00E74054">
            <w:pPr>
              <w:pStyle w:val="Zkladntext3"/>
              <w:widowControl w:val="0"/>
              <w:spacing w:before="40" w:after="40" w:line="240" w:lineRule="auto"/>
              <w:jc w:val="both"/>
              <w:rPr>
                <w:rFonts w:ascii="Trebuchet MS" w:hAnsi="Trebuchet MS" w:cs="Trebuchet MS"/>
                <w:b/>
                <w:bCs/>
                <w:sz w:val="20"/>
                <w:szCs w:val="20"/>
              </w:rPr>
            </w:pPr>
            <w:r>
              <w:rPr>
                <w:rFonts w:ascii="Trebuchet MS" w:hAnsi="Trebuchet MS" w:cs="Trebuchet MS"/>
                <w:b/>
                <w:bCs/>
                <w:sz w:val="20"/>
                <w:szCs w:val="20"/>
              </w:rPr>
              <w:t>Počet realizovaných pilotních akcí</w:t>
            </w:r>
          </w:p>
          <w:p w:rsidR="003F2825" w:rsidRPr="00E74054" w:rsidRDefault="003F2825" w:rsidP="009D6DF8">
            <w:pPr>
              <w:pStyle w:val="Zkladntext3"/>
              <w:widowControl w:val="0"/>
              <w:numPr>
                <w:ilvl w:val="0"/>
                <w:numId w:val="33"/>
              </w:numPr>
              <w:spacing w:before="40" w:after="40" w:line="240" w:lineRule="auto"/>
              <w:jc w:val="both"/>
              <w:rPr>
                <w:rFonts w:ascii="Trebuchet MS" w:hAnsi="Trebuchet MS" w:cs="Trebuchet MS"/>
                <w:sz w:val="20"/>
                <w:szCs w:val="20"/>
              </w:rPr>
            </w:pPr>
            <w:r>
              <w:rPr>
                <w:rFonts w:ascii="Trebuchet MS" w:hAnsi="Trebuchet MS" w:cs="Trebuchet MS"/>
                <w:sz w:val="20"/>
                <w:szCs w:val="20"/>
              </w:rPr>
              <w:t>Realizované pilotní akce (včetně případných pilotních investic) se počítají, pouze pokud byly dokončeny.</w:t>
            </w:r>
          </w:p>
        </w:tc>
      </w:tr>
      <w:tr w:rsidR="003F2825" w:rsidRPr="001F4FC2">
        <w:tc>
          <w:tcPr>
            <w:tcW w:w="612" w:type="pct"/>
            <w:shd w:val="clear" w:color="auto" w:fill="C6D9F1"/>
          </w:tcPr>
          <w:p w:rsidR="003F2825" w:rsidRPr="00E74054" w:rsidRDefault="003F2825" w:rsidP="00E74054">
            <w:pPr>
              <w:pStyle w:val="Zkladntext3"/>
              <w:spacing w:before="40" w:after="40" w:line="240" w:lineRule="auto"/>
              <w:rPr>
                <w:rFonts w:ascii="Trebuchet MS" w:hAnsi="Trebuchet MS" w:cs="Trebuchet MS"/>
                <w:b/>
                <w:bCs/>
                <w:sz w:val="20"/>
                <w:szCs w:val="20"/>
              </w:rPr>
            </w:pPr>
            <w:r>
              <w:rPr>
                <w:rFonts w:ascii="Trebuchet MS" w:hAnsi="Trebuchet MS" w:cs="Trebuchet MS"/>
                <w:b/>
                <w:bCs/>
                <w:sz w:val="20"/>
                <w:szCs w:val="20"/>
              </w:rPr>
              <w:t>Vzdělávání</w:t>
            </w:r>
          </w:p>
        </w:tc>
        <w:tc>
          <w:tcPr>
            <w:tcW w:w="2853" w:type="pct"/>
          </w:tcPr>
          <w:p w:rsidR="003F2825" w:rsidRPr="00E74054" w:rsidRDefault="003F2825" w:rsidP="00E74054">
            <w:pPr>
              <w:pStyle w:val="Zkladntext3"/>
              <w:widowControl w:val="0"/>
              <w:spacing w:before="40" w:after="40" w:line="240" w:lineRule="auto"/>
              <w:jc w:val="both"/>
              <w:rPr>
                <w:rFonts w:ascii="Trebuchet MS" w:hAnsi="Trebuchet MS" w:cs="Trebuchet MS"/>
                <w:sz w:val="20"/>
                <w:szCs w:val="20"/>
              </w:rPr>
            </w:pPr>
            <w:r>
              <w:rPr>
                <w:rFonts w:ascii="Trebuchet MS" w:hAnsi="Trebuchet MS" w:cs="Trebuchet MS"/>
                <w:sz w:val="20"/>
                <w:szCs w:val="20"/>
                <w:u w:val="single"/>
              </w:rPr>
              <w:t>Vzdělávání</w:t>
            </w:r>
            <w:r>
              <w:rPr>
                <w:rFonts w:ascii="Trebuchet MS" w:hAnsi="Trebuchet MS" w:cs="Trebuchet MS"/>
                <w:sz w:val="20"/>
                <w:szCs w:val="20"/>
              </w:rPr>
              <w:t xml:space="preserve"> poskytuje lidem pochopení, znalosti, dovednosti, kompetence a přístupe k informacím požadované v konkrétních povoláních. Může být jakéhokoliv typu (všeobecné, specializované nebo odborné, formální či neformální atd.). </w:t>
            </w:r>
          </w:p>
          <w:p w:rsidR="003F2825" w:rsidRPr="00E74054" w:rsidRDefault="003F2825" w:rsidP="00E74054">
            <w:pPr>
              <w:pStyle w:val="Zkladntext3"/>
              <w:widowControl w:val="0"/>
              <w:spacing w:before="40" w:after="40" w:line="240" w:lineRule="auto"/>
              <w:jc w:val="both"/>
              <w:rPr>
                <w:rFonts w:ascii="Trebuchet MS" w:hAnsi="Trebuchet MS" w:cs="Trebuchet MS"/>
                <w:sz w:val="20"/>
                <w:szCs w:val="20"/>
              </w:rPr>
            </w:pPr>
            <w:r>
              <w:rPr>
                <w:rFonts w:ascii="Trebuchet MS" w:hAnsi="Trebuchet MS" w:cs="Trebuchet MS"/>
                <w:sz w:val="20"/>
                <w:szCs w:val="20"/>
              </w:rPr>
              <w:t>Vzdělávací opatření musí být společně vyvinuta na nadnárodní úrovni a přizpůsobena potřebám specifických území, cílových skupin a zainteresovaných skupin, kterých se vzdělávání týká.</w:t>
            </w:r>
          </w:p>
        </w:tc>
        <w:tc>
          <w:tcPr>
            <w:tcW w:w="1534" w:type="pct"/>
          </w:tcPr>
          <w:p w:rsidR="003F2825" w:rsidRPr="00E74054" w:rsidRDefault="003F2825" w:rsidP="00E74054">
            <w:pPr>
              <w:pStyle w:val="Zkladntext3"/>
              <w:widowControl w:val="0"/>
              <w:spacing w:before="40" w:after="40" w:line="240" w:lineRule="auto"/>
              <w:jc w:val="both"/>
              <w:rPr>
                <w:rFonts w:ascii="Trebuchet MS" w:hAnsi="Trebuchet MS" w:cs="Trebuchet MS"/>
                <w:b/>
                <w:bCs/>
                <w:sz w:val="20"/>
                <w:szCs w:val="20"/>
              </w:rPr>
            </w:pPr>
            <w:r>
              <w:rPr>
                <w:rFonts w:ascii="Trebuchet MS" w:hAnsi="Trebuchet MS" w:cs="Trebuchet MS"/>
                <w:b/>
                <w:bCs/>
                <w:sz w:val="20"/>
                <w:szCs w:val="20"/>
              </w:rPr>
              <w:t>Počet realizovaných vzdělávacích činností</w:t>
            </w:r>
          </w:p>
          <w:p w:rsidR="003F2825" w:rsidRPr="00E74054" w:rsidRDefault="003F2825" w:rsidP="009D6DF8">
            <w:pPr>
              <w:pStyle w:val="Zkladntext3"/>
              <w:widowControl w:val="0"/>
              <w:numPr>
                <w:ilvl w:val="0"/>
                <w:numId w:val="33"/>
              </w:numPr>
              <w:spacing w:before="40" w:after="40" w:line="240" w:lineRule="auto"/>
              <w:jc w:val="both"/>
              <w:rPr>
                <w:rFonts w:ascii="Trebuchet MS" w:hAnsi="Trebuchet MS" w:cs="Trebuchet MS"/>
                <w:sz w:val="20"/>
                <w:szCs w:val="20"/>
              </w:rPr>
            </w:pPr>
            <w:r>
              <w:rPr>
                <w:rFonts w:ascii="Trebuchet MS" w:hAnsi="Trebuchet MS" w:cs="Trebuchet MS"/>
                <w:sz w:val="20"/>
                <w:szCs w:val="20"/>
              </w:rPr>
              <w:t xml:space="preserve">Počítají se realizovaná vzdělávací opatření jako vzdělávací semináře, studijní návštěvy, vzájemná hodnocení, online vzdělávací kurzy atd. </w:t>
            </w:r>
          </w:p>
          <w:p w:rsidR="003F2825" w:rsidRPr="00E74054" w:rsidRDefault="003F2825" w:rsidP="009D6DF8">
            <w:pPr>
              <w:pStyle w:val="Zkladntext3"/>
              <w:widowControl w:val="0"/>
              <w:numPr>
                <w:ilvl w:val="0"/>
                <w:numId w:val="33"/>
              </w:numPr>
              <w:spacing w:before="40" w:after="40" w:line="240" w:lineRule="auto"/>
              <w:jc w:val="both"/>
              <w:rPr>
                <w:rFonts w:ascii="Trebuchet MS" w:hAnsi="Trebuchet MS" w:cs="Trebuchet MS"/>
                <w:sz w:val="20"/>
                <w:szCs w:val="20"/>
              </w:rPr>
            </w:pPr>
            <w:r>
              <w:rPr>
                <w:rFonts w:ascii="Trebuchet MS" w:hAnsi="Trebuchet MS" w:cs="Trebuchet MS"/>
                <w:sz w:val="20"/>
                <w:szCs w:val="20"/>
              </w:rPr>
              <w:t>Nezohledňuje se vzdělávání související s interním řízením projektu jako výkazové požadavky, finance atd.</w:t>
            </w:r>
          </w:p>
        </w:tc>
      </w:tr>
    </w:tbl>
    <w:p w:rsidR="003F2825" w:rsidRDefault="003F2825" w:rsidP="00BD0CD5">
      <w:pPr>
        <w:spacing w:before="120" w:after="0" w:line="240" w:lineRule="auto"/>
        <w:jc w:val="both"/>
        <w:rPr>
          <w:rFonts w:ascii="Trebuchet MS" w:hAnsi="Trebuchet MS" w:cs="Trebuchet MS"/>
          <w:sz w:val="20"/>
          <w:szCs w:val="20"/>
        </w:rPr>
      </w:pPr>
    </w:p>
    <w:p w:rsidR="003F2825" w:rsidRDefault="003F2825" w:rsidP="001602C9">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Přehled předpokládaných výstupů (včetně jejich cílů) a spojení s programovými </w:t>
      </w:r>
      <w:r w:rsidRPr="003A3545">
        <w:rPr>
          <w:rFonts w:ascii="Trebuchet MS" w:hAnsi="Trebuchet MS" w:cs="Trebuchet MS"/>
          <w:sz w:val="20"/>
          <w:szCs w:val="20"/>
        </w:rPr>
        <w:t>ukazateli výstupů</w:t>
      </w:r>
      <w:r>
        <w:rPr>
          <w:rFonts w:ascii="Trebuchet MS" w:hAnsi="Trebuchet MS" w:cs="Trebuchet MS"/>
          <w:sz w:val="20"/>
          <w:szCs w:val="20"/>
        </w:rPr>
        <w:t xml:space="preserve"> zobrazuje </w:t>
      </w:r>
      <w:proofErr w:type="spellStart"/>
      <w:r>
        <w:rPr>
          <w:rFonts w:ascii="Trebuchet MS" w:hAnsi="Trebuchet MS" w:cs="Trebuchet MS"/>
          <w:sz w:val="20"/>
          <w:szCs w:val="20"/>
        </w:rPr>
        <w:t>eMS</w:t>
      </w:r>
      <w:proofErr w:type="spellEnd"/>
      <w:r>
        <w:rPr>
          <w:rFonts w:ascii="Trebuchet MS" w:hAnsi="Trebuchet MS" w:cs="Trebuchet MS"/>
          <w:sz w:val="20"/>
          <w:szCs w:val="20"/>
        </w:rPr>
        <w:t xml:space="preserve"> automaticky u každého tematického pracovního balíčku. </w:t>
      </w:r>
    </w:p>
    <w:p w:rsidR="003F2825" w:rsidRDefault="003F2825" w:rsidP="00BD0CD5">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Je třeba vykázat výstupy, kterých bylo dosaženo (tj. byly ukončeny) do konce vykazovaného období. Kromě toho je třeba u každého dokončeného výstupu předložit jako přílohu </w:t>
      </w:r>
      <w:r w:rsidR="00254B8A">
        <w:rPr>
          <w:rFonts w:ascii="Trebuchet MS" w:hAnsi="Trebuchet MS" w:cs="Trebuchet MS"/>
          <w:sz w:val="20"/>
          <w:szCs w:val="20"/>
        </w:rPr>
        <w:t xml:space="preserve">společné </w:t>
      </w:r>
      <w:r>
        <w:rPr>
          <w:rFonts w:ascii="Trebuchet MS" w:hAnsi="Trebuchet MS" w:cs="Trebuchet MS"/>
          <w:sz w:val="20"/>
          <w:szCs w:val="20"/>
        </w:rPr>
        <w:t>zprávy o průběhu „</w:t>
      </w:r>
      <w:r w:rsidRPr="003A3545">
        <w:rPr>
          <w:rFonts w:ascii="Trebuchet MS" w:hAnsi="Trebuchet MS" w:cs="Trebuchet MS"/>
          <w:sz w:val="20"/>
          <w:szCs w:val="20"/>
        </w:rPr>
        <w:t>informační přehled o výstupu</w:t>
      </w:r>
      <w:r>
        <w:rPr>
          <w:rFonts w:ascii="Trebuchet MS" w:hAnsi="Trebuchet MS" w:cs="Trebuchet MS"/>
          <w:sz w:val="20"/>
          <w:szCs w:val="20"/>
        </w:rPr>
        <w:t>“. Informace v tomto přehledu musí obsahovat především toto:</w:t>
      </w:r>
    </w:p>
    <w:p w:rsidR="003F2825" w:rsidRPr="006A6386" w:rsidRDefault="003F2825" w:rsidP="009D6DF8">
      <w:pPr>
        <w:pStyle w:val="Odstavecseseznamem"/>
        <w:numPr>
          <w:ilvl w:val="0"/>
          <w:numId w:val="15"/>
        </w:numPr>
        <w:spacing w:before="120" w:after="0" w:line="240" w:lineRule="auto"/>
        <w:jc w:val="both"/>
        <w:rPr>
          <w:rFonts w:ascii="Trebuchet MS" w:hAnsi="Trebuchet MS" w:cs="Trebuchet MS"/>
          <w:sz w:val="20"/>
          <w:szCs w:val="20"/>
        </w:rPr>
      </w:pPr>
      <w:r>
        <w:rPr>
          <w:rFonts w:ascii="Trebuchet MS" w:hAnsi="Trebuchet MS" w:cs="Trebuchet MS"/>
          <w:sz w:val="20"/>
          <w:szCs w:val="20"/>
        </w:rPr>
        <w:t>souhrnný popis výstupu;</w:t>
      </w:r>
    </w:p>
    <w:p w:rsidR="003F2825" w:rsidRPr="006A6386" w:rsidRDefault="003F2825" w:rsidP="009D6DF8">
      <w:pPr>
        <w:pStyle w:val="Odstavecseseznamem"/>
        <w:numPr>
          <w:ilvl w:val="0"/>
          <w:numId w:val="15"/>
        </w:numPr>
        <w:spacing w:before="120" w:after="0" w:line="240" w:lineRule="auto"/>
        <w:jc w:val="both"/>
        <w:rPr>
          <w:rFonts w:ascii="Trebuchet MS" w:hAnsi="Trebuchet MS" w:cs="Trebuchet MS"/>
          <w:sz w:val="20"/>
          <w:szCs w:val="20"/>
        </w:rPr>
      </w:pPr>
      <w:r>
        <w:rPr>
          <w:rFonts w:ascii="Trebuchet MS" w:hAnsi="Trebuchet MS" w:cs="Trebuchet MS"/>
          <w:sz w:val="20"/>
          <w:szCs w:val="20"/>
        </w:rPr>
        <w:t>region</w:t>
      </w:r>
      <w:r w:rsidR="00CA613D">
        <w:rPr>
          <w:rFonts w:ascii="Trebuchet MS" w:hAnsi="Trebuchet MS" w:cs="Trebuchet MS"/>
          <w:sz w:val="20"/>
          <w:szCs w:val="20"/>
        </w:rPr>
        <w:t>(</w:t>
      </w:r>
      <w:r>
        <w:rPr>
          <w:rFonts w:ascii="Trebuchet MS" w:hAnsi="Trebuchet MS" w:cs="Trebuchet MS"/>
          <w:sz w:val="20"/>
          <w:szCs w:val="20"/>
        </w:rPr>
        <w:t>y</w:t>
      </w:r>
      <w:r w:rsidR="00CA613D">
        <w:rPr>
          <w:rFonts w:ascii="Trebuchet MS" w:hAnsi="Trebuchet MS" w:cs="Trebuchet MS"/>
          <w:sz w:val="20"/>
          <w:szCs w:val="20"/>
        </w:rPr>
        <w:t>)</w:t>
      </w:r>
      <w:r>
        <w:rPr>
          <w:rFonts w:ascii="Trebuchet MS" w:hAnsi="Trebuchet MS" w:cs="Trebuchet MS"/>
          <w:sz w:val="20"/>
          <w:szCs w:val="20"/>
        </w:rPr>
        <w:t xml:space="preserve"> úrovně NUTS, kter</w:t>
      </w:r>
      <w:r w:rsidR="00CA613D">
        <w:rPr>
          <w:rFonts w:ascii="Trebuchet MS" w:hAnsi="Trebuchet MS" w:cs="Trebuchet MS"/>
          <w:sz w:val="20"/>
          <w:szCs w:val="20"/>
        </w:rPr>
        <w:t>ého/</w:t>
      </w:r>
      <w:proofErr w:type="spellStart"/>
      <w:r>
        <w:rPr>
          <w:rFonts w:ascii="Trebuchet MS" w:hAnsi="Trebuchet MS" w:cs="Trebuchet MS"/>
          <w:sz w:val="20"/>
          <w:szCs w:val="20"/>
        </w:rPr>
        <w:t>ých</w:t>
      </w:r>
      <w:proofErr w:type="spellEnd"/>
      <w:r>
        <w:rPr>
          <w:rFonts w:ascii="Trebuchet MS" w:hAnsi="Trebuchet MS" w:cs="Trebuchet MS"/>
          <w:sz w:val="20"/>
          <w:szCs w:val="20"/>
        </w:rPr>
        <w:t xml:space="preserve"> se výstup týká;</w:t>
      </w:r>
    </w:p>
    <w:p w:rsidR="003F2825" w:rsidRPr="006A6386" w:rsidRDefault="003F2825" w:rsidP="009D6DF8">
      <w:pPr>
        <w:pStyle w:val="Odstavecseseznamem"/>
        <w:numPr>
          <w:ilvl w:val="0"/>
          <w:numId w:val="15"/>
        </w:numPr>
        <w:spacing w:before="120" w:after="0" w:line="240" w:lineRule="auto"/>
        <w:jc w:val="both"/>
        <w:rPr>
          <w:rFonts w:ascii="Trebuchet MS" w:hAnsi="Trebuchet MS" w:cs="Trebuchet MS"/>
          <w:sz w:val="20"/>
          <w:szCs w:val="20"/>
        </w:rPr>
      </w:pPr>
      <w:r>
        <w:rPr>
          <w:rFonts w:ascii="Trebuchet MS" w:hAnsi="Trebuchet MS" w:cs="Trebuchet MS"/>
          <w:sz w:val="20"/>
          <w:szCs w:val="20"/>
        </w:rPr>
        <w:t>očekávaný dopad a přínosy výstupu pro daná území a cílové skupiny;</w:t>
      </w:r>
    </w:p>
    <w:p w:rsidR="003F2825" w:rsidRPr="006A6386" w:rsidRDefault="003F2825" w:rsidP="009D6DF8">
      <w:pPr>
        <w:pStyle w:val="Odstavecseseznamem"/>
        <w:numPr>
          <w:ilvl w:val="0"/>
          <w:numId w:val="15"/>
        </w:numPr>
        <w:spacing w:before="120" w:after="0" w:line="240" w:lineRule="auto"/>
        <w:jc w:val="both"/>
        <w:rPr>
          <w:rFonts w:ascii="Trebuchet MS" w:hAnsi="Trebuchet MS" w:cs="Trebuchet MS"/>
          <w:sz w:val="20"/>
          <w:szCs w:val="20"/>
        </w:rPr>
      </w:pPr>
      <w:r>
        <w:rPr>
          <w:rFonts w:ascii="Trebuchet MS" w:hAnsi="Trebuchet MS" w:cs="Trebuchet MS"/>
          <w:sz w:val="20"/>
          <w:szCs w:val="20"/>
        </w:rPr>
        <w:t>udržitelnost a přenositelnost výstupu;</w:t>
      </w:r>
    </w:p>
    <w:p w:rsidR="003F2825" w:rsidRPr="006A6386" w:rsidRDefault="003F2825" w:rsidP="009D6DF8">
      <w:pPr>
        <w:pStyle w:val="Odstavecseseznamem"/>
        <w:numPr>
          <w:ilvl w:val="0"/>
          <w:numId w:val="15"/>
        </w:numPr>
        <w:spacing w:before="120" w:after="0" w:line="240" w:lineRule="auto"/>
        <w:jc w:val="both"/>
        <w:rPr>
          <w:rFonts w:ascii="Trebuchet MS" w:hAnsi="Trebuchet MS" w:cs="Trebuchet MS"/>
          <w:sz w:val="20"/>
          <w:szCs w:val="20"/>
        </w:rPr>
      </w:pPr>
      <w:r>
        <w:rPr>
          <w:rFonts w:ascii="Trebuchet MS" w:hAnsi="Trebuchet MS" w:cs="Trebuchet MS"/>
          <w:sz w:val="20"/>
          <w:szCs w:val="20"/>
        </w:rPr>
        <w:t>získané poznatky a přidaná hodnota nadnárodní spolupráce;</w:t>
      </w:r>
    </w:p>
    <w:p w:rsidR="003F2825" w:rsidRPr="006A6386" w:rsidRDefault="003F2825" w:rsidP="009D6DF8">
      <w:pPr>
        <w:pStyle w:val="Odstavecseseznamem"/>
        <w:numPr>
          <w:ilvl w:val="0"/>
          <w:numId w:val="15"/>
        </w:numPr>
        <w:spacing w:before="120" w:after="0" w:line="240" w:lineRule="auto"/>
        <w:jc w:val="both"/>
        <w:rPr>
          <w:rFonts w:ascii="Trebuchet MS" w:hAnsi="Trebuchet MS" w:cs="Trebuchet MS"/>
          <w:sz w:val="20"/>
          <w:szCs w:val="20"/>
        </w:rPr>
      </w:pPr>
      <w:r>
        <w:rPr>
          <w:rFonts w:ascii="Trebuchet MS" w:hAnsi="Trebuchet MS" w:cs="Trebuchet MS"/>
          <w:sz w:val="20"/>
          <w:szCs w:val="20"/>
        </w:rPr>
        <w:t>případně odkazy na příslušné produkty a internetové stránky či obrázky.</w:t>
      </w:r>
    </w:p>
    <w:p w:rsidR="003F2825" w:rsidRDefault="003F2825" w:rsidP="00BD0CD5">
      <w:pPr>
        <w:spacing w:before="120" w:after="0" w:line="240" w:lineRule="auto"/>
        <w:jc w:val="both"/>
        <w:rPr>
          <w:rFonts w:ascii="Trebuchet MS" w:hAnsi="Trebuchet MS" w:cs="Trebuchet MS"/>
          <w:sz w:val="20"/>
          <w:szCs w:val="20"/>
        </w:rPr>
      </w:pPr>
      <w:r>
        <w:rPr>
          <w:rFonts w:ascii="Trebuchet MS" w:hAnsi="Trebuchet MS" w:cs="Trebuchet MS"/>
          <w:sz w:val="20"/>
          <w:szCs w:val="20"/>
        </w:rPr>
        <w:t>Šablony informačních přehledů výstupu přizpůsobené každému typu výstupu jsou k dispozici ke stažení na</w:t>
      </w:r>
      <w:r>
        <w:rPr>
          <w:rStyle w:val="Hypertextovodkaz"/>
          <w:rFonts w:ascii="Trebuchet MS" w:hAnsi="Trebuchet MS" w:cs="Trebuchet MS"/>
          <w:sz w:val="20"/>
          <w:szCs w:val="20"/>
        </w:rPr>
        <w:t xml:space="preserve"> </w:t>
      </w:r>
      <w:hyperlink r:id="rId23">
        <w:r>
          <w:rPr>
            <w:rStyle w:val="Hypertextovodkaz"/>
            <w:rFonts w:ascii="Trebuchet MS" w:hAnsi="Trebuchet MS" w:cs="Trebuchet MS"/>
            <w:sz w:val="20"/>
            <w:szCs w:val="20"/>
          </w:rPr>
          <w:t>www.interreg-central.eu/implement</w:t>
        </w:r>
      </w:hyperlink>
      <w:r>
        <w:rPr>
          <w:rFonts w:ascii="Trebuchet MS" w:hAnsi="Trebuchet MS" w:cs="Trebuchet MS"/>
          <w:sz w:val="20"/>
          <w:szCs w:val="20"/>
        </w:rPr>
        <w:t xml:space="preserve">. </w:t>
      </w:r>
    </w:p>
    <w:p w:rsidR="003F2825" w:rsidRDefault="003F2825" w:rsidP="00BD0CD5">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rsidRPr="001F4FC2">
        <w:tc>
          <w:tcPr>
            <w:tcW w:w="9886"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Tip</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Informace o realizovaných výstupech a o úspěchu souvisejících ukazatelů výstupu (ve srovnání se stanovenými cíli, které jsou v projektové žádosti) poskytuje projektové manažer s cenným zdrojem informací o průběhu implementace pracovního balíčku, a to na projektové úrovni a úrovni PP.</w:t>
            </w:r>
          </w:p>
        </w:tc>
      </w:tr>
    </w:tbl>
    <w:p w:rsidR="003F2825" w:rsidRDefault="003F2825" w:rsidP="00BD0CD5">
      <w:pPr>
        <w:spacing w:before="120" w:after="0" w:line="240" w:lineRule="auto"/>
        <w:jc w:val="both"/>
        <w:rPr>
          <w:rFonts w:ascii="Trebuchet MS" w:hAnsi="Trebuchet MS" w:cs="Trebuchet MS"/>
          <w:sz w:val="20"/>
          <w:szCs w:val="20"/>
        </w:rPr>
      </w:pPr>
    </w:p>
    <w:p w:rsidR="003F2825" w:rsidRDefault="003F2825" w:rsidP="00CB2F7F">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Každý tematický pracovní balíček musí také obsahovat popis, jak byly v průběhu vývoje příslušných výstupů projektu zapojeny cílové skupiny včetně přidružených partnerů. U již dosažených výstupů je třeba popsat, jak budou cílovými skupinami dále používány a jaké přínosy a/nebo změny jim přinesou. </w:t>
      </w:r>
    </w:p>
    <w:p w:rsidR="003F2825" w:rsidRDefault="003F2825" w:rsidP="00AC62F1">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tc>
          <w:tcPr>
            <w:tcW w:w="9886" w:type="dxa"/>
          </w:tcPr>
          <w:p w:rsidR="003F2825" w:rsidRPr="00E74054" w:rsidRDefault="003F2825" w:rsidP="00E74054">
            <w:pPr>
              <w:autoSpaceDE w:val="0"/>
              <w:autoSpaceDN w:val="0"/>
              <w:adjustRightInd w:val="0"/>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u w:val="single"/>
              </w:rPr>
              <w:t>Příklad</w:t>
            </w:r>
            <w:r>
              <w:rPr>
                <w:rFonts w:ascii="Trebuchet MS" w:hAnsi="Trebuchet MS" w:cs="Trebuchet MS"/>
                <w:color w:val="000000"/>
                <w:sz w:val="20"/>
                <w:szCs w:val="20"/>
              </w:rPr>
              <w:t>:</w:t>
            </w:r>
          </w:p>
          <w:p w:rsidR="003F2825" w:rsidRPr="00E74054" w:rsidRDefault="003F2825" w:rsidP="00E74054">
            <w:pPr>
              <w:autoSpaceDE w:val="0"/>
              <w:autoSpaceDN w:val="0"/>
              <w:adjustRightInd w:val="0"/>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Naplánovaný výstup tematického pracovního balíčku je stanovit akční plány na snižování znečištění ovzduší ve funkčních městských oblastech čtyř měst.</w:t>
            </w:r>
          </w:p>
          <w:p w:rsidR="003F2825" w:rsidRPr="00E74054" w:rsidRDefault="003F2825" w:rsidP="00E74054">
            <w:pPr>
              <w:autoSpaceDE w:val="0"/>
              <w:autoSpaceDN w:val="0"/>
              <w:adjustRightInd w:val="0"/>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Pro dosažení tohoto výstupu se předpokládá několik činností s následujícími produkty:</w:t>
            </w:r>
          </w:p>
          <w:p w:rsidR="003F2825" w:rsidRPr="00E74054" w:rsidRDefault="003F2825" w:rsidP="009D6DF8">
            <w:pPr>
              <w:pStyle w:val="Odstavecseseznamem"/>
              <w:numPr>
                <w:ilvl w:val="0"/>
                <w:numId w:val="16"/>
              </w:numPr>
              <w:autoSpaceDE w:val="0"/>
              <w:autoSpaceDN w:val="0"/>
              <w:adjustRightInd w:val="0"/>
              <w:spacing w:before="120" w:after="0" w:line="240" w:lineRule="auto"/>
              <w:ind w:left="359"/>
              <w:jc w:val="both"/>
              <w:rPr>
                <w:rFonts w:ascii="Trebuchet MS" w:hAnsi="Trebuchet MS" w:cs="Trebuchet MS"/>
                <w:color w:val="000000"/>
                <w:sz w:val="20"/>
                <w:szCs w:val="20"/>
              </w:rPr>
            </w:pPr>
            <w:r w:rsidRPr="00E656E9">
              <w:rPr>
                <w:rFonts w:ascii="Trebuchet MS" w:hAnsi="Trebuchet MS" w:cs="Trebuchet MS"/>
                <w:color w:val="000000"/>
                <w:sz w:val="20"/>
                <w:szCs w:val="20"/>
              </w:rPr>
              <w:t>Činnost 1: Analýza současné situace kvality vzduchu a shromáždění osvědčených postupů</w:t>
            </w:r>
          </w:p>
          <w:p w:rsidR="003F2825" w:rsidRPr="00E74054" w:rsidRDefault="003F2825" w:rsidP="009D6DF8">
            <w:pPr>
              <w:pStyle w:val="Odstavecseseznamem"/>
              <w:numPr>
                <w:ilvl w:val="1"/>
                <w:numId w:val="16"/>
              </w:numPr>
              <w:autoSpaceDE w:val="0"/>
              <w:autoSpaceDN w:val="0"/>
              <w:adjustRightInd w:val="0"/>
              <w:spacing w:before="120" w:after="0" w:line="240" w:lineRule="auto"/>
              <w:ind w:left="899"/>
              <w:jc w:val="both"/>
              <w:rPr>
                <w:rFonts w:ascii="Trebuchet MS" w:hAnsi="Trebuchet MS" w:cs="Trebuchet MS"/>
                <w:color w:val="000000"/>
                <w:sz w:val="20"/>
                <w:szCs w:val="20"/>
              </w:rPr>
            </w:pPr>
            <w:r w:rsidRPr="00E656E9">
              <w:rPr>
                <w:rFonts w:ascii="Trebuchet MS" w:hAnsi="Trebuchet MS" w:cs="Trebuchet MS"/>
                <w:color w:val="000000"/>
                <w:sz w:val="20"/>
                <w:szCs w:val="20"/>
              </w:rPr>
              <w:t>Produkt 1.1: Studie o kvalitě vzduchu pro čtyři zúčastněná města</w:t>
            </w:r>
          </w:p>
          <w:p w:rsidR="003F2825" w:rsidRPr="00E74054" w:rsidRDefault="003F2825" w:rsidP="009D6DF8">
            <w:pPr>
              <w:pStyle w:val="Odstavecseseznamem"/>
              <w:numPr>
                <w:ilvl w:val="0"/>
                <w:numId w:val="16"/>
              </w:numPr>
              <w:autoSpaceDE w:val="0"/>
              <w:autoSpaceDN w:val="0"/>
              <w:adjustRightInd w:val="0"/>
              <w:spacing w:before="120" w:after="0" w:line="240" w:lineRule="auto"/>
              <w:ind w:left="359"/>
              <w:jc w:val="both"/>
              <w:rPr>
                <w:rFonts w:ascii="Trebuchet MS" w:hAnsi="Trebuchet MS" w:cs="Trebuchet MS"/>
                <w:color w:val="000000"/>
                <w:sz w:val="20"/>
                <w:szCs w:val="20"/>
              </w:rPr>
            </w:pPr>
            <w:r w:rsidRPr="00E656E9">
              <w:rPr>
                <w:rFonts w:ascii="Trebuchet MS" w:hAnsi="Trebuchet MS" w:cs="Trebuchet MS"/>
                <w:color w:val="000000"/>
                <w:sz w:val="20"/>
                <w:szCs w:val="20"/>
              </w:rPr>
              <w:t xml:space="preserve">Činnost 2: Analýza politického rámce kvality vzduchu </w:t>
            </w:r>
          </w:p>
          <w:p w:rsidR="003F2825" w:rsidRPr="00E74054" w:rsidRDefault="003F2825" w:rsidP="009D6DF8">
            <w:pPr>
              <w:pStyle w:val="Odstavecseseznamem"/>
              <w:numPr>
                <w:ilvl w:val="1"/>
                <w:numId w:val="16"/>
              </w:numPr>
              <w:autoSpaceDE w:val="0"/>
              <w:autoSpaceDN w:val="0"/>
              <w:adjustRightInd w:val="0"/>
              <w:spacing w:before="120" w:after="0" w:line="240" w:lineRule="auto"/>
              <w:ind w:left="899"/>
              <w:jc w:val="both"/>
              <w:rPr>
                <w:rFonts w:ascii="Trebuchet MS" w:hAnsi="Trebuchet MS" w:cs="Trebuchet MS"/>
                <w:color w:val="000000"/>
                <w:sz w:val="20"/>
                <w:szCs w:val="20"/>
              </w:rPr>
            </w:pPr>
            <w:r w:rsidRPr="00E656E9">
              <w:rPr>
                <w:rFonts w:ascii="Trebuchet MS" w:hAnsi="Trebuchet MS" w:cs="Trebuchet MS"/>
                <w:color w:val="000000"/>
                <w:sz w:val="20"/>
                <w:szCs w:val="20"/>
              </w:rPr>
              <w:t>Produkt 2.1: Nadnárodní zpráva o politickém rámci</w:t>
            </w:r>
          </w:p>
          <w:p w:rsidR="003F2825" w:rsidRPr="00E74054" w:rsidRDefault="003F2825" w:rsidP="009D6DF8">
            <w:pPr>
              <w:pStyle w:val="Odstavecseseznamem"/>
              <w:numPr>
                <w:ilvl w:val="0"/>
                <w:numId w:val="16"/>
              </w:numPr>
              <w:autoSpaceDE w:val="0"/>
              <w:autoSpaceDN w:val="0"/>
              <w:adjustRightInd w:val="0"/>
              <w:spacing w:before="120" w:after="0" w:line="240" w:lineRule="auto"/>
              <w:ind w:left="359"/>
              <w:jc w:val="both"/>
              <w:rPr>
                <w:rFonts w:ascii="Trebuchet MS" w:hAnsi="Trebuchet MS" w:cs="Trebuchet MS"/>
                <w:color w:val="000000"/>
                <w:sz w:val="20"/>
                <w:szCs w:val="20"/>
              </w:rPr>
            </w:pPr>
            <w:r w:rsidRPr="00E656E9">
              <w:rPr>
                <w:rFonts w:ascii="Trebuchet MS" w:hAnsi="Trebuchet MS" w:cs="Trebuchet MS"/>
                <w:color w:val="000000"/>
                <w:sz w:val="20"/>
                <w:szCs w:val="20"/>
              </w:rPr>
              <w:t xml:space="preserve">Činnost 3: Zapojení zainteresovaných skupin </w:t>
            </w:r>
          </w:p>
          <w:p w:rsidR="003F2825" w:rsidRPr="00E74054" w:rsidRDefault="003F2825" w:rsidP="009D6DF8">
            <w:pPr>
              <w:pStyle w:val="Odstavecseseznamem"/>
              <w:numPr>
                <w:ilvl w:val="1"/>
                <w:numId w:val="16"/>
              </w:numPr>
              <w:autoSpaceDE w:val="0"/>
              <w:autoSpaceDN w:val="0"/>
              <w:adjustRightInd w:val="0"/>
              <w:spacing w:before="120" w:after="0" w:line="240" w:lineRule="auto"/>
              <w:ind w:left="899"/>
              <w:jc w:val="both"/>
              <w:rPr>
                <w:rFonts w:ascii="Trebuchet MS" w:hAnsi="Trebuchet MS" w:cs="Trebuchet MS"/>
                <w:color w:val="000000"/>
                <w:sz w:val="20"/>
                <w:szCs w:val="20"/>
              </w:rPr>
            </w:pPr>
            <w:r w:rsidRPr="00E656E9">
              <w:rPr>
                <w:rFonts w:ascii="Trebuchet MS" w:hAnsi="Trebuchet MS" w:cs="Trebuchet MS"/>
                <w:color w:val="000000"/>
                <w:sz w:val="20"/>
                <w:szCs w:val="20"/>
              </w:rPr>
              <w:t>Produkt 3.1: Koncept o tom, jak zapojit příslušné zainteresované skupiny ve všech čtyřech městech</w:t>
            </w:r>
          </w:p>
          <w:p w:rsidR="003F2825" w:rsidRPr="00E74054" w:rsidRDefault="003F2825" w:rsidP="009D6DF8">
            <w:pPr>
              <w:pStyle w:val="Odstavecseseznamem"/>
              <w:numPr>
                <w:ilvl w:val="1"/>
                <w:numId w:val="16"/>
              </w:numPr>
              <w:autoSpaceDE w:val="0"/>
              <w:autoSpaceDN w:val="0"/>
              <w:adjustRightInd w:val="0"/>
              <w:spacing w:before="120" w:after="0" w:line="240" w:lineRule="auto"/>
              <w:ind w:left="899"/>
              <w:jc w:val="both"/>
              <w:rPr>
                <w:rFonts w:ascii="Trebuchet MS" w:hAnsi="Trebuchet MS" w:cs="Trebuchet MS"/>
                <w:color w:val="000000"/>
                <w:sz w:val="20"/>
                <w:szCs w:val="20"/>
              </w:rPr>
            </w:pPr>
            <w:r w:rsidRPr="00E656E9">
              <w:rPr>
                <w:rFonts w:ascii="Trebuchet MS" w:hAnsi="Trebuchet MS" w:cs="Trebuchet MS"/>
                <w:color w:val="000000"/>
                <w:sz w:val="20"/>
                <w:szCs w:val="20"/>
              </w:rPr>
              <w:t>Produkt 3.2: Souhrnná zpráva o zapojení zainteresovaných skupin</w:t>
            </w:r>
          </w:p>
          <w:p w:rsidR="003F2825" w:rsidRPr="00E74054" w:rsidRDefault="003F2825" w:rsidP="009D6DF8">
            <w:pPr>
              <w:pStyle w:val="Odstavecseseznamem"/>
              <w:numPr>
                <w:ilvl w:val="0"/>
                <w:numId w:val="16"/>
              </w:numPr>
              <w:autoSpaceDE w:val="0"/>
              <w:autoSpaceDN w:val="0"/>
              <w:adjustRightInd w:val="0"/>
              <w:spacing w:before="120" w:after="0" w:line="240" w:lineRule="auto"/>
              <w:ind w:left="359"/>
              <w:jc w:val="both"/>
              <w:rPr>
                <w:rFonts w:ascii="Trebuchet MS" w:hAnsi="Trebuchet MS" w:cs="Trebuchet MS"/>
                <w:color w:val="000000"/>
                <w:sz w:val="20"/>
                <w:szCs w:val="20"/>
              </w:rPr>
            </w:pPr>
            <w:r w:rsidRPr="00E656E9">
              <w:rPr>
                <w:rFonts w:ascii="Trebuchet MS" w:hAnsi="Trebuchet MS" w:cs="Trebuchet MS"/>
                <w:color w:val="000000"/>
                <w:sz w:val="20"/>
                <w:szCs w:val="20"/>
              </w:rPr>
              <w:t>Činnost 4: Vytvoření nadnárodního akčního plánu</w:t>
            </w:r>
          </w:p>
          <w:p w:rsidR="003F2825" w:rsidRPr="00E74054" w:rsidRDefault="003F2825" w:rsidP="009D6DF8">
            <w:pPr>
              <w:pStyle w:val="Odstavecseseznamem"/>
              <w:numPr>
                <w:ilvl w:val="1"/>
                <w:numId w:val="16"/>
              </w:numPr>
              <w:autoSpaceDE w:val="0"/>
              <w:autoSpaceDN w:val="0"/>
              <w:adjustRightInd w:val="0"/>
              <w:spacing w:before="120" w:after="0" w:line="240" w:lineRule="auto"/>
              <w:ind w:left="899"/>
              <w:jc w:val="both"/>
              <w:rPr>
                <w:rFonts w:ascii="Trebuchet MS" w:hAnsi="Trebuchet MS" w:cs="Trebuchet MS"/>
                <w:color w:val="000000"/>
                <w:sz w:val="20"/>
                <w:szCs w:val="20"/>
              </w:rPr>
            </w:pPr>
            <w:r w:rsidRPr="00E656E9">
              <w:rPr>
                <w:rFonts w:ascii="Trebuchet MS" w:hAnsi="Trebuchet MS" w:cs="Trebuchet MS"/>
                <w:color w:val="000000"/>
                <w:sz w:val="20"/>
                <w:szCs w:val="20"/>
              </w:rPr>
              <w:t>Produkt 4.1: Koncept nadnárodního akčního plánu</w:t>
            </w:r>
          </w:p>
          <w:p w:rsidR="003F2825" w:rsidRPr="00E74054" w:rsidRDefault="003F2825" w:rsidP="009D6DF8">
            <w:pPr>
              <w:pStyle w:val="Odstavecseseznamem"/>
              <w:numPr>
                <w:ilvl w:val="0"/>
                <w:numId w:val="16"/>
              </w:numPr>
              <w:autoSpaceDE w:val="0"/>
              <w:autoSpaceDN w:val="0"/>
              <w:adjustRightInd w:val="0"/>
              <w:spacing w:before="120" w:after="0" w:line="240" w:lineRule="auto"/>
              <w:ind w:left="359"/>
              <w:jc w:val="both"/>
              <w:rPr>
                <w:rFonts w:ascii="Trebuchet MS" w:hAnsi="Trebuchet MS" w:cs="Trebuchet MS"/>
                <w:color w:val="000000"/>
                <w:sz w:val="20"/>
                <w:szCs w:val="20"/>
              </w:rPr>
            </w:pPr>
            <w:r w:rsidRPr="00E656E9">
              <w:rPr>
                <w:rFonts w:ascii="Trebuchet MS" w:hAnsi="Trebuchet MS" w:cs="Trebuchet MS"/>
                <w:color w:val="000000"/>
                <w:sz w:val="20"/>
                <w:szCs w:val="20"/>
              </w:rPr>
              <w:t>Činnost 5: Přizpůsobení nadnárodního akčního plánu místnímu kontextu</w:t>
            </w:r>
          </w:p>
          <w:p w:rsidR="003F2825" w:rsidRPr="00E74054" w:rsidRDefault="003F2825" w:rsidP="009D6DF8">
            <w:pPr>
              <w:pStyle w:val="Odstavecseseznamem"/>
              <w:numPr>
                <w:ilvl w:val="1"/>
                <w:numId w:val="16"/>
              </w:numPr>
              <w:autoSpaceDE w:val="0"/>
              <w:autoSpaceDN w:val="0"/>
              <w:adjustRightInd w:val="0"/>
              <w:spacing w:before="120" w:after="0" w:line="240" w:lineRule="auto"/>
              <w:ind w:left="899"/>
              <w:jc w:val="both"/>
              <w:rPr>
                <w:rFonts w:ascii="Trebuchet MS" w:hAnsi="Trebuchet MS" w:cs="Trebuchet MS"/>
                <w:color w:val="000000"/>
                <w:sz w:val="20"/>
                <w:szCs w:val="20"/>
              </w:rPr>
            </w:pPr>
            <w:r w:rsidRPr="00E656E9">
              <w:rPr>
                <w:rFonts w:ascii="Trebuchet MS" w:hAnsi="Trebuchet MS" w:cs="Trebuchet MS"/>
                <w:color w:val="000000"/>
                <w:sz w:val="20"/>
                <w:szCs w:val="20"/>
              </w:rPr>
              <w:t>Produkt 5.1: Akční plán pro město A</w:t>
            </w:r>
          </w:p>
          <w:p w:rsidR="003F2825" w:rsidRPr="00E74054" w:rsidRDefault="003F2825" w:rsidP="009D6DF8">
            <w:pPr>
              <w:pStyle w:val="Odstavecseseznamem"/>
              <w:numPr>
                <w:ilvl w:val="1"/>
                <w:numId w:val="16"/>
              </w:numPr>
              <w:autoSpaceDE w:val="0"/>
              <w:autoSpaceDN w:val="0"/>
              <w:adjustRightInd w:val="0"/>
              <w:spacing w:before="120" w:after="0" w:line="240" w:lineRule="auto"/>
              <w:ind w:left="899"/>
              <w:jc w:val="both"/>
              <w:rPr>
                <w:rFonts w:ascii="Trebuchet MS" w:hAnsi="Trebuchet MS" w:cs="Trebuchet MS"/>
                <w:color w:val="000000"/>
                <w:sz w:val="20"/>
                <w:szCs w:val="20"/>
              </w:rPr>
            </w:pPr>
            <w:r w:rsidRPr="00E656E9">
              <w:rPr>
                <w:rFonts w:ascii="Trebuchet MS" w:hAnsi="Trebuchet MS" w:cs="Trebuchet MS"/>
                <w:color w:val="000000"/>
                <w:sz w:val="20"/>
                <w:szCs w:val="20"/>
              </w:rPr>
              <w:t>Produkt 5.2: Akční plán pro město B</w:t>
            </w:r>
          </w:p>
          <w:p w:rsidR="003F2825" w:rsidRPr="00E74054" w:rsidRDefault="003F2825" w:rsidP="009D6DF8">
            <w:pPr>
              <w:pStyle w:val="Odstavecseseznamem"/>
              <w:numPr>
                <w:ilvl w:val="1"/>
                <w:numId w:val="16"/>
              </w:numPr>
              <w:autoSpaceDE w:val="0"/>
              <w:autoSpaceDN w:val="0"/>
              <w:adjustRightInd w:val="0"/>
              <w:spacing w:before="120" w:after="0" w:line="240" w:lineRule="auto"/>
              <w:ind w:left="899"/>
              <w:jc w:val="both"/>
              <w:rPr>
                <w:rFonts w:ascii="Trebuchet MS" w:hAnsi="Trebuchet MS" w:cs="Trebuchet MS"/>
                <w:color w:val="000000"/>
                <w:sz w:val="20"/>
                <w:szCs w:val="20"/>
              </w:rPr>
            </w:pPr>
            <w:r w:rsidRPr="00E656E9">
              <w:rPr>
                <w:rFonts w:ascii="Trebuchet MS" w:hAnsi="Trebuchet MS" w:cs="Trebuchet MS"/>
                <w:color w:val="000000"/>
                <w:sz w:val="20"/>
                <w:szCs w:val="20"/>
              </w:rPr>
              <w:t>Produkt 5.3: Akční plán pro město C</w:t>
            </w:r>
          </w:p>
          <w:p w:rsidR="003F2825" w:rsidRPr="00E74054" w:rsidRDefault="003F2825" w:rsidP="009D6DF8">
            <w:pPr>
              <w:pStyle w:val="Odstavecseseznamem"/>
              <w:numPr>
                <w:ilvl w:val="1"/>
                <w:numId w:val="16"/>
              </w:numPr>
              <w:autoSpaceDE w:val="0"/>
              <w:autoSpaceDN w:val="0"/>
              <w:adjustRightInd w:val="0"/>
              <w:spacing w:before="120" w:after="0" w:line="240" w:lineRule="auto"/>
              <w:ind w:left="899"/>
              <w:jc w:val="both"/>
              <w:rPr>
                <w:rFonts w:ascii="Trebuchet MS" w:hAnsi="Trebuchet MS" w:cs="Trebuchet MS"/>
                <w:color w:val="000000"/>
                <w:sz w:val="20"/>
                <w:szCs w:val="20"/>
              </w:rPr>
            </w:pPr>
            <w:r w:rsidRPr="00E656E9">
              <w:rPr>
                <w:rFonts w:ascii="Trebuchet MS" w:hAnsi="Trebuchet MS" w:cs="Trebuchet MS"/>
                <w:color w:val="000000"/>
                <w:sz w:val="20"/>
                <w:szCs w:val="20"/>
              </w:rPr>
              <w:t>Produkt 5.4: Akční plán pro město D</w:t>
            </w:r>
          </w:p>
          <w:p w:rsidR="003F2825" w:rsidRPr="00E74054" w:rsidRDefault="003F2825" w:rsidP="00E74054">
            <w:pPr>
              <w:pStyle w:val="Odstavecseseznamem"/>
              <w:autoSpaceDE w:val="0"/>
              <w:autoSpaceDN w:val="0"/>
              <w:adjustRightInd w:val="0"/>
              <w:spacing w:before="120" w:after="0" w:line="240" w:lineRule="auto"/>
              <w:ind w:left="1080"/>
              <w:jc w:val="both"/>
              <w:rPr>
                <w:rFonts w:ascii="Trebuchet MS" w:hAnsi="Trebuchet MS" w:cs="Trebuchet MS"/>
                <w:color w:val="000000"/>
                <w:sz w:val="20"/>
                <w:szCs w:val="20"/>
              </w:rPr>
            </w:pPr>
          </w:p>
          <w:p w:rsidR="003F2825" w:rsidRPr="00E74054" w:rsidRDefault="003F2825" w:rsidP="009D6DF8">
            <w:pPr>
              <w:pStyle w:val="Odstavecseseznamem"/>
              <w:numPr>
                <w:ilvl w:val="0"/>
                <w:numId w:val="17"/>
              </w:numPr>
              <w:autoSpaceDE w:val="0"/>
              <w:autoSpaceDN w:val="0"/>
              <w:adjustRightInd w:val="0"/>
              <w:spacing w:before="120" w:after="0" w:line="240" w:lineRule="auto"/>
              <w:jc w:val="both"/>
              <w:rPr>
                <w:rFonts w:ascii="Trebuchet MS" w:hAnsi="Trebuchet MS" w:cs="Trebuchet MS"/>
                <w:color w:val="000000"/>
                <w:sz w:val="20"/>
                <w:szCs w:val="20"/>
              </w:rPr>
            </w:pPr>
            <w:r w:rsidRPr="00E656E9">
              <w:rPr>
                <w:rFonts w:ascii="Trebuchet MS" w:hAnsi="Trebuchet MS" w:cs="Trebuchet MS"/>
                <w:color w:val="000000"/>
                <w:sz w:val="20"/>
                <w:szCs w:val="20"/>
                <w:u w:val="single"/>
              </w:rPr>
              <w:t>Výstup: vytvořené čtyři akční plány</w:t>
            </w:r>
            <w:r w:rsidRPr="00E656E9">
              <w:rPr>
                <w:rFonts w:ascii="Trebuchet MS" w:hAnsi="Trebuchet MS" w:cs="Trebuchet MS"/>
                <w:color w:val="000000"/>
                <w:sz w:val="20"/>
                <w:szCs w:val="20"/>
              </w:rPr>
              <w:t xml:space="preserve"> </w:t>
            </w:r>
          </w:p>
          <w:p w:rsidR="003F2825" w:rsidRPr="00E74054" w:rsidRDefault="003F2825" w:rsidP="00E74054">
            <w:pPr>
              <w:pStyle w:val="Odstavecseseznamem"/>
              <w:autoSpaceDE w:val="0"/>
              <w:autoSpaceDN w:val="0"/>
              <w:adjustRightInd w:val="0"/>
              <w:spacing w:before="120" w:after="0" w:line="240" w:lineRule="auto"/>
              <w:ind w:left="360"/>
              <w:jc w:val="both"/>
              <w:rPr>
                <w:rFonts w:ascii="Trebuchet MS" w:hAnsi="Trebuchet MS" w:cs="Trebuchet MS"/>
                <w:color w:val="000000"/>
                <w:sz w:val="20"/>
                <w:szCs w:val="20"/>
              </w:rPr>
            </w:pPr>
            <w:r w:rsidRPr="00E656E9">
              <w:rPr>
                <w:rFonts w:ascii="Trebuchet MS" w:hAnsi="Trebuchet MS" w:cs="Trebuchet MS"/>
                <w:color w:val="000000"/>
                <w:sz w:val="20"/>
                <w:szCs w:val="20"/>
              </w:rPr>
              <w:t>pro čtyři města střední Evropy (které budou dokumentovány ve čtyřech informačních přehledech o výstupech</w:t>
            </w:r>
            <w:r w:rsidRPr="00E656E9">
              <w:rPr>
                <w:rFonts w:ascii="Trebuchet MS" w:hAnsi="Trebuchet MS" w:cs="Trebuchet MS"/>
                <w:color w:val="000000"/>
              </w:rPr>
              <w:t xml:space="preserve"> </w:t>
            </w:r>
            <w:r w:rsidRPr="00E656E9">
              <w:rPr>
                <w:rFonts w:ascii="Trebuchet MS" w:hAnsi="Trebuchet MS" w:cs="Trebuchet MS"/>
                <w:color w:val="000000"/>
                <w:sz w:val="20"/>
                <w:szCs w:val="20"/>
              </w:rPr>
              <w:t>shrnujících činnosti a výsledky související s vývojem akčních plánů)</w:t>
            </w:r>
          </w:p>
          <w:p w:rsidR="003F2825" w:rsidRPr="00E74054" w:rsidRDefault="003F2825" w:rsidP="00E74054">
            <w:pPr>
              <w:pStyle w:val="Odstavecseseznamem"/>
              <w:autoSpaceDE w:val="0"/>
              <w:autoSpaceDN w:val="0"/>
              <w:adjustRightInd w:val="0"/>
              <w:spacing w:before="120" w:after="0" w:line="240" w:lineRule="auto"/>
              <w:ind w:left="360"/>
              <w:jc w:val="both"/>
              <w:rPr>
                <w:rFonts w:ascii="Trebuchet MS" w:hAnsi="Trebuchet MS" w:cs="Trebuchet MS"/>
                <w:color w:val="000000"/>
                <w:sz w:val="20"/>
                <w:szCs w:val="20"/>
              </w:rPr>
            </w:pPr>
          </w:p>
          <w:p w:rsidR="003F2825" w:rsidRPr="00E74054" w:rsidRDefault="003F2825" w:rsidP="00E74054">
            <w:pPr>
              <w:pStyle w:val="Odstavecseseznamem"/>
              <w:autoSpaceDE w:val="0"/>
              <w:autoSpaceDN w:val="0"/>
              <w:adjustRightInd w:val="0"/>
              <w:spacing w:before="120" w:after="0" w:line="240" w:lineRule="auto"/>
              <w:ind w:left="360"/>
              <w:jc w:val="both"/>
              <w:rPr>
                <w:rFonts w:ascii="Trebuchet MS" w:hAnsi="Trebuchet MS" w:cs="Trebuchet MS"/>
                <w:color w:val="000000"/>
                <w:sz w:val="20"/>
                <w:szCs w:val="20"/>
              </w:rPr>
            </w:pPr>
            <w:r w:rsidRPr="00E656E9">
              <w:rPr>
                <w:rFonts w:ascii="Trebuchet MS" w:hAnsi="Trebuchet MS" w:cs="Trebuchet MS"/>
                <w:color w:val="000000"/>
                <w:sz w:val="20"/>
                <w:szCs w:val="20"/>
              </w:rPr>
              <w:t>Ukazatel výstupů: „Počet vyvinutých a/nebo realizovaných strategií a akčních plánů pro zlepšení kvality životního prostředí ve funkčních městských oblastech“</w:t>
            </w:r>
          </w:p>
          <w:p w:rsidR="003F2825" w:rsidRPr="00E74054" w:rsidRDefault="003F2825" w:rsidP="00E74054">
            <w:pPr>
              <w:pStyle w:val="Odstavecseseznamem"/>
              <w:autoSpaceDE w:val="0"/>
              <w:autoSpaceDN w:val="0"/>
              <w:adjustRightInd w:val="0"/>
              <w:spacing w:before="120" w:after="0" w:line="240" w:lineRule="auto"/>
              <w:ind w:left="360"/>
              <w:jc w:val="both"/>
              <w:rPr>
                <w:rFonts w:ascii="Trebuchet MS" w:hAnsi="Trebuchet MS" w:cs="Trebuchet MS"/>
                <w:color w:val="000000"/>
                <w:sz w:val="20"/>
                <w:szCs w:val="20"/>
              </w:rPr>
            </w:pPr>
          </w:p>
          <w:p w:rsidR="003F2825" w:rsidRPr="00E74054" w:rsidRDefault="003F2825" w:rsidP="00E74054">
            <w:pPr>
              <w:pStyle w:val="Odstavecseseznamem"/>
              <w:autoSpaceDE w:val="0"/>
              <w:autoSpaceDN w:val="0"/>
              <w:adjustRightInd w:val="0"/>
              <w:spacing w:before="120" w:after="0" w:line="240" w:lineRule="auto"/>
              <w:ind w:left="360"/>
              <w:jc w:val="both"/>
              <w:rPr>
                <w:rFonts w:ascii="Trebuchet MS" w:hAnsi="Trebuchet MS" w:cs="Trebuchet MS"/>
                <w:color w:val="000000"/>
                <w:sz w:val="20"/>
                <w:szCs w:val="20"/>
              </w:rPr>
            </w:pPr>
            <w:r w:rsidRPr="00E656E9">
              <w:rPr>
                <w:rFonts w:ascii="Trebuchet MS" w:hAnsi="Trebuchet MS" w:cs="Trebuchet MS"/>
                <w:color w:val="000000"/>
                <w:sz w:val="20"/>
                <w:szCs w:val="20"/>
              </w:rPr>
              <w:t>Kvantifikace / cíl ukazatele: 4</w:t>
            </w:r>
          </w:p>
          <w:p w:rsidR="003F2825" w:rsidRPr="00E74054" w:rsidRDefault="003F2825" w:rsidP="00E74054">
            <w:pPr>
              <w:spacing w:before="120" w:after="0" w:line="240" w:lineRule="auto"/>
              <w:jc w:val="both"/>
              <w:rPr>
                <w:rFonts w:ascii="Trebuchet MS" w:hAnsi="Trebuchet MS" w:cs="Trebuchet MS"/>
                <w:sz w:val="20"/>
                <w:szCs w:val="20"/>
              </w:rPr>
            </w:pPr>
          </w:p>
        </w:tc>
      </w:tr>
    </w:tbl>
    <w:p w:rsidR="003F2825" w:rsidRDefault="003F2825" w:rsidP="00AC62F1">
      <w:pPr>
        <w:spacing w:before="120" w:after="0" w:line="240" w:lineRule="auto"/>
        <w:jc w:val="both"/>
        <w:rPr>
          <w:rFonts w:ascii="Trebuchet MS" w:hAnsi="Trebuchet MS" w:cs="Trebuchet MS"/>
          <w:sz w:val="20"/>
          <w:szCs w:val="20"/>
        </w:rPr>
      </w:pPr>
    </w:p>
    <w:p w:rsidR="003F2825" w:rsidRDefault="003F2825" w:rsidP="00AC62F1">
      <w:pPr>
        <w:spacing w:before="120" w:after="0" w:line="240" w:lineRule="auto"/>
        <w:jc w:val="both"/>
        <w:rPr>
          <w:rFonts w:ascii="Trebuchet MS" w:hAnsi="Trebuchet MS" w:cs="Trebuchet MS"/>
          <w:color w:val="000000"/>
          <w:sz w:val="20"/>
          <w:szCs w:val="20"/>
        </w:rPr>
      </w:pPr>
      <w:r>
        <w:rPr>
          <w:rFonts w:ascii="Trebuchet MS" w:hAnsi="Trebuchet MS" w:cs="Trebuchet MS"/>
          <w:sz w:val="20"/>
          <w:szCs w:val="20"/>
        </w:rPr>
        <w:t xml:space="preserve">Další informace lze nalézt v části D, kapitole IV.2.4.1 </w:t>
      </w:r>
      <w:r>
        <w:rPr>
          <w:rFonts w:ascii="Trebuchet MS" w:hAnsi="Trebuchet MS" w:cs="Trebuchet MS"/>
          <w:color w:val="000000"/>
          <w:sz w:val="20"/>
          <w:szCs w:val="20"/>
        </w:rPr>
        <w:t>v Příručce pro žadatele v nejnovější verzi.</w:t>
      </w:r>
    </w:p>
    <w:p w:rsidR="003F2825" w:rsidRDefault="003F2825" w:rsidP="00AC62F1">
      <w:pPr>
        <w:spacing w:before="120" w:after="0" w:line="240" w:lineRule="auto"/>
        <w:jc w:val="both"/>
        <w:rPr>
          <w:rFonts w:ascii="Trebuchet MS" w:hAnsi="Trebuchet MS" w:cs="Trebuchet MS"/>
          <w:color w:val="000000"/>
          <w:sz w:val="20"/>
          <w:szCs w:val="20"/>
        </w:rPr>
      </w:pPr>
    </w:p>
    <w:p w:rsidR="003F2825" w:rsidRPr="00FA13B9" w:rsidRDefault="003F2825" w:rsidP="00AC62F1">
      <w:pPr>
        <w:spacing w:before="120" w:after="0" w:line="240" w:lineRule="auto"/>
        <w:jc w:val="both"/>
        <w:rPr>
          <w:rFonts w:ascii="Trebuchet MS" w:hAnsi="Trebuchet MS" w:cs="Trebuchet MS"/>
          <w:i/>
          <w:iCs/>
          <w:color w:val="4F81BD"/>
          <w:sz w:val="20"/>
          <w:szCs w:val="20"/>
        </w:rPr>
      </w:pPr>
      <w:r>
        <w:rPr>
          <w:rFonts w:ascii="Trebuchet MS" w:hAnsi="Trebuchet MS" w:cs="Trebuchet MS"/>
          <w:i/>
          <w:iCs/>
          <w:color w:val="4F81BD"/>
          <w:sz w:val="20"/>
          <w:szCs w:val="20"/>
        </w:rPr>
        <w:t>Specifikace investic (je-li nutná)</w:t>
      </w:r>
    </w:p>
    <w:p w:rsidR="003F2825" w:rsidRDefault="003F2825" w:rsidP="00AC62F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Tato část </w:t>
      </w:r>
      <w:r w:rsidR="00254B8A">
        <w:rPr>
          <w:rFonts w:ascii="Trebuchet MS" w:hAnsi="Trebuchet MS" w:cs="Trebuchet MS"/>
          <w:sz w:val="20"/>
          <w:szCs w:val="20"/>
        </w:rPr>
        <w:t xml:space="preserve">společné </w:t>
      </w:r>
      <w:r>
        <w:rPr>
          <w:rFonts w:ascii="Trebuchet MS" w:hAnsi="Trebuchet MS" w:cs="Trebuchet MS"/>
          <w:sz w:val="20"/>
          <w:szCs w:val="20"/>
        </w:rPr>
        <w:t>zprávy o průběhu se vztahuje k investicím, u kterých byla poskytnuta „specifikace investic“ v poslední verzi schválené projektové žádosti</w:t>
      </w:r>
      <w:r>
        <w:rPr>
          <w:rStyle w:val="Znakapoznpodarou"/>
          <w:rFonts w:ascii="Trebuchet MS" w:hAnsi="Trebuchet MS" w:cs="Trebuchet MS"/>
          <w:sz w:val="20"/>
          <w:szCs w:val="20"/>
        </w:rPr>
        <w:footnoteReference w:id="24"/>
      </w:r>
      <w:r>
        <w:rPr>
          <w:rFonts w:ascii="Trebuchet MS" w:hAnsi="Trebuchet MS" w:cs="Trebuchet MS"/>
          <w:sz w:val="20"/>
          <w:szCs w:val="20"/>
        </w:rPr>
        <w:t xml:space="preserve">. </w:t>
      </w:r>
    </w:p>
    <w:p w:rsidR="003F2825" w:rsidRDefault="003F2825" w:rsidP="00AC62F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Kromě souhrnu o průběhu investice na konci vykazovaného období musí popis zdůraznit také potenciální prodlení nebo problémy, které by mohly být rizikové pro úspěšnou realizaci. Pokud je nutné, je třeba jasně popsat také přijatá protiopatření a řešení. </w:t>
      </w:r>
    </w:p>
    <w:p w:rsidR="003F2825" w:rsidRDefault="003F2825" w:rsidP="00AC62F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Upozorňujeme, že doprovodné činnosti u investic je třeba vykázat v rámci příslušného tematického pracovního balíčku, se kterým je investice spojena. </w:t>
      </w:r>
    </w:p>
    <w:p w:rsidR="003F2825" w:rsidRDefault="003F2825" w:rsidP="00AC62F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Informace o fyzickém umístění investice musí být popsána jak pomocí regionu úrovně NUTS 3, kde je investice umístěna, tak zeměpisnými souřadnicemi. </w:t>
      </w:r>
    </w:p>
    <w:p w:rsidR="003F2825" w:rsidRDefault="003F2825" w:rsidP="00AC62F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Investice, pro kterou se specifikace investic poskytuje, se také považuje za výstup projektu (kromě typu výstupů uvedených výše jako „tematické pracovní balíčky“). Proto má vykazování těchto investic podobný charakter, jaký je popsán u tematických pracovních balíčků. </w:t>
      </w:r>
    </w:p>
    <w:p w:rsidR="003F2825" w:rsidRDefault="003F2825" w:rsidP="00AC62F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 ukončení investice je třeba jako přílohu </w:t>
      </w:r>
      <w:r w:rsidR="00254B8A">
        <w:rPr>
          <w:rFonts w:ascii="Trebuchet MS" w:hAnsi="Trebuchet MS" w:cs="Trebuchet MS"/>
          <w:sz w:val="20"/>
          <w:szCs w:val="20"/>
        </w:rPr>
        <w:t xml:space="preserve">společné </w:t>
      </w:r>
      <w:r>
        <w:rPr>
          <w:rFonts w:ascii="Trebuchet MS" w:hAnsi="Trebuchet MS" w:cs="Trebuchet MS"/>
          <w:sz w:val="20"/>
          <w:szCs w:val="20"/>
        </w:rPr>
        <w:t xml:space="preserve">zprávy o průběhu poskytnout </w:t>
      </w:r>
      <w:r>
        <w:rPr>
          <w:rFonts w:ascii="Trebuchet MS" w:hAnsi="Trebuchet MS" w:cs="Trebuchet MS"/>
          <w:sz w:val="20"/>
          <w:szCs w:val="20"/>
          <w:u w:val="single"/>
        </w:rPr>
        <w:t>investiční zprávu</w:t>
      </w:r>
      <w:r>
        <w:rPr>
          <w:rFonts w:ascii="Trebuchet MS" w:hAnsi="Trebuchet MS" w:cs="Trebuchet MS"/>
          <w:sz w:val="20"/>
          <w:szCs w:val="20"/>
        </w:rPr>
        <w:t xml:space="preserve"> vztahující se k vykazovanému období, ve kterém byla investice ukončena.</w:t>
      </w:r>
    </w:p>
    <w:p w:rsidR="003F2825" w:rsidRDefault="003F2825" w:rsidP="00FC1566">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Šablona investiční zprávy je k dispozici ke stažení na </w:t>
      </w:r>
      <w:hyperlink r:id="rId24">
        <w:r>
          <w:rPr>
            <w:rStyle w:val="Hypertextovodkaz"/>
            <w:rFonts w:ascii="Trebuchet MS" w:hAnsi="Trebuchet MS" w:cs="Trebuchet MS"/>
            <w:sz w:val="20"/>
            <w:szCs w:val="20"/>
          </w:rPr>
          <w:t>www.interreg-central.eu/implement</w:t>
        </w:r>
      </w:hyperlink>
      <w:r>
        <w:rPr>
          <w:rFonts w:ascii="Trebuchet MS" w:hAnsi="Trebuchet MS" w:cs="Trebuchet MS"/>
          <w:sz w:val="20"/>
          <w:szCs w:val="20"/>
        </w:rPr>
        <w:t xml:space="preserve">. </w:t>
      </w:r>
    </w:p>
    <w:p w:rsidR="003F2825" w:rsidRDefault="003F2825" w:rsidP="00FC1566">
      <w:pPr>
        <w:spacing w:before="120" w:after="0" w:line="240" w:lineRule="auto"/>
        <w:jc w:val="both"/>
        <w:rPr>
          <w:rFonts w:ascii="Trebuchet MS" w:hAnsi="Trebuchet MS" w:cs="Trebuchet MS"/>
          <w:sz w:val="20"/>
          <w:szCs w:val="20"/>
        </w:rPr>
      </w:pPr>
    </w:p>
    <w:p w:rsidR="003F2825" w:rsidRPr="004B2887" w:rsidRDefault="003F2825" w:rsidP="009A61E7">
      <w:pPr>
        <w:spacing w:before="120" w:after="0" w:line="240" w:lineRule="auto"/>
        <w:jc w:val="both"/>
        <w:rPr>
          <w:rFonts w:ascii="Trebuchet MS" w:hAnsi="Trebuchet MS" w:cs="Trebuchet MS"/>
          <w:i/>
          <w:iCs/>
          <w:color w:val="4F81BD"/>
          <w:sz w:val="20"/>
          <w:szCs w:val="20"/>
        </w:rPr>
      </w:pPr>
      <w:r>
        <w:rPr>
          <w:rFonts w:ascii="Trebuchet MS" w:hAnsi="Trebuchet MS" w:cs="Trebuchet MS"/>
          <w:i/>
          <w:iCs/>
          <w:color w:val="4F81BD"/>
          <w:sz w:val="20"/>
          <w:szCs w:val="20"/>
        </w:rPr>
        <w:t xml:space="preserve">Pracovní balíček „komunikace“ </w:t>
      </w:r>
    </w:p>
    <w:p w:rsidR="003F2825" w:rsidRDefault="003F2825" w:rsidP="009A61E7">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 komunikačním pracovním balíčku musí partneři vykazovat celkový pokrok dosažený ve vykazovaném období i s popisem, jak byli PP do konkrétních činností zapojeni. </w:t>
      </w:r>
    </w:p>
    <w:p w:rsidR="003F2825" w:rsidRDefault="003F2825" w:rsidP="009A61E7">
      <w:pPr>
        <w:spacing w:before="120" w:after="0" w:line="240" w:lineRule="auto"/>
        <w:jc w:val="both"/>
        <w:rPr>
          <w:rFonts w:ascii="Trebuchet MS" w:hAnsi="Trebuchet MS" w:cs="Trebuchet MS"/>
          <w:sz w:val="20"/>
          <w:szCs w:val="20"/>
        </w:rPr>
      </w:pPr>
      <w:r>
        <w:rPr>
          <w:rFonts w:ascii="Trebuchet MS" w:hAnsi="Trebuchet MS" w:cs="Trebuchet MS"/>
          <w:sz w:val="20"/>
          <w:szCs w:val="20"/>
        </w:rPr>
        <w:t>Kromě popisu celkového dosaženého průběhu musí LP a PP také vykázat, do jaké míry bylo již dosaženo komunikačních cílů projektu. Více podrobností partneři poskytují vykazováním dosaženého průběhu, který se vztahuje k předdefinovaným komunikačním činnostem a naplánovaným produktům, které v konečném důsledku přispívají k dosažení naplánovaných komunikačních cílů.</w:t>
      </w:r>
    </w:p>
    <w:p w:rsidR="003F2825" w:rsidRDefault="003F2825" w:rsidP="009A61E7">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 každém případě je třeba vykázat odchylky, prodlení a jakékoliv jiné problémy i přijatá řešení proti nim. </w:t>
      </w:r>
    </w:p>
    <w:p w:rsidR="003F2825" w:rsidRDefault="003F2825" w:rsidP="009A61E7">
      <w:pPr>
        <w:spacing w:before="120" w:after="0" w:line="240" w:lineRule="auto"/>
        <w:jc w:val="both"/>
        <w:rPr>
          <w:rFonts w:ascii="Trebuchet MS" w:hAnsi="Trebuchet MS" w:cs="Trebuchet MS"/>
          <w:sz w:val="20"/>
          <w:szCs w:val="20"/>
        </w:rPr>
      </w:pPr>
      <w:r>
        <w:rPr>
          <w:rFonts w:ascii="Trebuchet MS" w:hAnsi="Trebuchet MS" w:cs="Trebuchet MS"/>
          <w:sz w:val="20"/>
          <w:szCs w:val="20"/>
        </w:rPr>
        <w:t>Na rozdíl od definice „činnosti“ v tematických pracovních balíčcích níže, předdefinované „činnosti“ v komunikačním pracovním balíčku nepřispívají k dosažení výstupů, nýbrž k dosažení komunikačních cílů projektu. Definice „produktů“ je nicméně stejná. V komunikačním pracovním balíčku není třeba vykazovat žádné výstupy.</w:t>
      </w:r>
    </w:p>
    <w:p w:rsidR="003F2825" w:rsidRPr="00C569AC" w:rsidRDefault="003F2825" w:rsidP="009A61E7">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Kromě vykazování činností musí projekty vykazovat také pokrok týkající se </w:t>
      </w:r>
      <w:r>
        <w:rPr>
          <w:rFonts w:ascii="Trebuchet MS" w:hAnsi="Trebuchet MS" w:cs="Trebuchet MS"/>
          <w:sz w:val="20"/>
          <w:szCs w:val="20"/>
          <w:u w:val="single"/>
        </w:rPr>
        <w:t>komunikačních ukazatelů výsledků</w:t>
      </w:r>
      <w:r>
        <w:rPr>
          <w:rFonts w:ascii="Trebuchet MS" w:hAnsi="Trebuchet MS" w:cs="Trebuchet MS"/>
          <w:sz w:val="20"/>
          <w:szCs w:val="20"/>
        </w:rPr>
        <w:t>, který je zaměřen na zachycení komunikačních účinků projektu. Viz část dále o doplňkových ukazatelích výsledků.</w:t>
      </w:r>
    </w:p>
    <w:p w:rsidR="003F2825" w:rsidRPr="000D0197" w:rsidRDefault="003F2825" w:rsidP="006D5FD1">
      <w:pPr>
        <w:spacing w:before="120" w:after="0" w:line="240" w:lineRule="auto"/>
        <w:jc w:val="both"/>
        <w:rPr>
          <w:rFonts w:ascii="Trebuchet MS" w:hAnsi="Trebuchet MS" w:cs="Trebuchet MS"/>
          <w:sz w:val="20"/>
          <w:szCs w:val="20"/>
        </w:rPr>
      </w:pPr>
    </w:p>
    <w:p w:rsidR="003F2825" w:rsidRPr="00E52351" w:rsidRDefault="003F2825" w:rsidP="00E52351">
      <w:p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Část E. Přílohy (související s činnostmi)</w:t>
      </w:r>
    </w:p>
    <w:p w:rsidR="003F2825" w:rsidRDefault="003F2825" w:rsidP="00AD092F">
      <w:pPr>
        <w:spacing w:before="120" w:after="0" w:line="240" w:lineRule="auto"/>
        <w:jc w:val="both"/>
        <w:rPr>
          <w:rFonts w:ascii="Trebuchet MS" w:hAnsi="Trebuchet MS" w:cs="Trebuchet MS"/>
          <w:sz w:val="20"/>
          <w:szCs w:val="20"/>
        </w:rPr>
      </w:pPr>
      <w:r>
        <w:rPr>
          <w:rFonts w:ascii="Trebuchet MS" w:hAnsi="Trebuchet MS" w:cs="Trebuchet MS"/>
          <w:sz w:val="20"/>
          <w:szCs w:val="20"/>
        </w:rPr>
        <w:t>Přílohy společné zprávy o průběhu, které se vztahují k pokroku v činnostech a</w:t>
      </w:r>
      <w:r w:rsidR="00CA613D">
        <w:rPr>
          <w:rFonts w:ascii="Trebuchet MS" w:hAnsi="Trebuchet MS" w:cs="Trebuchet MS"/>
          <w:sz w:val="20"/>
          <w:szCs w:val="20"/>
        </w:rPr>
        <w:t> v </w:t>
      </w:r>
      <w:r>
        <w:rPr>
          <w:rFonts w:ascii="Trebuchet MS" w:hAnsi="Trebuchet MS" w:cs="Trebuchet MS"/>
          <w:sz w:val="20"/>
          <w:szCs w:val="20"/>
        </w:rPr>
        <w:t>komunika</w:t>
      </w:r>
      <w:r w:rsidR="00CA613D">
        <w:rPr>
          <w:rFonts w:ascii="Trebuchet MS" w:hAnsi="Trebuchet MS" w:cs="Trebuchet MS"/>
          <w:sz w:val="20"/>
          <w:szCs w:val="20"/>
        </w:rPr>
        <w:t>ci</w:t>
      </w:r>
      <w:r>
        <w:rPr>
          <w:rFonts w:ascii="Trebuchet MS" w:hAnsi="Trebuchet MS" w:cs="Trebuchet MS"/>
          <w:sz w:val="20"/>
          <w:szCs w:val="20"/>
        </w:rPr>
        <w:t>, dokumentují výstupy a produkty dosažené ve vykazovaném období a v konečném důsledku prokazují existenci projektu. Tyto přílohy podléhají analýze, kterou provádí JS, zejména co se týče jejich relevantnosti pro projekt a</w:t>
      </w:r>
      <w:r w:rsidR="00CA613D">
        <w:rPr>
          <w:rFonts w:ascii="Trebuchet MS" w:hAnsi="Trebuchet MS" w:cs="Trebuchet MS"/>
          <w:sz w:val="20"/>
          <w:szCs w:val="20"/>
        </w:rPr>
        <w:t> </w:t>
      </w:r>
      <w:r>
        <w:rPr>
          <w:rFonts w:ascii="Trebuchet MS" w:hAnsi="Trebuchet MS" w:cs="Trebuchet MS"/>
          <w:sz w:val="20"/>
          <w:szCs w:val="20"/>
        </w:rPr>
        <w:t>přiměřenosti nákladů.</w:t>
      </w:r>
    </w:p>
    <w:p w:rsidR="003F2825" w:rsidRDefault="003F2825" w:rsidP="006D5FD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Bude poskytnut seznam příloh založených na dokumentech nahraných v různých částech zprávy (např. produkty, informační seznam výstupů, investiční zprávy atd.). </w:t>
      </w:r>
    </w:p>
    <w:p w:rsidR="003F2825" w:rsidRDefault="003F2825" w:rsidP="006D5FD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Bližší informace o kontrolách produktů a výstupů, které uskutečňují MA / JS, viz kapitola A.4.2. </w:t>
      </w:r>
    </w:p>
    <w:p w:rsidR="003F2825" w:rsidRDefault="003F2825" w:rsidP="006D5FD1">
      <w:pPr>
        <w:spacing w:before="120" w:after="0" w:line="240" w:lineRule="auto"/>
        <w:jc w:val="both"/>
        <w:rPr>
          <w:rFonts w:ascii="Trebuchet MS" w:hAnsi="Trebuchet MS" w:cs="Trebuchet MS"/>
          <w:sz w:val="20"/>
          <w:szCs w:val="20"/>
        </w:rPr>
      </w:pPr>
    </w:p>
    <w:p w:rsidR="003F2825" w:rsidRPr="006D5FD1" w:rsidRDefault="003F2825" w:rsidP="006D5FD1">
      <w:pPr>
        <w:spacing w:before="120" w:after="0" w:line="240" w:lineRule="auto"/>
        <w:jc w:val="both"/>
        <w:rPr>
          <w:rFonts w:ascii="Trebuchet MS" w:hAnsi="Trebuchet MS" w:cs="Trebuchet MS"/>
          <w:sz w:val="20"/>
          <w:szCs w:val="20"/>
        </w:rPr>
      </w:pPr>
    </w:p>
    <w:p w:rsidR="003F2825" w:rsidRPr="00BC4B08" w:rsidRDefault="003F2825" w:rsidP="009D6DF8">
      <w:pPr>
        <w:pStyle w:val="Nadpis2"/>
        <w:numPr>
          <w:ilvl w:val="0"/>
          <w:numId w:val="60"/>
        </w:numPr>
        <w:rPr>
          <w:rFonts w:ascii="Trebuchet MS" w:hAnsi="Trebuchet MS" w:cs="Trebuchet MS"/>
          <w:color w:val="4F81BD"/>
          <w:sz w:val="22"/>
          <w:szCs w:val="22"/>
        </w:rPr>
      </w:pPr>
      <w:bookmarkStart w:id="230" w:name="_Toc420070132"/>
      <w:bookmarkStart w:id="231" w:name="_Toc420070273"/>
      <w:bookmarkStart w:id="232" w:name="_Toc420070813"/>
      <w:bookmarkStart w:id="233" w:name="_Toc455752997"/>
      <w:bookmarkStart w:id="234" w:name="_Toc467081800"/>
      <w:r>
        <w:rPr>
          <w:rFonts w:ascii="Trebuchet MS" w:hAnsi="Trebuchet MS" w:cs="Trebuchet MS"/>
          <w:color w:val="4F81BD"/>
          <w:sz w:val="22"/>
          <w:szCs w:val="22"/>
        </w:rPr>
        <w:lastRenderedPageBreak/>
        <w:t>Vypracování finančních částí ve společné zprávě o průběhu</w:t>
      </w:r>
      <w:bookmarkEnd w:id="230"/>
      <w:bookmarkEnd w:id="231"/>
      <w:bookmarkEnd w:id="232"/>
      <w:bookmarkEnd w:id="233"/>
      <w:bookmarkEnd w:id="234"/>
      <w:r>
        <w:rPr>
          <w:rFonts w:ascii="Trebuchet MS" w:hAnsi="Trebuchet MS" w:cs="Trebuchet MS"/>
          <w:color w:val="4F81BD"/>
          <w:sz w:val="22"/>
          <w:szCs w:val="22"/>
        </w:rPr>
        <w:t xml:space="preserve"> </w:t>
      </w:r>
    </w:p>
    <w:p w:rsidR="003F2825" w:rsidRDefault="003F2825" w:rsidP="00110898">
      <w:pPr>
        <w:spacing w:before="120" w:after="0" w:line="240" w:lineRule="auto"/>
        <w:jc w:val="both"/>
        <w:rPr>
          <w:rFonts w:ascii="Trebuchet MS" w:hAnsi="Trebuchet MS" w:cs="Trebuchet MS"/>
          <w:sz w:val="20"/>
          <w:szCs w:val="20"/>
        </w:rPr>
      </w:pPr>
      <w:bookmarkStart w:id="235" w:name="_Toc414625895"/>
      <w:bookmarkStart w:id="236" w:name="_Toc414626696"/>
      <w:bookmarkStart w:id="237" w:name="_Toc414014696"/>
      <w:bookmarkStart w:id="238" w:name="_Toc414625940"/>
      <w:bookmarkStart w:id="239" w:name="_Toc414626717"/>
      <w:r>
        <w:rPr>
          <w:rFonts w:ascii="Trebuchet MS" w:hAnsi="Trebuchet MS" w:cs="Trebuchet MS"/>
          <w:sz w:val="20"/>
          <w:szCs w:val="20"/>
        </w:rPr>
        <w:t xml:space="preserve">Finanční části společné zprávy o průběhu uvádějí průběh výdajů ve vykazovaném období, za které se řídicímu orgánu / společnému sekretariátu předkládá společně se zprávou žádost o úhradu a doplňující informace o finančních záležitostech. Finanční zpráva musí obsahovat informace o </w:t>
      </w:r>
      <w:r>
        <w:rPr>
          <w:rFonts w:ascii="Trebuchet MS" w:hAnsi="Trebuchet MS" w:cs="Trebuchet MS"/>
          <w:sz w:val="20"/>
          <w:szCs w:val="20"/>
          <w:u w:val="single"/>
        </w:rPr>
        <w:t>výdajích, které LP a všichni PP ve vykazovaném období zaplatili a které ověřili národní kontroloři</w:t>
      </w:r>
      <w:r>
        <w:rPr>
          <w:rFonts w:ascii="Trebuchet MS" w:hAnsi="Trebuchet MS" w:cs="Trebuchet MS"/>
          <w:sz w:val="20"/>
          <w:szCs w:val="20"/>
        </w:rPr>
        <w:t xml:space="preserve">. </w:t>
      </w:r>
    </w:p>
    <w:p w:rsidR="003F2825" w:rsidRDefault="003F2825" w:rsidP="00110898">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Finanční část </w:t>
      </w:r>
      <w:r w:rsidR="00254B8A">
        <w:rPr>
          <w:rFonts w:ascii="Trebuchet MS" w:hAnsi="Trebuchet MS" w:cs="Trebuchet MS"/>
          <w:sz w:val="20"/>
          <w:szCs w:val="20"/>
        </w:rPr>
        <w:t xml:space="preserve">společné </w:t>
      </w:r>
      <w:r>
        <w:rPr>
          <w:rFonts w:ascii="Trebuchet MS" w:hAnsi="Trebuchet MS" w:cs="Trebuchet MS"/>
          <w:sz w:val="20"/>
          <w:szCs w:val="20"/>
        </w:rPr>
        <w:t>zprávy o průběhu je třeba vyplnit podle těchto kroků:</w:t>
      </w:r>
    </w:p>
    <w:p w:rsidR="003F2825" w:rsidRPr="00D45BDA" w:rsidRDefault="003F2825" w:rsidP="009D6DF8">
      <w:pPr>
        <w:pStyle w:val="Odstavecseseznamem"/>
        <w:numPr>
          <w:ilvl w:val="0"/>
          <w:numId w:val="63"/>
        </w:numPr>
        <w:spacing w:before="120" w:after="0" w:line="240" w:lineRule="auto"/>
        <w:jc w:val="both"/>
        <w:rPr>
          <w:rFonts w:ascii="Trebuchet MS" w:hAnsi="Trebuchet MS" w:cs="Trebuchet MS"/>
          <w:sz w:val="20"/>
          <w:szCs w:val="20"/>
        </w:rPr>
      </w:pPr>
      <w:r>
        <w:rPr>
          <w:rFonts w:ascii="Trebuchet MS" w:hAnsi="Trebuchet MS" w:cs="Trebuchet MS"/>
          <w:sz w:val="20"/>
          <w:szCs w:val="20"/>
        </w:rPr>
        <w:t>každý příjemce (LP a všichni PP) předloží výdaje národním kontrolorům pro ověření;</w:t>
      </w:r>
    </w:p>
    <w:p w:rsidR="003F2825" w:rsidRPr="00D45BDA" w:rsidRDefault="003F2825" w:rsidP="009D6DF8">
      <w:pPr>
        <w:pStyle w:val="Odstavecseseznamem"/>
        <w:numPr>
          <w:ilvl w:val="0"/>
          <w:numId w:val="63"/>
        </w:numPr>
        <w:spacing w:before="120" w:after="0" w:line="240" w:lineRule="auto"/>
        <w:jc w:val="both"/>
        <w:rPr>
          <w:rFonts w:ascii="Trebuchet MS" w:hAnsi="Trebuchet MS" w:cs="Trebuchet MS"/>
          <w:sz w:val="20"/>
          <w:szCs w:val="20"/>
        </w:rPr>
      </w:pPr>
      <w:r>
        <w:rPr>
          <w:rFonts w:ascii="Trebuchet MS" w:hAnsi="Trebuchet MS" w:cs="Trebuchet MS"/>
          <w:sz w:val="20"/>
          <w:szCs w:val="20"/>
        </w:rPr>
        <w:t>všichni příjemci vykáží ověřené výdaje;</w:t>
      </w:r>
    </w:p>
    <w:p w:rsidR="003F2825" w:rsidRPr="00D45BDA" w:rsidRDefault="003F2825" w:rsidP="009D6DF8">
      <w:pPr>
        <w:pStyle w:val="Odstavecseseznamem"/>
        <w:numPr>
          <w:ilvl w:val="0"/>
          <w:numId w:val="63"/>
        </w:numPr>
        <w:spacing w:before="120" w:after="0" w:line="240" w:lineRule="auto"/>
        <w:jc w:val="both"/>
        <w:rPr>
          <w:rFonts w:ascii="Trebuchet MS" w:hAnsi="Trebuchet MS" w:cs="Trebuchet MS"/>
          <w:sz w:val="20"/>
          <w:szCs w:val="20"/>
        </w:rPr>
      </w:pPr>
      <w:r>
        <w:rPr>
          <w:rFonts w:ascii="Trebuchet MS" w:hAnsi="Trebuchet MS" w:cs="Trebuchet MS"/>
          <w:sz w:val="20"/>
          <w:szCs w:val="20"/>
        </w:rPr>
        <w:t>LP ověří výdaje všech PP;</w:t>
      </w:r>
    </w:p>
    <w:p w:rsidR="003F2825" w:rsidRPr="00D45BDA" w:rsidRDefault="003F2825" w:rsidP="009D6DF8">
      <w:pPr>
        <w:pStyle w:val="Odstavecseseznamem"/>
        <w:numPr>
          <w:ilvl w:val="0"/>
          <w:numId w:val="63"/>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LP </w:t>
      </w:r>
      <w:r w:rsidR="00CA613D">
        <w:rPr>
          <w:rFonts w:ascii="Trebuchet MS" w:hAnsi="Trebuchet MS" w:cs="Trebuchet MS"/>
          <w:sz w:val="20"/>
          <w:szCs w:val="20"/>
        </w:rPr>
        <w:t>zahrne</w:t>
      </w:r>
      <w:r>
        <w:rPr>
          <w:rFonts w:ascii="Trebuchet MS" w:hAnsi="Trebuchet MS" w:cs="Trebuchet MS"/>
          <w:sz w:val="20"/>
          <w:szCs w:val="20"/>
        </w:rPr>
        <w:t xml:space="preserve"> </w:t>
      </w:r>
      <w:r w:rsidR="00CA613D">
        <w:rPr>
          <w:rFonts w:ascii="Trebuchet MS" w:hAnsi="Trebuchet MS" w:cs="Trebuchet MS"/>
          <w:sz w:val="20"/>
          <w:szCs w:val="20"/>
        </w:rPr>
        <w:t>do</w:t>
      </w:r>
      <w:r>
        <w:rPr>
          <w:rFonts w:ascii="Trebuchet MS" w:hAnsi="Trebuchet MS" w:cs="Trebuchet MS"/>
          <w:sz w:val="20"/>
          <w:szCs w:val="20"/>
        </w:rPr>
        <w:t xml:space="preserve"> společné zpráv</w:t>
      </w:r>
      <w:r w:rsidR="00CA613D">
        <w:rPr>
          <w:rFonts w:ascii="Trebuchet MS" w:hAnsi="Trebuchet MS" w:cs="Trebuchet MS"/>
          <w:sz w:val="20"/>
          <w:szCs w:val="20"/>
        </w:rPr>
        <w:t>y</w:t>
      </w:r>
      <w:r>
        <w:rPr>
          <w:rFonts w:ascii="Trebuchet MS" w:hAnsi="Trebuchet MS" w:cs="Trebuchet MS"/>
          <w:sz w:val="20"/>
          <w:szCs w:val="20"/>
        </w:rPr>
        <w:t xml:space="preserve"> o průběhu ověřené výdaje a </w:t>
      </w:r>
      <w:r w:rsidR="006C02C1">
        <w:rPr>
          <w:rFonts w:ascii="Trebuchet MS" w:hAnsi="Trebuchet MS" w:cs="Trebuchet MS"/>
          <w:sz w:val="20"/>
          <w:szCs w:val="20"/>
        </w:rPr>
        <w:t xml:space="preserve">podá </w:t>
      </w:r>
      <w:r>
        <w:rPr>
          <w:rFonts w:ascii="Trebuchet MS" w:hAnsi="Trebuchet MS" w:cs="Trebuchet MS"/>
          <w:sz w:val="20"/>
          <w:szCs w:val="20"/>
        </w:rPr>
        <w:t>žádost o platbu</w:t>
      </w:r>
    </w:p>
    <w:p w:rsidR="003F2825" w:rsidRDefault="003F2825" w:rsidP="00110898">
      <w:pPr>
        <w:spacing w:before="120" w:after="0" w:line="240" w:lineRule="auto"/>
        <w:jc w:val="both"/>
        <w:rPr>
          <w:rFonts w:ascii="Trebuchet MS" w:hAnsi="Trebuchet MS" w:cs="Trebuchet MS"/>
          <w:sz w:val="20"/>
          <w:szCs w:val="20"/>
        </w:rPr>
      </w:pPr>
    </w:p>
    <w:p w:rsidR="003F2825" w:rsidRPr="00C023A1" w:rsidRDefault="003F2825" w:rsidP="009D6DF8">
      <w:pPr>
        <w:pStyle w:val="Nadpis3"/>
        <w:keepLines/>
        <w:numPr>
          <w:ilvl w:val="0"/>
          <w:numId w:val="62"/>
        </w:numPr>
        <w:spacing w:before="120" w:after="0" w:line="240" w:lineRule="auto"/>
        <w:rPr>
          <w:rFonts w:ascii="Trebuchet MS" w:hAnsi="Trebuchet MS" w:cs="Trebuchet MS"/>
          <w:i/>
          <w:iCs/>
          <w:color w:val="4F81BD"/>
          <w:sz w:val="22"/>
          <w:szCs w:val="22"/>
        </w:rPr>
      </w:pPr>
      <w:bookmarkStart w:id="240" w:name="_Toc420070133"/>
      <w:bookmarkStart w:id="241" w:name="_Toc420070274"/>
      <w:bookmarkStart w:id="242" w:name="_Toc420070814"/>
      <w:bookmarkStart w:id="243" w:name="_Toc455752998"/>
      <w:bookmarkStart w:id="244" w:name="_Toc467081801"/>
      <w:r>
        <w:rPr>
          <w:rFonts w:ascii="Trebuchet MS" w:hAnsi="Trebuchet MS" w:cs="Trebuchet MS"/>
          <w:i/>
          <w:iCs/>
          <w:color w:val="4F81BD"/>
          <w:sz w:val="22"/>
          <w:szCs w:val="22"/>
        </w:rPr>
        <w:t>Předkládání výdajů národním kontrolorům</w:t>
      </w:r>
      <w:bookmarkEnd w:id="240"/>
      <w:bookmarkEnd w:id="241"/>
      <w:bookmarkEnd w:id="242"/>
      <w:bookmarkEnd w:id="243"/>
      <w:bookmarkEnd w:id="244"/>
    </w:p>
    <w:p w:rsidR="003F2825" w:rsidRDefault="003F2825" w:rsidP="00C023A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Podmínkou pro zařazení jakéhokoliv výdaje do </w:t>
      </w:r>
      <w:r w:rsidR="00254B8A">
        <w:rPr>
          <w:rFonts w:ascii="Trebuchet MS" w:hAnsi="Trebuchet MS" w:cs="Trebuchet MS"/>
          <w:sz w:val="20"/>
          <w:szCs w:val="20"/>
        </w:rPr>
        <w:t xml:space="preserve">společné </w:t>
      </w:r>
      <w:r>
        <w:rPr>
          <w:rFonts w:ascii="Trebuchet MS" w:hAnsi="Trebuchet MS" w:cs="Trebuchet MS"/>
          <w:sz w:val="20"/>
          <w:szCs w:val="20"/>
        </w:rPr>
        <w:t>zprávy o průběhu je jeho ověření v</w:t>
      </w:r>
      <w:r w:rsidR="006C02C1">
        <w:rPr>
          <w:rFonts w:ascii="Trebuchet MS" w:hAnsi="Trebuchet MS" w:cs="Trebuchet MS"/>
          <w:sz w:val="20"/>
          <w:szCs w:val="20"/>
        </w:rPr>
        <w:t> </w:t>
      </w:r>
      <w:r>
        <w:rPr>
          <w:rFonts w:ascii="Trebuchet MS" w:hAnsi="Trebuchet MS" w:cs="Trebuchet MS"/>
          <w:sz w:val="20"/>
          <w:szCs w:val="20"/>
        </w:rPr>
        <w:t>souladu se zásadami a</w:t>
      </w:r>
      <w:r w:rsidR="006C02C1">
        <w:rPr>
          <w:rFonts w:ascii="Trebuchet MS" w:hAnsi="Trebuchet MS" w:cs="Trebuchet MS"/>
          <w:sz w:val="20"/>
          <w:szCs w:val="20"/>
        </w:rPr>
        <w:t> </w:t>
      </w:r>
      <w:r>
        <w:rPr>
          <w:rFonts w:ascii="Trebuchet MS" w:hAnsi="Trebuchet MS" w:cs="Trebuchet MS"/>
          <w:sz w:val="20"/>
          <w:szCs w:val="20"/>
        </w:rPr>
        <w:t xml:space="preserve">ustanoveními uvedenými v kapitole A.4.1. </w:t>
      </w:r>
    </w:p>
    <w:p w:rsidR="003F2825" w:rsidRDefault="003F2825" w:rsidP="00C023A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Předkládání výdajů a souvisejících podpůrných dokumentů národnímu kontrolorovi podléhá postupům stanoveným na národní úrovni. </w:t>
      </w:r>
      <w:r w:rsidRPr="003A3545">
        <w:rPr>
          <w:rFonts w:ascii="Trebuchet MS" w:hAnsi="Trebuchet MS" w:cs="Trebuchet MS"/>
          <w:sz w:val="20"/>
          <w:szCs w:val="20"/>
        </w:rPr>
        <w:t xml:space="preserve">Finanční část </w:t>
      </w:r>
      <w:r>
        <w:rPr>
          <w:rFonts w:ascii="Trebuchet MS" w:hAnsi="Trebuchet MS" w:cs="Trebuchet MS"/>
          <w:sz w:val="20"/>
          <w:szCs w:val="20"/>
          <w:u w:val="single"/>
        </w:rPr>
        <w:t>zprávy partner</w:t>
      </w:r>
      <w:r w:rsidR="00FF3090">
        <w:rPr>
          <w:rFonts w:ascii="Trebuchet MS" w:hAnsi="Trebuchet MS" w:cs="Trebuchet MS"/>
          <w:sz w:val="20"/>
          <w:szCs w:val="20"/>
          <w:u w:val="single"/>
        </w:rPr>
        <w:t>a</w:t>
      </w:r>
      <w:r>
        <w:rPr>
          <w:rFonts w:ascii="Trebuchet MS" w:hAnsi="Trebuchet MS" w:cs="Trebuchet MS"/>
          <w:sz w:val="20"/>
          <w:szCs w:val="20"/>
          <w:u w:val="single"/>
        </w:rPr>
        <w:t xml:space="preserve"> obsahuje „seznam výdajů“, tj. tabulku, kterou vyplňují příjemci, a seznam všech nákladových položek předložených národním kontrolorům pro ověření</w:t>
      </w:r>
      <w:r>
        <w:rPr>
          <w:rFonts w:ascii="Trebuchet MS" w:hAnsi="Trebuchet MS" w:cs="Trebuchet MS"/>
          <w:sz w:val="20"/>
          <w:szCs w:val="20"/>
        </w:rPr>
        <w:t xml:space="preserve">. </w:t>
      </w:r>
    </w:p>
    <w:p w:rsidR="003F2825" w:rsidRDefault="00254B8A" w:rsidP="00C023A1">
      <w:pPr>
        <w:spacing w:before="120" w:after="0" w:line="240" w:lineRule="auto"/>
        <w:jc w:val="both"/>
        <w:rPr>
          <w:rFonts w:ascii="Trebuchet MS" w:hAnsi="Trebuchet MS" w:cs="Trebuchet MS"/>
          <w:sz w:val="20"/>
          <w:szCs w:val="20"/>
        </w:rPr>
      </w:pPr>
      <w:r>
        <w:rPr>
          <w:rFonts w:ascii="Trebuchet MS" w:hAnsi="Trebuchet MS" w:cs="Trebuchet MS"/>
          <w:sz w:val="20"/>
          <w:szCs w:val="20"/>
        </w:rPr>
        <w:t>N</w:t>
      </w:r>
      <w:r w:rsidR="003F2825">
        <w:rPr>
          <w:rFonts w:ascii="Trebuchet MS" w:hAnsi="Trebuchet MS" w:cs="Trebuchet MS"/>
          <w:sz w:val="20"/>
          <w:szCs w:val="20"/>
        </w:rPr>
        <w:t>árodní kontrolor buď potvrdí, nebo odmítne (zčásti, nebo plně) výdaj, který příjemce k ověření předložil. Částka, kterou národní kontrolor ověřil a potvrdil, bude poté uvedena v „certifikátu o výdajích“ a LP ji zahrne do společné zprávy o průběhu.</w:t>
      </w:r>
    </w:p>
    <w:p w:rsidR="003F2825" w:rsidRDefault="003F2825" w:rsidP="00DF7B72">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rsidRPr="001F4FC2">
        <w:tc>
          <w:tcPr>
            <w:tcW w:w="9886"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Upozornění</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Výdaje musí být národním kontrolorům předloženy nejpozději k závaznému datu předložení šestiměsíční zprávy o průběhu, která zahrnuje vykazované období </w:t>
            </w:r>
            <w:r w:rsidR="0079700D">
              <w:rPr>
                <w:rFonts w:ascii="Trebuchet MS" w:hAnsi="Trebuchet MS" w:cs="Trebuchet MS"/>
                <w:sz w:val="20"/>
                <w:szCs w:val="20"/>
              </w:rPr>
              <w:t xml:space="preserve">následující </w:t>
            </w:r>
            <w:r>
              <w:rPr>
                <w:rFonts w:ascii="Trebuchet MS" w:hAnsi="Trebuchet MS" w:cs="Trebuchet MS"/>
                <w:sz w:val="20"/>
                <w:szCs w:val="20"/>
              </w:rPr>
              <w:t xml:space="preserve">po období, v němž výdaj příjemci zaplatili. Jakékoliv výdajové položky, které příjemce národnímu kontrolorovi předložil </w:t>
            </w:r>
            <w:r>
              <w:rPr>
                <w:rFonts w:ascii="Trebuchet MS" w:hAnsi="Trebuchet MS" w:cs="Trebuchet MS"/>
                <w:sz w:val="20"/>
                <w:szCs w:val="20"/>
                <w:u w:val="single"/>
              </w:rPr>
              <w:t>po této lhůtě, budou považovány za nezpůsobilé</w:t>
            </w:r>
            <w:r>
              <w:rPr>
                <w:rFonts w:ascii="Trebuchet MS" w:hAnsi="Trebuchet MS" w:cs="Trebuchet MS"/>
                <w:sz w:val="20"/>
                <w:szCs w:val="20"/>
              </w:rPr>
              <w:t>.</w:t>
            </w:r>
          </w:p>
          <w:p w:rsidR="00254B8A" w:rsidRDefault="00254B8A" w:rsidP="00D5775D">
            <w:pPr>
              <w:spacing w:before="120" w:after="0" w:line="240" w:lineRule="auto"/>
              <w:jc w:val="both"/>
              <w:rPr>
                <w:rFonts w:ascii="Trebuchet MS" w:hAnsi="Trebuchet MS" w:cs="Trebuchet MS"/>
                <w:sz w:val="20"/>
                <w:szCs w:val="20"/>
              </w:rPr>
            </w:pPr>
            <w:r>
              <w:rPr>
                <w:rFonts w:ascii="Trebuchet MS" w:hAnsi="Trebuchet MS" w:cs="Trebuchet MS"/>
                <w:sz w:val="20"/>
                <w:szCs w:val="20"/>
              </w:rPr>
              <w:t>Uplatňují se tyto dvě výjimky:</w:t>
            </w:r>
          </w:p>
          <w:p w:rsidR="003F2825" w:rsidRDefault="003F2825" w:rsidP="008828CA">
            <w:pPr>
              <w:pStyle w:val="Odstavecseseznamem"/>
              <w:numPr>
                <w:ilvl w:val="0"/>
                <w:numId w:val="31"/>
              </w:numPr>
              <w:spacing w:before="120" w:after="0" w:line="240" w:lineRule="auto"/>
              <w:jc w:val="both"/>
              <w:rPr>
                <w:rFonts w:ascii="Trebuchet MS" w:hAnsi="Trebuchet MS" w:cs="Trebuchet MS"/>
                <w:sz w:val="20"/>
                <w:szCs w:val="20"/>
              </w:rPr>
            </w:pPr>
            <w:r w:rsidRPr="008828CA">
              <w:rPr>
                <w:rFonts w:ascii="Trebuchet MS" w:hAnsi="Trebuchet MS" w:cs="Trebuchet MS"/>
                <w:sz w:val="20"/>
                <w:szCs w:val="20"/>
              </w:rPr>
              <w:t xml:space="preserve">pokud </w:t>
            </w:r>
            <w:r w:rsidR="00FF3090" w:rsidRPr="008828CA">
              <w:rPr>
                <w:rFonts w:ascii="Trebuchet MS" w:hAnsi="Trebuchet MS" w:cs="Trebuchet MS"/>
                <w:sz w:val="20"/>
                <w:szCs w:val="20"/>
              </w:rPr>
              <w:t>je podle pravidel na národní úrovni stanoven</w:t>
            </w:r>
            <w:r w:rsidR="00DA7D72" w:rsidRPr="008828CA">
              <w:rPr>
                <w:rFonts w:ascii="Trebuchet MS" w:hAnsi="Trebuchet MS" w:cs="Trebuchet MS"/>
                <w:sz w:val="20"/>
                <w:szCs w:val="20"/>
              </w:rPr>
              <w:t>a</w:t>
            </w:r>
            <w:r w:rsidR="00FF3090" w:rsidRPr="008828CA">
              <w:rPr>
                <w:rFonts w:ascii="Trebuchet MS" w:hAnsi="Trebuchet MS" w:cs="Trebuchet MS"/>
                <w:sz w:val="20"/>
                <w:szCs w:val="20"/>
              </w:rPr>
              <w:t xml:space="preserve"> minimální částka výdajů projektu, která musí být </w:t>
            </w:r>
            <w:r w:rsidRPr="008828CA">
              <w:rPr>
                <w:rFonts w:ascii="Trebuchet MS" w:hAnsi="Trebuchet MS" w:cs="Trebuchet MS"/>
                <w:sz w:val="20"/>
                <w:szCs w:val="20"/>
              </w:rPr>
              <w:t xml:space="preserve">příjemci </w:t>
            </w:r>
            <w:r w:rsidR="00DA7D72" w:rsidRPr="008828CA">
              <w:rPr>
                <w:rFonts w:ascii="Trebuchet MS" w:hAnsi="Trebuchet MS" w:cs="Trebuchet MS"/>
                <w:sz w:val="20"/>
                <w:szCs w:val="20"/>
              </w:rPr>
              <w:t>nasčítána</w:t>
            </w:r>
            <w:r w:rsidRPr="008828CA">
              <w:rPr>
                <w:rFonts w:ascii="Trebuchet MS" w:hAnsi="Trebuchet MS" w:cs="Trebuchet MS"/>
                <w:sz w:val="20"/>
                <w:szCs w:val="20"/>
              </w:rPr>
              <w:t xml:space="preserve"> před jejím </w:t>
            </w:r>
            <w:r w:rsidR="00DA7D72" w:rsidRPr="008828CA">
              <w:rPr>
                <w:rFonts w:ascii="Trebuchet MS" w:hAnsi="Trebuchet MS" w:cs="Trebuchet MS"/>
                <w:sz w:val="20"/>
                <w:szCs w:val="20"/>
              </w:rPr>
              <w:t>předlože</w:t>
            </w:r>
            <w:r w:rsidRPr="008828CA">
              <w:rPr>
                <w:rFonts w:ascii="Trebuchet MS" w:hAnsi="Trebuchet MS" w:cs="Trebuchet MS"/>
                <w:sz w:val="20"/>
                <w:szCs w:val="20"/>
              </w:rPr>
              <w:t>ním národním kontrolorům.</w:t>
            </w:r>
            <w:r>
              <w:rPr>
                <w:rStyle w:val="Znakapoznpodarou"/>
                <w:rFonts w:ascii="Trebuchet MS" w:hAnsi="Trebuchet MS" w:cs="Trebuchet MS"/>
                <w:sz w:val="20"/>
                <w:szCs w:val="20"/>
              </w:rPr>
              <w:footnoteReference w:id="25"/>
            </w:r>
          </w:p>
          <w:p w:rsidR="00254B8A" w:rsidRPr="008828CA" w:rsidRDefault="00254B8A" w:rsidP="008828CA">
            <w:pPr>
              <w:pStyle w:val="Odstavecseseznamem"/>
              <w:numPr>
                <w:ilvl w:val="0"/>
                <w:numId w:val="31"/>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pokud </w:t>
            </w:r>
            <w:r w:rsidR="00994CC4">
              <w:rPr>
                <w:rFonts w:ascii="Trebuchet MS" w:hAnsi="Trebuchet MS" w:cs="Trebuchet MS"/>
                <w:sz w:val="20"/>
                <w:szCs w:val="20"/>
              </w:rPr>
              <w:t xml:space="preserve">pro </w:t>
            </w:r>
            <w:r w:rsidRPr="008828CA">
              <w:rPr>
                <w:rFonts w:ascii="Trebuchet MS" w:hAnsi="Trebuchet MS" w:cs="Trebuchet MS"/>
                <w:i/>
                <w:sz w:val="20"/>
                <w:szCs w:val="20"/>
              </w:rPr>
              <w:t>BL1 Náklady na zaměstnance</w:t>
            </w:r>
            <w:r>
              <w:rPr>
                <w:rFonts w:ascii="Trebuchet MS" w:hAnsi="Trebuchet MS" w:cs="Trebuchet MS"/>
                <w:sz w:val="20"/>
                <w:szCs w:val="20"/>
              </w:rPr>
              <w:t xml:space="preserve"> zatím nejsou dostupné údaje </w:t>
            </w:r>
            <w:r w:rsidR="00994CC4">
              <w:rPr>
                <w:rFonts w:ascii="Trebuchet MS" w:hAnsi="Trebuchet MS" w:cs="Trebuchet MS"/>
                <w:sz w:val="20"/>
                <w:szCs w:val="20"/>
              </w:rPr>
              <w:t xml:space="preserve">o posledních dokumentovaných nákladech na zaměstnávání </w:t>
            </w:r>
            <w:r>
              <w:rPr>
                <w:rFonts w:ascii="Trebuchet MS" w:hAnsi="Trebuchet MS" w:cs="Trebuchet MS"/>
                <w:sz w:val="20"/>
                <w:szCs w:val="20"/>
              </w:rPr>
              <w:t xml:space="preserve">zaměstnance pracujícího na </w:t>
            </w:r>
            <w:r w:rsidR="00FB4AD2">
              <w:rPr>
                <w:rFonts w:ascii="Trebuchet MS" w:hAnsi="Trebuchet MS" w:cs="Trebuchet MS"/>
                <w:sz w:val="20"/>
                <w:szCs w:val="20"/>
              </w:rPr>
              <w:t xml:space="preserve">projektu na </w:t>
            </w:r>
            <w:r>
              <w:rPr>
                <w:rFonts w:ascii="Trebuchet MS" w:hAnsi="Trebuchet MS" w:cs="Trebuchet MS"/>
                <w:sz w:val="20"/>
                <w:szCs w:val="20"/>
              </w:rPr>
              <w:t xml:space="preserve">částečný úvazek </w:t>
            </w:r>
            <w:r w:rsidR="00FB4AD2">
              <w:rPr>
                <w:rFonts w:ascii="Trebuchet MS" w:hAnsi="Trebuchet MS" w:cs="Trebuchet MS"/>
                <w:sz w:val="20"/>
                <w:szCs w:val="20"/>
              </w:rPr>
              <w:t>s flexibilním počtem měsíčně odpracovaných hodin</w:t>
            </w:r>
          </w:p>
        </w:tc>
      </w:tr>
    </w:tbl>
    <w:p w:rsidR="003F2825" w:rsidRDefault="003F2825" w:rsidP="00110898">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rsidRPr="001F4FC2">
        <w:tc>
          <w:tcPr>
            <w:tcW w:w="9886"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Příklad</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Vzniklé náklady související s projektem, které zaplatili LP a PP v prvním vykazovaném období (od ledna do června 2016), je třeba národním kontrolorům předložit před závazným datem společné zprávy o průběhu, která zahrnuje druhé vykazované období (od července do prosince 2016). Závazným datem druhé zprávy o průběhu je podle lhůt pro předložení zprávy stanovených ve smlouvě o dotaci </w:t>
            </w:r>
            <w:r>
              <w:rPr>
                <w:rFonts w:ascii="Trebuchet MS" w:hAnsi="Trebuchet MS" w:cs="Trebuchet MS"/>
                <w:sz w:val="20"/>
                <w:szCs w:val="20"/>
                <w:u w:val="single"/>
              </w:rPr>
              <w:t>1. břez</w:t>
            </w:r>
            <w:r w:rsidR="0079700D">
              <w:rPr>
                <w:rFonts w:ascii="Trebuchet MS" w:hAnsi="Trebuchet MS" w:cs="Trebuchet MS"/>
                <w:sz w:val="20"/>
                <w:szCs w:val="20"/>
                <w:u w:val="single"/>
              </w:rPr>
              <w:t>en</w:t>
            </w:r>
            <w:r>
              <w:rPr>
                <w:rFonts w:ascii="Trebuchet MS" w:hAnsi="Trebuchet MS" w:cs="Trebuchet MS"/>
                <w:sz w:val="20"/>
                <w:szCs w:val="20"/>
                <w:u w:val="single"/>
              </w:rPr>
              <w:t xml:space="preserve"> 2017</w:t>
            </w:r>
            <w:r>
              <w:rPr>
                <w:rFonts w:ascii="Trebuchet MS" w:hAnsi="Trebuchet MS" w:cs="Trebuchet MS"/>
                <w:sz w:val="20"/>
                <w:szCs w:val="20"/>
              </w:rPr>
              <w:t xml:space="preserve">. To znamená, že jakékoliv výdaje související s projektem zaplacené do 30. června 2016 </w:t>
            </w:r>
            <w:r w:rsidRPr="00D5775D">
              <w:rPr>
                <w:rFonts w:ascii="Trebuchet MS" w:hAnsi="Trebuchet MS" w:cs="Trebuchet MS"/>
                <w:sz w:val="20"/>
                <w:szCs w:val="20"/>
                <w:u w:val="single"/>
              </w:rPr>
              <w:t>a</w:t>
            </w:r>
            <w:r w:rsidRPr="003A3545">
              <w:rPr>
                <w:rFonts w:ascii="Trebuchet MS" w:hAnsi="Trebuchet MS" w:cs="Trebuchet MS"/>
                <w:sz w:val="20"/>
                <w:szCs w:val="20"/>
              </w:rPr>
              <w:t xml:space="preserve"> </w:t>
            </w:r>
            <w:r>
              <w:rPr>
                <w:rFonts w:ascii="Trebuchet MS" w:hAnsi="Trebuchet MS" w:cs="Trebuchet MS"/>
                <w:sz w:val="20"/>
                <w:szCs w:val="20"/>
              </w:rPr>
              <w:t xml:space="preserve">předložené národním kontrolorům pro ověření </w:t>
            </w:r>
            <w:r>
              <w:rPr>
                <w:rFonts w:ascii="Trebuchet MS" w:hAnsi="Trebuchet MS" w:cs="Trebuchet MS"/>
                <w:sz w:val="20"/>
                <w:szCs w:val="20"/>
                <w:u w:val="single"/>
              </w:rPr>
              <w:t>po 1. březnu 2017 budou nezpůsobilé</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p>
        </w:tc>
      </w:tr>
    </w:tbl>
    <w:p w:rsidR="003F2825" w:rsidRDefault="003F2825" w:rsidP="00110898">
      <w:pPr>
        <w:spacing w:before="120" w:after="0" w:line="240" w:lineRule="auto"/>
        <w:jc w:val="both"/>
        <w:rPr>
          <w:rFonts w:ascii="Trebuchet MS" w:hAnsi="Trebuchet MS" w:cs="Trebuchet MS"/>
          <w:sz w:val="20"/>
          <w:szCs w:val="20"/>
        </w:rPr>
      </w:pPr>
    </w:p>
    <w:p w:rsidR="003F2825" w:rsidRDefault="003F2825" w:rsidP="00110898">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Další informace o </w:t>
      </w:r>
      <w:r w:rsidR="007F0D3D">
        <w:rPr>
          <w:rFonts w:ascii="Trebuchet MS" w:hAnsi="Trebuchet MS" w:cs="Trebuchet MS"/>
          <w:sz w:val="20"/>
          <w:szCs w:val="20"/>
        </w:rPr>
        <w:t>národ</w:t>
      </w:r>
      <w:r>
        <w:rPr>
          <w:rFonts w:ascii="Trebuchet MS" w:hAnsi="Trebuchet MS" w:cs="Trebuchet MS"/>
          <w:sz w:val="20"/>
          <w:szCs w:val="20"/>
        </w:rPr>
        <w:t xml:space="preserve">ních postupech pro předkládání výdajů kontrolorům lze nalézt na webových stránkách národních kontaktních míst. Odkazy jsou na </w:t>
      </w:r>
      <w:hyperlink r:id="rId25">
        <w:r>
          <w:rPr>
            <w:rStyle w:val="Hypertextovodkaz"/>
            <w:rFonts w:ascii="Trebuchet MS" w:hAnsi="Trebuchet MS" w:cs="Trebuchet MS"/>
            <w:sz w:val="20"/>
            <w:szCs w:val="20"/>
          </w:rPr>
          <w:t>www.interreg-central.eu</w:t>
        </w:r>
      </w:hyperlink>
      <w:r>
        <w:rPr>
          <w:rFonts w:ascii="Trebuchet MS" w:hAnsi="Trebuchet MS" w:cs="Trebuchet MS"/>
          <w:sz w:val="20"/>
          <w:szCs w:val="20"/>
        </w:rPr>
        <w:t>.</w:t>
      </w:r>
    </w:p>
    <w:p w:rsidR="003F2825" w:rsidRDefault="003F2825" w:rsidP="00110898">
      <w:pPr>
        <w:spacing w:before="120" w:after="0" w:line="240" w:lineRule="auto"/>
        <w:jc w:val="both"/>
        <w:rPr>
          <w:rFonts w:ascii="Trebuchet MS" w:hAnsi="Trebuchet MS" w:cs="Trebuchet MS"/>
          <w:sz w:val="20"/>
          <w:szCs w:val="20"/>
        </w:rPr>
      </w:pPr>
    </w:p>
    <w:p w:rsidR="003F2825" w:rsidRPr="00C023A1" w:rsidRDefault="003F2825" w:rsidP="009D6DF8">
      <w:pPr>
        <w:pStyle w:val="Nadpis3"/>
        <w:keepLines/>
        <w:numPr>
          <w:ilvl w:val="0"/>
          <w:numId w:val="62"/>
        </w:numPr>
        <w:spacing w:before="120" w:after="0" w:line="240" w:lineRule="auto"/>
        <w:rPr>
          <w:rFonts w:ascii="Trebuchet MS" w:hAnsi="Trebuchet MS" w:cs="Trebuchet MS"/>
          <w:i/>
          <w:iCs/>
          <w:color w:val="4F81BD"/>
          <w:sz w:val="22"/>
          <w:szCs w:val="22"/>
        </w:rPr>
      </w:pPr>
      <w:bookmarkStart w:id="245" w:name="_Toc420070134"/>
      <w:bookmarkStart w:id="246" w:name="_Toc420070275"/>
      <w:bookmarkStart w:id="247" w:name="_Toc420070815"/>
      <w:bookmarkStart w:id="248" w:name="_Toc455752999"/>
      <w:bookmarkStart w:id="249" w:name="_Toc467081802"/>
      <w:r>
        <w:rPr>
          <w:rFonts w:ascii="Trebuchet MS" w:hAnsi="Trebuchet MS" w:cs="Trebuchet MS"/>
          <w:i/>
          <w:iCs/>
          <w:color w:val="4F81BD"/>
          <w:sz w:val="22"/>
          <w:szCs w:val="22"/>
        </w:rPr>
        <w:t>Vykazování ověřených výdajů vedoucímu partnerovi</w:t>
      </w:r>
      <w:bookmarkEnd w:id="245"/>
      <w:bookmarkEnd w:id="246"/>
      <w:bookmarkEnd w:id="247"/>
      <w:bookmarkEnd w:id="248"/>
      <w:bookmarkEnd w:id="249"/>
    </w:p>
    <w:p w:rsidR="003F2825" w:rsidRDefault="003F2825" w:rsidP="00110898">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Výdaje, které národní kontroloři ověřili, je třeba vykázat LP i s přílohou s dokumenty, které s kontrolou souvisí (certifikáty o výdajích, kontrolní zprávy a </w:t>
      </w:r>
      <w:proofErr w:type="spellStart"/>
      <w:r>
        <w:rPr>
          <w:rFonts w:ascii="Trebuchet MS" w:hAnsi="Trebuchet MS" w:cs="Trebuchet MS"/>
          <w:sz w:val="20"/>
          <w:szCs w:val="20"/>
        </w:rPr>
        <w:t>check</w:t>
      </w:r>
      <w:proofErr w:type="spellEnd"/>
      <w:r>
        <w:rPr>
          <w:rFonts w:ascii="Trebuchet MS" w:hAnsi="Trebuchet MS" w:cs="Trebuchet MS"/>
          <w:sz w:val="20"/>
          <w:szCs w:val="20"/>
        </w:rPr>
        <w:t>-listy) a které vydali národní kontroloři. Finanční údaje, které se LP vykazují, zahrnují:</w:t>
      </w:r>
    </w:p>
    <w:p w:rsidR="003F2825" w:rsidRDefault="003F2825" w:rsidP="009D6DF8">
      <w:pPr>
        <w:pStyle w:val="Odstavecseseznamem"/>
        <w:numPr>
          <w:ilvl w:val="0"/>
          <w:numId w:val="15"/>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Seznam výdajů, v němž je popis hlavních vlastností na úrovni každé nákladové položky a informace o dané částce. To se vztahuje přinejmenším na rozpočtovou </w:t>
      </w:r>
      <w:r w:rsidR="0079700D">
        <w:rPr>
          <w:rFonts w:ascii="Trebuchet MS" w:hAnsi="Trebuchet MS" w:cs="Trebuchet MS"/>
          <w:sz w:val="20"/>
          <w:szCs w:val="20"/>
        </w:rPr>
        <w:t>kategorii</w:t>
      </w:r>
      <w:r>
        <w:rPr>
          <w:rFonts w:ascii="Trebuchet MS" w:hAnsi="Trebuchet MS" w:cs="Trebuchet MS"/>
          <w:sz w:val="20"/>
          <w:szCs w:val="20"/>
        </w:rPr>
        <w:t xml:space="preserve"> BL4 „externí odborné poradenství a služby“, BL5 „Vybavení“ a BL6 „Infrastruktura a stavební práce“;</w:t>
      </w:r>
    </w:p>
    <w:p w:rsidR="003F2825" w:rsidRDefault="003F2825" w:rsidP="009D6DF8">
      <w:pPr>
        <w:pStyle w:val="Odstavecseseznamem"/>
        <w:numPr>
          <w:ilvl w:val="0"/>
          <w:numId w:val="15"/>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Rozčlenění vykazovaných nákladů podle rozpočtové </w:t>
      </w:r>
      <w:r w:rsidR="0079700D">
        <w:rPr>
          <w:rFonts w:ascii="Trebuchet MS" w:hAnsi="Trebuchet MS" w:cs="Trebuchet MS"/>
          <w:sz w:val="20"/>
          <w:szCs w:val="20"/>
        </w:rPr>
        <w:t>kategorie</w:t>
      </w:r>
      <w:r>
        <w:rPr>
          <w:rFonts w:ascii="Trebuchet MS" w:hAnsi="Trebuchet MS" w:cs="Trebuchet MS"/>
          <w:sz w:val="20"/>
          <w:szCs w:val="20"/>
        </w:rPr>
        <w:t xml:space="preserve"> a pracovního balíčku;</w:t>
      </w:r>
    </w:p>
    <w:p w:rsidR="003F2825" w:rsidRPr="000229C7" w:rsidRDefault="003F2825" w:rsidP="009D6DF8">
      <w:pPr>
        <w:pStyle w:val="Odstavecseseznamem"/>
        <w:numPr>
          <w:ilvl w:val="0"/>
          <w:numId w:val="15"/>
        </w:numPr>
        <w:spacing w:before="120" w:after="0" w:line="240" w:lineRule="auto"/>
        <w:jc w:val="both"/>
        <w:rPr>
          <w:rFonts w:ascii="Trebuchet MS" w:hAnsi="Trebuchet MS" w:cs="Trebuchet MS"/>
          <w:sz w:val="20"/>
          <w:szCs w:val="20"/>
        </w:rPr>
      </w:pPr>
      <w:r>
        <w:rPr>
          <w:rFonts w:ascii="Trebuchet MS" w:hAnsi="Trebuchet MS" w:cs="Trebuchet MS"/>
          <w:sz w:val="20"/>
          <w:szCs w:val="20"/>
        </w:rPr>
        <w:t>Výdaje vzniklé mimo programovou oblast.</w:t>
      </w:r>
    </w:p>
    <w:p w:rsidR="003F2825" w:rsidRDefault="003F2825" w:rsidP="00110898">
      <w:pPr>
        <w:spacing w:before="120" w:after="0" w:line="240" w:lineRule="auto"/>
        <w:jc w:val="both"/>
        <w:rPr>
          <w:rFonts w:ascii="Trebuchet MS" w:hAnsi="Trebuchet MS" w:cs="Trebuchet MS"/>
          <w:sz w:val="20"/>
          <w:szCs w:val="20"/>
        </w:rPr>
      </w:pPr>
      <w:r>
        <w:rPr>
          <w:rFonts w:ascii="Trebuchet MS" w:hAnsi="Trebuchet MS" w:cs="Trebuchet MS"/>
          <w:sz w:val="20"/>
          <w:szCs w:val="20"/>
        </w:rPr>
        <w:t>Kromě toho musí každý PP poskytnout LP podepsané certifikáty o výdajích, doplněné o kontrolní zpráv</w:t>
      </w:r>
      <w:r w:rsidR="0079700D">
        <w:rPr>
          <w:rFonts w:ascii="Trebuchet MS" w:hAnsi="Trebuchet MS" w:cs="Trebuchet MS"/>
          <w:sz w:val="20"/>
          <w:szCs w:val="20"/>
        </w:rPr>
        <w:t>u/</w:t>
      </w:r>
      <w:r>
        <w:rPr>
          <w:rFonts w:ascii="Trebuchet MS" w:hAnsi="Trebuchet MS" w:cs="Trebuchet MS"/>
          <w:sz w:val="20"/>
          <w:szCs w:val="20"/>
        </w:rPr>
        <w:t xml:space="preserve">y a </w:t>
      </w:r>
      <w:proofErr w:type="spellStart"/>
      <w:r>
        <w:rPr>
          <w:rFonts w:ascii="Trebuchet MS" w:hAnsi="Trebuchet MS" w:cs="Trebuchet MS"/>
          <w:sz w:val="20"/>
          <w:szCs w:val="20"/>
        </w:rPr>
        <w:t>check</w:t>
      </w:r>
      <w:proofErr w:type="spellEnd"/>
      <w:r>
        <w:rPr>
          <w:rFonts w:ascii="Trebuchet MS" w:hAnsi="Trebuchet MS" w:cs="Trebuchet MS"/>
          <w:sz w:val="20"/>
          <w:szCs w:val="20"/>
        </w:rPr>
        <w:t>-list</w:t>
      </w:r>
      <w:r w:rsidR="0079700D">
        <w:rPr>
          <w:rFonts w:ascii="Trebuchet MS" w:hAnsi="Trebuchet MS" w:cs="Trebuchet MS"/>
          <w:sz w:val="20"/>
          <w:szCs w:val="20"/>
        </w:rPr>
        <w:t>/</w:t>
      </w:r>
      <w:r>
        <w:rPr>
          <w:rFonts w:ascii="Trebuchet MS" w:hAnsi="Trebuchet MS" w:cs="Trebuchet MS"/>
          <w:sz w:val="20"/>
          <w:szCs w:val="20"/>
        </w:rPr>
        <w:t xml:space="preserve">y, které obsahují částky zahrnuté ve společné zprávě o průběhu. Poskytují se jak originály, tak </w:t>
      </w:r>
      <w:proofErr w:type="spellStart"/>
      <w:r>
        <w:rPr>
          <w:rFonts w:ascii="Trebuchet MS" w:hAnsi="Trebuchet MS" w:cs="Trebuchet MS"/>
          <w:sz w:val="20"/>
          <w:szCs w:val="20"/>
        </w:rPr>
        <w:t>skeny</w:t>
      </w:r>
      <w:proofErr w:type="spellEnd"/>
      <w:r>
        <w:rPr>
          <w:rFonts w:ascii="Trebuchet MS" w:hAnsi="Trebuchet MS" w:cs="Trebuchet MS"/>
          <w:sz w:val="20"/>
          <w:szCs w:val="20"/>
        </w:rPr>
        <w:t xml:space="preserve"> originálů těchto dokumentů.</w:t>
      </w:r>
    </w:p>
    <w:p w:rsidR="003F2825" w:rsidRDefault="003F2825" w:rsidP="00110898">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Jak uvádí kapitola B.1, PP musí vykazování provádět </w:t>
      </w:r>
      <w:r w:rsidR="0079700D">
        <w:rPr>
          <w:rFonts w:ascii="Trebuchet MS" w:hAnsi="Trebuchet MS" w:cs="Trebuchet MS"/>
          <w:sz w:val="20"/>
          <w:szCs w:val="20"/>
        </w:rPr>
        <w:t xml:space="preserve">vůči </w:t>
      </w:r>
      <w:r>
        <w:rPr>
          <w:rFonts w:ascii="Trebuchet MS" w:hAnsi="Trebuchet MS" w:cs="Trebuchet MS"/>
          <w:sz w:val="20"/>
          <w:szCs w:val="20"/>
        </w:rPr>
        <w:t>LP prostřednictvím zprávy partner</w:t>
      </w:r>
      <w:r w:rsidR="0079700D">
        <w:rPr>
          <w:rFonts w:ascii="Trebuchet MS" w:hAnsi="Trebuchet MS" w:cs="Trebuchet MS"/>
          <w:sz w:val="20"/>
          <w:szCs w:val="20"/>
        </w:rPr>
        <w:t>a</w:t>
      </w:r>
      <w:r>
        <w:rPr>
          <w:rFonts w:ascii="Trebuchet MS" w:hAnsi="Trebuchet MS" w:cs="Trebuchet MS"/>
          <w:sz w:val="20"/>
          <w:szCs w:val="20"/>
        </w:rPr>
        <w:t xml:space="preserve">, která je k dispozici v </w:t>
      </w:r>
      <w:proofErr w:type="spellStart"/>
      <w:r>
        <w:rPr>
          <w:rFonts w:ascii="Trebuchet MS" w:hAnsi="Trebuchet MS" w:cs="Trebuchet MS"/>
          <w:sz w:val="20"/>
          <w:szCs w:val="20"/>
        </w:rPr>
        <w:t>eMS</w:t>
      </w:r>
      <w:proofErr w:type="spellEnd"/>
      <w:r>
        <w:rPr>
          <w:rFonts w:ascii="Trebuchet MS" w:hAnsi="Trebuchet MS" w:cs="Trebuchet MS"/>
          <w:sz w:val="20"/>
          <w:szCs w:val="20"/>
        </w:rPr>
        <w:t xml:space="preserve">. PP musí do </w:t>
      </w:r>
      <w:proofErr w:type="spellStart"/>
      <w:r>
        <w:rPr>
          <w:rFonts w:ascii="Trebuchet MS" w:hAnsi="Trebuchet MS" w:cs="Trebuchet MS"/>
          <w:sz w:val="20"/>
          <w:szCs w:val="20"/>
        </w:rPr>
        <w:t>eMS</w:t>
      </w:r>
      <w:proofErr w:type="spellEnd"/>
      <w:r>
        <w:rPr>
          <w:rFonts w:ascii="Trebuchet MS" w:hAnsi="Trebuchet MS" w:cs="Trebuchet MS"/>
          <w:sz w:val="20"/>
          <w:szCs w:val="20"/>
        </w:rPr>
        <w:t xml:space="preserve"> nahrát přílohy zprávy partner</w:t>
      </w:r>
      <w:r w:rsidR="0079700D">
        <w:rPr>
          <w:rFonts w:ascii="Trebuchet MS" w:hAnsi="Trebuchet MS" w:cs="Trebuchet MS"/>
          <w:sz w:val="20"/>
          <w:szCs w:val="20"/>
        </w:rPr>
        <w:t>a</w:t>
      </w:r>
      <w:r>
        <w:rPr>
          <w:rFonts w:ascii="Trebuchet MS" w:hAnsi="Trebuchet MS" w:cs="Trebuchet MS"/>
          <w:sz w:val="20"/>
          <w:szCs w:val="20"/>
        </w:rPr>
        <w:t>.</w:t>
      </w:r>
    </w:p>
    <w:p w:rsidR="003F2825" w:rsidRDefault="003F2825" w:rsidP="00110898">
      <w:pPr>
        <w:spacing w:before="120" w:after="0" w:line="240" w:lineRule="auto"/>
        <w:jc w:val="both"/>
        <w:rPr>
          <w:rFonts w:ascii="Trebuchet MS" w:hAnsi="Trebuchet MS" w:cs="Trebuchet MS"/>
          <w:sz w:val="20"/>
          <w:szCs w:val="20"/>
        </w:rPr>
      </w:pPr>
    </w:p>
    <w:p w:rsidR="003F2825" w:rsidRPr="00D45BDA" w:rsidRDefault="003F2825" w:rsidP="009D6DF8">
      <w:pPr>
        <w:pStyle w:val="Nadpis3"/>
        <w:keepLines/>
        <w:numPr>
          <w:ilvl w:val="0"/>
          <w:numId w:val="62"/>
        </w:numPr>
        <w:spacing w:before="120" w:after="0" w:line="240" w:lineRule="auto"/>
        <w:rPr>
          <w:rFonts w:ascii="Trebuchet MS" w:hAnsi="Trebuchet MS" w:cs="Trebuchet MS"/>
          <w:i/>
          <w:iCs/>
          <w:color w:val="4F81BD"/>
          <w:sz w:val="22"/>
          <w:szCs w:val="22"/>
        </w:rPr>
      </w:pPr>
      <w:bookmarkStart w:id="250" w:name="_Toc420070135"/>
      <w:bookmarkStart w:id="251" w:name="_Toc420070276"/>
      <w:bookmarkStart w:id="252" w:name="_Toc420070816"/>
      <w:bookmarkStart w:id="253" w:name="_Toc455753000"/>
      <w:bookmarkStart w:id="254" w:name="_Toc467081803"/>
      <w:r>
        <w:rPr>
          <w:rFonts w:ascii="Trebuchet MS" w:hAnsi="Trebuchet MS" w:cs="Trebuchet MS"/>
          <w:i/>
          <w:iCs/>
          <w:color w:val="4F81BD"/>
          <w:sz w:val="22"/>
          <w:szCs w:val="22"/>
        </w:rPr>
        <w:t>Ověřování vedoucím partnerem</w:t>
      </w:r>
      <w:bookmarkEnd w:id="250"/>
      <w:bookmarkEnd w:id="251"/>
      <w:bookmarkEnd w:id="252"/>
      <w:bookmarkEnd w:id="253"/>
      <w:bookmarkEnd w:id="254"/>
    </w:p>
    <w:p w:rsidR="003F2825" w:rsidRDefault="003F2825" w:rsidP="00D45BDA">
      <w:pPr>
        <w:spacing w:before="120" w:after="0" w:line="240" w:lineRule="auto"/>
        <w:jc w:val="both"/>
        <w:rPr>
          <w:rFonts w:ascii="Trebuchet MS" w:hAnsi="Trebuchet MS" w:cs="Trebuchet MS"/>
          <w:sz w:val="20"/>
          <w:szCs w:val="20"/>
        </w:rPr>
      </w:pPr>
      <w:r>
        <w:rPr>
          <w:rFonts w:ascii="Trebuchet MS" w:hAnsi="Trebuchet MS" w:cs="Trebuchet MS"/>
          <w:sz w:val="20"/>
          <w:szCs w:val="20"/>
        </w:rPr>
        <w:t>Kromě toho, že se výdaje ověřují kontrolorem každého příjemce (jak uvádí kapitola A.4.1), musí v souladu s článkem 13 nařízení o ETC, se smlouvou o dotaci a dohodou o partnerství realizovat následující doplňková ověřování také LP:</w:t>
      </w:r>
    </w:p>
    <w:p w:rsidR="003F2825" w:rsidRPr="009A55E8" w:rsidRDefault="003F2825" w:rsidP="009D6DF8">
      <w:pPr>
        <w:pStyle w:val="Odstavecseseznamem"/>
        <w:numPr>
          <w:ilvl w:val="0"/>
          <w:numId w:val="64"/>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Zajistit, aby výdaje PP zahrnuté v každé zprávě o průběhu byly ověřeny národními kontrolory, což se zajistí tak, že se ke každé zprávě o průběhu přiloží „certifikáty o výdajích“ (spolu s kontrolními zprávami a </w:t>
      </w:r>
      <w:proofErr w:type="spellStart"/>
      <w:r>
        <w:rPr>
          <w:rFonts w:ascii="Trebuchet MS" w:hAnsi="Trebuchet MS" w:cs="Trebuchet MS"/>
          <w:sz w:val="20"/>
          <w:szCs w:val="20"/>
        </w:rPr>
        <w:t>check</w:t>
      </w:r>
      <w:proofErr w:type="spellEnd"/>
      <w:r>
        <w:rPr>
          <w:rFonts w:ascii="Trebuchet MS" w:hAnsi="Trebuchet MS" w:cs="Trebuchet MS"/>
          <w:sz w:val="20"/>
          <w:szCs w:val="20"/>
        </w:rPr>
        <w:t>-listy), na kterých bude celá částka nárokovaná ve zprávě o průběhu;</w:t>
      </w:r>
    </w:p>
    <w:p w:rsidR="003F2825" w:rsidRDefault="003F2825" w:rsidP="009D6DF8">
      <w:pPr>
        <w:pStyle w:val="Odstavecseseznamem"/>
        <w:numPr>
          <w:ilvl w:val="0"/>
          <w:numId w:val="64"/>
        </w:numPr>
        <w:spacing w:before="120" w:after="0" w:line="240" w:lineRule="auto"/>
        <w:jc w:val="both"/>
        <w:rPr>
          <w:rFonts w:ascii="Trebuchet MS" w:hAnsi="Trebuchet MS" w:cs="Trebuchet MS"/>
          <w:sz w:val="20"/>
          <w:szCs w:val="20"/>
        </w:rPr>
      </w:pPr>
      <w:r>
        <w:rPr>
          <w:rFonts w:ascii="Trebuchet MS" w:hAnsi="Trebuchet MS" w:cs="Trebuchet MS"/>
          <w:sz w:val="20"/>
          <w:szCs w:val="20"/>
        </w:rPr>
        <w:t>Zajistit, že výdaje PP zahrnuté v každé zprávě o průběhu byly vynaloženy na realizaci projektu, že odpovídají činnostem popsaným v poslední verzi schválené projektové žádosti a že jsou v souladu se všemi ustanoveními uvedenými ve smlouvě o dotaci;</w:t>
      </w:r>
    </w:p>
    <w:p w:rsidR="003F2825" w:rsidRDefault="003F2825" w:rsidP="009D6DF8">
      <w:pPr>
        <w:pStyle w:val="Odstavecseseznamem"/>
        <w:numPr>
          <w:ilvl w:val="0"/>
          <w:numId w:val="64"/>
        </w:numPr>
        <w:spacing w:before="120" w:after="0" w:line="240" w:lineRule="auto"/>
        <w:jc w:val="both"/>
        <w:rPr>
          <w:rFonts w:ascii="Trebuchet MS" w:hAnsi="Trebuchet MS" w:cs="Trebuchet MS"/>
          <w:sz w:val="20"/>
          <w:szCs w:val="20"/>
        </w:rPr>
      </w:pPr>
      <w:r>
        <w:rPr>
          <w:rFonts w:ascii="Trebuchet MS" w:hAnsi="Trebuchet MS" w:cs="Trebuchet MS"/>
          <w:sz w:val="20"/>
          <w:szCs w:val="20"/>
        </w:rPr>
        <w:t>Zajistit, že projektové výdaje nepřekročí v souladu s ustanoveními ve smlouvě o dotaci a kapitolou D.2 toh</w:t>
      </w:r>
      <w:r w:rsidR="00274910">
        <w:rPr>
          <w:rFonts w:ascii="Trebuchet MS" w:hAnsi="Trebuchet MS" w:cs="Trebuchet MS"/>
          <w:sz w:val="20"/>
          <w:szCs w:val="20"/>
        </w:rPr>
        <w:t>o</w:t>
      </w:r>
      <w:r>
        <w:rPr>
          <w:rFonts w:ascii="Trebuchet MS" w:hAnsi="Trebuchet MS" w:cs="Trebuchet MS"/>
          <w:sz w:val="20"/>
          <w:szCs w:val="20"/>
        </w:rPr>
        <w:t xml:space="preserve">to manuálu prahy pružnosti (na úrovních partnerů, rozpočtových </w:t>
      </w:r>
      <w:r w:rsidR="00660202">
        <w:rPr>
          <w:rFonts w:ascii="Trebuchet MS" w:hAnsi="Trebuchet MS" w:cs="Trebuchet MS"/>
          <w:sz w:val="20"/>
          <w:szCs w:val="20"/>
        </w:rPr>
        <w:t>kategorií</w:t>
      </w:r>
      <w:r>
        <w:rPr>
          <w:rFonts w:ascii="Trebuchet MS" w:hAnsi="Trebuchet MS" w:cs="Trebuchet MS"/>
          <w:sz w:val="20"/>
          <w:szCs w:val="20"/>
        </w:rPr>
        <w:t xml:space="preserve"> a pracovních balíčků).</w:t>
      </w:r>
    </w:p>
    <w:p w:rsidR="003F2825" w:rsidRPr="00640DB2" w:rsidRDefault="003F2825" w:rsidP="00D45BD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Uvedená ověřování vedoucím partnerem </w:t>
      </w:r>
      <w:r w:rsidR="00660202">
        <w:rPr>
          <w:rFonts w:ascii="Trebuchet MS" w:hAnsi="Trebuchet MS" w:cs="Trebuchet MS"/>
          <w:sz w:val="20"/>
          <w:szCs w:val="20"/>
        </w:rPr>
        <w:t xml:space="preserve">může </w:t>
      </w:r>
      <w:r>
        <w:rPr>
          <w:rFonts w:ascii="Trebuchet MS" w:hAnsi="Trebuchet MS" w:cs="Trebuchet MS"/>
          <w:sz w:val="20"/>
          <w:szCs w:val="20"/>
        </w:rPr>
        <w:t xml:space="preserve">realizovat buď projektový a finanční manažerem LP, nebo jeho národním kontrolor. Důkaz o ověření LP musí být uveden v </w:t>
      </w:r>
      <w:proofErr w:type="spellStart"/>
      <w:r>
        <w:rPr>
          <w:rFonts w:ascii="Trebuchet MS" w:hAnsi="Trebuchet MS" w:cs="Trebuchet MS"/>
          <w:sz w:val="20"/>
          <w:szCs w:val="20"/>
        </w:rPr>
        <w:t>eMS</w:t>
      </w:r>
      <w:proofErr w:type="spellEnd"/>
      <w:r>
        <w:rPr>
          <w:rFonts w:ascii="Trebuchet MS" w:hAnsi="Trebuchet MS" w:cs="Trebuchet MS"/>
          <w:sz w:val="20"/>
          <w:szCs w:val="20"/>
        </w:rPr>
        <w:t xml:space="preserve">. </w:t>
      </w:r>
    </w:p>
    <w:p w:rsidR="003F2825" w:rsidRDefault="003F2825" w:rsidP="000E6B48">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rsidRPr="001F4FC2">
        <w:tc>
          <w:tcPr>
            <w:tcW w:w="9886"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Upozornění</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Pokud u LP vzbudí relevantnost jakékoliv výdajové položky, kterou PP nárokuje (viz bod 2 výše), pochybnost, musí LP při přípravě společné zprávy o průběhu (viz kapitola B.3.4 dále) záležitost s dotyčným PP vyjasnit s cílem nalézt shodu mezi výdaji, které se mají nárokovat, a příslušnými činnostmi, které se mají vykazovat jako související s projektem. V případě, že shoda nebude nalezena, LP se musí pro další pokyny obrátit na JS. Tento proces může vyústit ve snížení způsobilé částky, kterou dotyčný PP ve zprávě o průběhu nárokuje. </w:t>
            </w:r>
          </w:p>
        </w:tc>
      </w:tr>
    </w:tbl>
    <w:p w:rsidR="003F2825" w:rsidRDefault="003F2825" w:rsidP="00110898">
      <w:pPr>
        <w:spacing w:before="120" w:after="0" w:line="240" w:lineRule="auto"/>
        <w:jc w:val="both"/>
        <w:rPr>
          <w:rFonts w:ascii="Trebuchet MS" w:hAnsi="Trebuchet MS" w:cs="Trebuchet MS"/>
          <w:sz w:val="20"/>
          <w:szCs w:val="20"/>
        </w:rPr>
      </w:pPr>
    </w:p>
    <w:p w:rsidR="003F2825" w:rsidRPr="00C023A1" w:rsidRDefault="003F2825" w:rsidP="009D6DF8">
      <w:pPr>
        <w:pStyle w:val="Nadpis3"/>
        <w:keepLines/>
        <w:numPr>
          <w:ilvl w:val="0"/>
          <w:numId w:val="62"/>
        </w:numPr>
        <w:spacing w:before="120" w:after="0" w:line="240" w:lineRule="auto"/>
        <w:rPr>
          <w:rFonts w:ascii="Trebuchet MS" w:hAnsi="Trebuchet MS" w:cs="Trebuchet MS"/>
          <w:i/>
          <w:iCs/>
          <w:color w:val="4F81BD"/>
          <w:sz w:val="22"/>
          <w:szCs w:val="22"/>
        </w:rPr>
      </w:pPr>
      <w:bookmarkStart w:id="255" w:name="_Toc420070136"/>
      <w:bookmarkStart w:id="256" w:name="_Toc420070277"/>
      <w:bookmarkStart w:id="257" w:name="_Toc420070817"/>
      <w:bookmarkStart w:id="258" w:name="_Toc455753001"/>
      <w:bookmarkStart w:id="259" w:name="_Toc467081804"/>
      <w:r>
        <w:rPr>
          <w:rFonts w:ascii="Trebuchet MS" w:hAnsi="Trebuchet MS" w:cs="Trebuchet MS"/>
          <w:i/>
          <w:iCs/>
          <w:color w:val="4F81BD"/>
          <w:sz w:val="22"/>
          <w:szCs w:val="22"/>
        </w:rPr>
        <w:t xml:space="preserve">Vyplňování finančních částí </w:t>
      </w:r>
      <w:r w:rsidR="00274910">
        <w:rPr>
          <w:rFonts w:ascii="Trebuchet MS" w:hAnsi="Trebuchet MS" w:cs="Trebuchet MS"/>
          <w:i/>
          <w:iCs/>
          <w:color w:val="4F81BD"/>
          <w:sz w:val="22"/>
          <w:szCs w:val="22"/>
        </w:rPr>
        <w:t xml:space="preserve">společné </w:t>
      </w:r>
      <w:r>
        <w:rPr>
          <w:rFonts w:ascii="Trebuchet MS" w:hAnsi="Trebuchet MS" w:cs="Trebuchet MS"/>
          <w:i/>
          <w:iCs/>
          <w:color w:val="4F81BD"/>
          <w:sz w:val="22"/>
          <w:szCs w:val="22"/>
        </w:rPr>
        <w:t>zprávy o průběhu a žádost o platbu</w:t>
      </w:r>
      <w:bookmarkEnd w:id="255"/>
      <w:bookmarkEnd w:id="256"/>
      <w:bookmarkEnd w:id="257"/>
      <w:bookmarkEnd w:id="258"/>
      <w:bookmarkEnd w:id="259"/>
    </w:p>
    <w:p w:rsidR="003F2825" w:rsidRPr="00870768" w:rsidRDefault="003F2825" w:rsidP="00110898">
      <w:pPr>
        <w:spacing w:before="120" w:after="0" w:line="240" w:lineRule="auto"/>
        <w:jc w:val="both"/>
        <w:rPr>
          <w:rFonts w:ascii="Trebuchet MS" w:hAnsi="Trebuchet MS" w:cs="Trebuchet MS"/>
          <w:sz w:val="20"/>
          <w:szCs w:val="20"/>
        </w:rPr>
      </w:pPr>
      <w:r>
        <w:rPr>
          <w:rFonts w:ascii="Trebuchet MS" w:hAnsi="Trebuchet MS" w:cs="Trebuchet MS"/>
          <w:sz w:val="20"/>
          <w:szCs w:val="20"/>
        </w:rPr>
        <w:t>V zásadě musí výdaje zahrnuté do určité zprávy o průběhu odpovídat platbám učiněným během přís</w:t>
      </w:r>
      <w:r w:rsidR="00CC7A09">
        <w:rPr>
          <w:rFonts w:ascii="Trebuchet MS" w:hAnsi="Trebuchet MS" w:cs="Trebuchet MS"/>
          <w:sz w:val="20"/>
          <w:szCs w:val="20"/>
        </w:rPr>
        <w:t>lušného vykazovaného období. Lze</w:t>
      </w:r>
      <w:r>
        <w:rPr>
          <w:rFonts w:ascii="Trebuchet MS" w:hAnsi="Trebuchet MS" w:cs="Trebuchet MS"/>
          <w:sz w:val="20"/>
          <w:szCs w:val="20"/>
        </w:rPr>
        <w:t xml:space="preserve"> však zahrnout také platby zaplacené v předchozích vykazovaných obdobích, pokud se vztahují k výdajům, u kterých:</w:t>
      </w:r>
    </w:p>
    <w:p w:rsidR="003F2825" w:rsidRPr="00870768" w:rsidRDefault="003F2825" w:rsidP="009D6DF8">
      <w:pPr>
        <w:pStyle w:val="Odstavecseseznamem"/>
        <w:numPr>
          <w:ilvl w:val="0"/>
          <w:numId w:val="13"/>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lastRenderedPageBreak/>
        <w:t>certifikát o výdajích vydali národní kontroloři až po časové lhůtě stanovené programem, ve které měl být certifikát zahrnut do dané zprávy (viz upozornění v rámečku dále);</w:t>
      </w:r>
    </w:p>
    <w:p w:rsidR="003F2825" w:rsidRDefault="003F2825" w:rsidP="009D6DF8">
      <w:pPr>
        <w:pStyle w:val="Odstavecseseznamem"/>
        <w:numPr>
          <w:ilvl w:val="0"/>
          <w:numId w:val="13"/>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ověření čekalo na rozhodnutí kontradiktorního řízení mezi příjemcem a jeho národním kontrolorem;</w:t>
      </w:r>
    </w:p>
    <w:p w:rsidR="003F2825" w:rsidRPr="00B520A5" w:rsidRDefault="003F2825" w:rsidP="009D6DF8">
      <w:pPr>
        <w:pStyle w:val="Odstavecseseznamem"/>
        <w:numPr>
          <w:ilvl w:val="0"/>
          <w:numId w:val="13"/>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ověřování národním kontrolorem a/nebo MA / JS čekala na rozhodnutí podle výsledků kontrol a auditů uskutečněných na úrovni programu (viz kapitola A.4.2) nebo jakékoliv jiné </w:t>
      </w:r>
      <w:r w:rsidR="00660202">
        <w:rPr>
          <w:rFonts w:ascii="Trebuchet MS" w:hAnsi="Trebuchet MS" w:cs="Trebuchet MS"/>
          <w:sz w:val="20"/>
          <w:szCs w:val="20"/>
        </w:rPr>
        <w:t xml:space="preserve">možné </w:t>
      </w:r>
      <w:r>
        <w:rPr>
          <w:rFonts w:ascii="Trebuchet MS" w:hAnsi="Trebuchet MS" w:cs="Trebuchet MS"/>
          <w:sz w:val="20"/>
          <w:szCs w:val="20"/>
        </w:rPr>
        <w:t xml:space="preserve">kontroly </w:t>
      </w:r>
      <w:r w:rsidR="00660202">
        <w:rPr>
          <w:rFonts w:ascii="Trebuchet MS" w:hAnsi="Trebuchet MS" w:cs="Trebuchet MS"/>
          <w:sz w:val="20"/>
          <w:szCs w:val="20"/>
        </w:rPr>
        <w:t>či</w:t>
      </w:r>
      <w:r>
        <w:rPr>
          <w:rFonts w:ascii="Trebuchet MS" w:hAnsi="Trebuchet MS" w:cs="Trebuchet MS"/>
          <w:sz w:val="20"/>
          <w:szCs w:val="20"/>
        </w:rPr>
        <w:t xml:space="preserve"> audit</w:t>
      </w:r>
      <w:r w:rsidR="00660202">
        <w:rPr>
          <w:rFonts w:ascii="Trebuchet MS" w:hAnsi="Trebuchet MS" w:cs="Trebuchet MS"/>
          <w:sz w:val="20"/>
          <w:szCs w:val="20"/>
        </w:rPr>
        <w:t xml:space="preserve">u </w:t>
      </w:r>
      <w:r>
        <w:rPr>
          <w:rFonts w:ascii="Trebuchet MS" w:hAnsi="Trebuchet MS" w:cs="Trebuchet MS"/>
          <w:sz w:val="20"/>
          <w:szCs w:val="20"/>
        </w:rPr>
        <w:t>(viz kapitola A.4.3).</w:t>
      </w:r>
    </w:p>
    <w:p w:rsidR="003F2825" w:rsidRDefault="003F2825" w:rsidP="006D5FD1">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rsidRPr="001F4FC2">
        <w:tc>
          <w:tcPr>
            <w:tcW w:w="9886"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Upozornění</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LP může doplňující ověřené výdaje přiložit ke společné zprávě o průběhu i po lhůtě stanovené pro předkládání zprávy MA / JS. To je však možné, pouze pokud je související certifikát o výdajích a jiné kontrolní dokumenty k dispozici před ukončením prvního kola vyjasňování mezi LP a JS během analýzy zprávy (viz kapitola B.4.1 dále). </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Jakékoliv jiné doplňující ověřené výdaje, u kterých je certifikát k dispozici po ukončení prvního kola vyjasňování, musí být zahrnuty do následujících zpráv o průběhu. Na poslední zprávu o průběhu projektu i na výjimečné případy, které schválí MA / JS, se vztahuje výjimka z tohoto pravidla</w:t>
            </w:r>
            <w:r>
              <w:rPr>
                <w:rStyle w:val="Znakapoznpodarou"/>
                <w:rFonts w:ascii="Trebuchet MS" w:hAnsi="Trebuchet MS" w:cs="Trebuchet MS"/>
                <w:sz w:val="20"/>
                <w:szCs w:val="20"/>
              </w:rPr>
              <w:footnoteReference w:id="26"/>
            </w:r>
            <w:r>
              <w:rPr>
                <w:rFonts w:ascii="Trebuchet MS" w:hAnsi="Trebuchet MS" w:cs="Trebuchet MS"/>
                <w:sz w:val="20"/>
                <w:szCs w:val="20"/>
              </w:rPr>
              <w:t>.</w:t>
            </w:r>
          </w:p>
        </w:tc>
      </w:tr>
    </w:tbl>
    <w:p w:rsidR="003F2825" w:rsidRDefault="003F2825" w:rsidP="006D5FD1">
      <w:pPr>
        <w:spacing w:before="120" w:after="0" w:line="240" w:lineRule="auto"/>
        <w:jc w:val="both"/>
        <w:rPr>
          <w:rFonts w:ascii="Trebuchet MS" w:hAnsi="Trebuchet MS" w:cs="Trebuchet MS"/>
          <w:sz w:val="20"/>
          <w:szCs w:val="20"/>
        </w:rPr>
      </w:pPr>
    </w:p>
    <w:p w:rsidR="003F2825" w:rsidRDefault="003F2825" w:rsidP="00210375">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Výdaje ověřené národními kontrolory a vykazované každým PP (a LP na jeho vlastní náklady) ve zprávách partnerů musí být zahrnuty do společné zprávy o průběhu. K tomuto účelu zobrazuje </w:t>
      </w:r>
      <w:proofErr w:type="spellStart"/>
      <w:r>
        <w:rPr>
          <w:rFonts w:ascii="Trebuchet MS" w:hAnsi="Trebuchet MS" w:cs="Trebuchet MS"/>
          <w:sz w:val="20"/>
          <w:szCs w:val="20"/>
        </w:rPr>
        <w:t>eMS</w:t>
      </w:r>
      <w:proofErr w:type="spellEnd"/>
      <w:r>
        <w:rPr>
          <w:rFonts w:ascii="Trebuchet MS" w:hAnsi="Trebuchet MS" w:cs="Trebuchet MS"/>
          <w:sz w:val="20"/>
          <w:szCs w:val="20"/>
        </w:rPr>
        <w:t xml:space="preserve"> (v části C společné zprávy o průběhu) seznam certifikátu vydaných národními kontrolory, ze kterého LP může vybrat ty, které mají být do zprávy zahrnuty. Certifikát každého PP zahrnuje seznam výdajů, které národní kontrolor ověřil, a LP může snížit částku, kterou PP vykazuje, pokud po s</w:t>
      </w:r>
      <w:r w:rsidR="00CC7A09">
        <w:rPr>
          <w:rFonts w:ascii="Trebuchet MS" w:hAnsi="Trebuchet MS" w:cs="Trebuchet MS"/>
          <w:sz w:val="20"/>
          <w:szCs w:val="20"/>
        </w:rPr>
        <w:t xml:space="preserve">vém ověření uvedeném v kapitole </w:t>
      </w:r>
      <w:r>
        <w:rPr>
          <w:rFonts w:ascii="Trebuchet MS" w:hAnsi="Trebuchet MS" w:cs="Trebuchet MS"/>
          <w:sz w:val="20"/>
          <w:szCs w:val="20"/>
        </w:rPr>
        <w:t>B.3.3 zjistí problémy týkající se relevantnosti</w:t>
      </w:r>
      <w:r w:rsidR="00CC7A09">
        <w:rPr>
          <w:rFonts w:ascii="Trebuchet MS" w:hAnsi="Trebuchet MS" w:cs="Trebuchet MS"/>
          <w:sz w:val="20"/>
          <w:szCs w:val="20"/>
        </w:rPr>
        <w:t>,</w:t>
      </w:r>
      <w:r>
        <w:rPr>
          <w:rFonts w:ascii="Trebuchet MS" w:hAnsi="Trebuchet MS" w:cs="Trebuchet MS"/>
          <w:sz w:val="20"/>
          <w:szCs w:val="20"/>
        </w:rPr>
        <w:t xml:space="preserve"> a/nebo oprávněnosti vykazovaných výdajů.</w:t>
      </w:r>
    </w:p>
    <w:p w:rsidR="003F2825" w:rsidRDefault="003F2825" w:rsidP="00210375">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Poté, co LP vybral certifikáty do společné zprávy o průběhu, </w:t>
      </w:r>
      <w:proofErr w:type="spellStart"/>
      <w:r>
        <w:rPr>
          <w:rFonts w:ascii="Trebuchet MS" w:hAnsi="Trebuchet MS" w:cs="Trebuchet MS"/>
          <w:sz w:val="20"/>
          <w:szCs w:val="20"/>
        </w:rPr>
        <w:t>eMS</w:t>
      </w:r>
      <w:proofErr w:type="spellEnd"/>
      <w:r>
        <w:rPr>
          <w:rFonts w:ascii="Trebuchet MS" w:hAnsi="Trebuchet MS" w:cs="Trebuchet MS"/>
          <w:sz w:val="20"/>
          <w:szCs w:val="20"/>
        </w:rPr>
        <w:t xml:space="preserve"> je automaticky vyplní do finančních tabulek.</w:t>
      </w:r>
    </w:p>
    <w:p w:rsidR="003F2825" w:rsidRDefault="003F2825" w:rsidP="00210375">
      <w:pPr>
        <w:spacing w:before="120" w:after="0" w:line="240" w:lineRule="auto"/>
        <w:jc w:val="both"/>
        <w:rPr>
          <w:rFonts w:ascii="Trebuchet MS" w:hAnsi="Trebuchet MS" w:cs="Trebuchet MS"/>
          <w:sz w:val="20"/>
          <w:szCs w:val="20"/>
        </w:rPr>
      </w:pPr>
      <w:r>
        <w:rPr>
          <w:rFonts w:ascii="Trebuchet MS" w:hAnsi="Trebuchet MS" w:cs="Trebuchet MS"/>
          <w:sz w:val="20"/>
          <w:szCs w:val="20"/>
        </w:rPr>
        <w:t>LP musí také v textovém poli poskytnout „finanční vysvětlení“ v části A společné zprávy o průběhu, doplňující informace o jakýchkoliv problémech / odchylkách / prodleních / využití rozpočtové flexibility spojených s financemi, které se v průběhu daného vykazovaného období objeví.</w:t>
      </w:r>
    </w:p>
    <w:p w:rsidR="003F2825" w:rsidRDefault="003F2825" w:rsidP="006D5FD1">
      <w:pPr>
        <w:spacing w:before="120" w:after="0" w:line="240" w:lineRule="auto"/>
        <w:jc w:val="both"/>
        <w:rPr>
          <w:rFonts w:ascii="Trebuchet MS" w:hAnsi="Trebuchet MS" w:cs="Trebuchet MS"/>
          <w:sz w:val="20"/>
          <w:szCs w:val="20"/>
        </w:rPr>
      </w:pPr>
    </w:p>
    <w:p w:rsidR="003F2825" w:rsidRPr="00532327" w:rsidRDefault="003F2825" w:rsidP="008F081E">
      <w:p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Přílohy (související s financemi)</w:t>
      </w:r>
    </w:p>
    <w:p w:rsidR="003F2825" w:rsidRDefault="003F2825" w:rsidP="008D2C67">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LP musí ke </w:t>
      </w:r>
      <w:r w:rsidR="00274910">
        <w:rPr>
          <w:rFonts w:ascii="Trebuchet MS" w:hAnsi="Trebuchet MS" w:cs="Trebuchet MS"/>
          <w:sz w:val="20"/>
          <w:szCs w:val="20"/>
        </w:rPr>
        <w:t xml:space="preserve">společné </w:t>
      </w:r>
      <w:r>
        <w:rPr>
          <w:rFonts w:ascii="Trebuchet MS" w:hAnsi="Trebuchet MS" w:cs="Trebuchet MS"/>
          <w:sz w:val="20"/>
          <w:szCs w:val="20"/>
        </w:rPr>
        <w:t>zprávě o průběhu poskytnout následující dokumenty ve formě příloh souvisejících s financemi:</w:t>
      </w:r>
    </w:p>
    <w:p w:rsidR="003F2825" w:rsidRDefault="003F2825" w:rsidP="009D6DF8">
      <w:pPr>
        <w:pStyle w:val="Odstavecseseznamem"/>
        <w:numPr>
          <w:ilvl w:val="0"/>
          <w:numId w:val="13"/>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podepsané certifikáty o výdajích (včetně kontrolních zpráv a </w:t>
      </w:r>
      <w:proofErr w:type="spellStart"/>
      <w:r>
        <w:rPr>
          <w:rFonts w:ascii="Trebuchet MS" w:hAnsi="Trebuchet MS" w:cs="Trebuchet MS"/>
          <w:sz w:val="20"/>
          <w:szCs w:val="20"/>
        </w:rPr>
        <w:t>check</w:t>
      </w:r>
      <w:proofErr w:type="spellEnd"/>
      <w:r>
        <w:rPr>
          <w:rFonts w:ascii="Trebuchet MS" w:hAnsi="Trebuchet MS" w:cs="Trebuchet MS"/>
          <w:sz w:val="20"/>
          <w:szCs w:val="20"/>
        </w:rPr>
        <w:t>-listů) vydané národními kontrolory, které obsahují celé částky nárokované LP a PP ve zprávě o průběhu;</w:t>
      </w:r>
    </w:p>
    <w:p w:rsidR="003F2825" w:rsidRDefault="003F2825" w:rsidP="009D6DF8">
      <w:pPr>
        <w:pStyle w:val="Odstavecseseznamem"/>
        <w:numPr>
          <w:ilvl w:val="0"/>
          <w:numId w:val="13"/>
        </w:numPr>
        <w:spacing w:before="120" w:after="0" w:line="240" w:lineRule="auto"/>
        <w:jc w:val="both"/>
        <w:rPr>
          <w:rFonts w:ascii="Trebuchet MS" w:hAnsi="Trebuchet MS" w:cs="Trebuchet MS"/>
          <w:sz w:val="20"/>
          <w:szCs w:val="20"/>
        </w:rPr>
      </w:pPr>
      <w:proofErr w:type="spellStart"/>
      <w:r>
        <w:rPr>
          <w:rFonts w:ascii="Trebuchet MS" w:hAnsi="Trebuchet MS" w:cs="Trebuchet MS"/>
          <w:sz w:val="20"/>
          <w:szCs w:val="20"/>
        </w:rPr>
        <w:t>check</w:t>
      </w:r>
      <w:proofErr w:type="spellEnd"/>
      <w:r>
        <w:rPr>
          <w:rFonts w:ascii="Trebuchet MS" w:hAnsi="Trebuchet MS" w:cs="Trebuchet MS"/>
          <w:sz w:val="20"/>
          <w:szCs w:val="20"/>
        </w:rPr>
        <w:t>-list ověřování vedoucím partnerem</w:t>
      </w:r>
      <w:r w:rsidR="00D5775D">
        <w:rPr>
          <w:rFonts w:ascii="Trebuchet MS" w:hAnsi="Trebuchet MS" w:cs="Trebuchet MS"/>
          <w:sz w:val="20"/>
          <w:szCs w:val="20"/>
        </w:rPr>
        <w:t>.</w:t>
      </w:r>
      <w:r>
        <w:rPr>
          <w:rFonts w:ascii="Trebuchet MS" w:hAnsi="Trebuchet MS" w:cs="Trebuchet MS"/>
          <w:sz w:val="20"/>
          <w:szCs w:val="20"/>
        </w:rPr>
        <w:t xml:space="preserve"> Tento </w:t>
      </w:r>
      <w:proofErr w:type="spellStart"/>
      <w:r>
        <w:rPr>
          <w:rFonts w:ascii="Trebuchet MS" w:hAnsi="Trebuchet MS" w:cs="Trebuchet MS"/>
          <w:sz w:val="20"/>
          <w:szCs w:val="20"/>
        </w:rPr>
        <w:t>check</w:t>
      </w:r>
      <w:proofErr w:type="spellEnd"/>
      <w:r>
        <w:rPr>
          <w:rFonts w:ascii="Trebuchet MS" w:hAnsi="Trebuchet MS" w:cs="Trebuchet MS"/>
          <w:sz w:val="20"/>
          <w:szCs w:val="20"/>
        </w:rPr>
        <w:t>-list může vydat buď projektový a finanční manažer LP, nebo jeho národní kontrolor, jak je popsáno v kapitole B.3.3.;</w:t>
      </w:r>
    </w:p>
    <w:p w:rsidR="003F2825" w:rsidRDefault="003F2825" w:rsidP="009D6DF8">
      <w:pPr>
        <w:pStyle w:val="Odstavecseseznamem"/>
        <w:numPr>
          <w:ilvl w:val="0"/>
          <w:numId w:val="13"/>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žádost o platbu </w:t>
      </w:r>
      <w:r w:rsidR="00D5775D">
        <w:rPr>
          <w:rFonts w:ascii="Trebuchet MS" w:hAnsi="Trebuchet MS" w:cs="Trebuchet MS"/>
          <w:sz w:val="20"/>
          <w:szCs w:val="20"/>
        </w:rPr>
        <w:t xml:space="preserve">projektu </w:t>
      </w:r>
      <w:r>
        <w:rPr>
          <w:rFonts w:ascii="Trebuchet MS" w:hAnsi="Trebuchet MS" w:cs="Trebuchet MS"/>
          <w:sz w:val="20"/>
          <w:szCs w:val="20"/>
        </w:rPr>
        <w:t>podepsanou LP, v níž LP potvrzuje kromě jiného, že vykazované výdaje vznikly jeho činností nebo činností PP za účelem realizace projektu a že odpovídají činnostem uvedeným v poslední verzi schválené projektové žádosti. Šablona žádosti o platbu je k dispozici ke stažení na</w:t>
      </w:r>
      <w:r>
        <w:rPr>
          <w:rStyle w:val="Hypertextovodkaz"/>
          <w:rFonts w:ascii="Trebuchet MS" w:hAnsi="Trebuchet MS" w:cs="Trebuchet MS"/>
          <w:sz w:val="20"/>
          <w:szCs w:val="20"/>
        </w:rPr>
        <w:t xml:space="preserve"> </w:t>
      </w:r>
      <w:hyperlink r:id="rId26">
        <w:r>
          <w:rPr>
            <w:rStyle w:val="Hypertextovodkaz"/>
            <w:rFonts w:ascii="Trebuchet MS" w:hAnsi="Trebuchet MS" w:cs="Trebuchet MS"/>
            <w:sz w:val="20"/>
            <w:szCs w:val="20"/>
          </w:rPr>
          <w:t>www.interreg-central.eu/implement</w:t>
        </w:r>
      </w:hyperlink>
      <w:r>
        <w:rPr>
          <w:rFonts w:ascii="Trebuchet MS" w:hAnsi="Trebuchet MS" w:cs="Trebuchet MS"/>
          <w:sz w:val="20"/>
          <w:szCs w:val="20"/>
        </w:rPr>
        <w:t xml:space="preserve">. </w:t>
      </w:r>
    </w:p>
    <w:p w:rsidR="003F2825" w:rsidRPr="00D6781A" w:rsidRDefault="003F2825" w:rsidP="00D6781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Uvedené dokumenty je třeba nahrát do </w:t>
      </w:r>
      <w:proofErr w:type="spellStart"/>
      <w:r>
        <w:rPr>
          <w:rFonts w:ascii="Trebuchet MS" w:hAnsi="Trebuchet MS" w:cs="Trebuchet MS"/>
          <w:sz w:val="20"/>
          <w:szCs w:val="20"/>
        </w:rPr>
        <w:t>eMS</w:t>
      </w:r>
      <w:proofErr w:type="spellEnd"/>
      <w:r>
        <w:rPr>
          <w:rFonts w:ascii="Trebuchet MS" w:hAnsi="Trebuchet MS" w:cs="Trebuchet MS"/>
          <w:sz w:val="20"/>
          <w:szCs w:val="20"/>
        </w:rPr>
        <w:t xml:space="preserve"> jako </w:t>
      </w:r>
      <w:proofErr w:type="spellStart"/>
      <w:r>
        <w:rPr>
          <w:rFonts w:ascii="Trebuchet MS" w:hAnsi="Trebuchet MS" w:cs="Trebuchet MS"/>
          <w:sz w:val="20"/>
          <w:szCs w:val="20"/>
        </w:rPr>
        <w:t>skeny</w:t>
      </w:r>
      <w:proofErr w:type="spellEnd"/>
      <w:r>
        <w:rPr>
          <w:rFonts w:ascii="Trebuchet MS" w:hAnsi="Trebuchet MS" w:cs="Trebuchet MS"/>
          <w:sz w:val="20"/>
          <w:szCs w:val="20"/>
        </w:rPr>
        <w:t xml:space="preserve"> originálů. Poté, kdy JS dokončí monitorování zprávy o průběhu, musí LP poskytnout také papírovou podobu těchto dokumentů.</w:t>
      </w:r>
    </w:p>
    <w:p w:rsidR="003F2825" w:rsidRDefault="003F2825" w:rsidP="006D5FD1">
      <w:pPr>
        <w:spacing w:before="120" w:after="0" w:line="240" w:lineRule="auto"/>
        <w:jc w:val="both"/>
        <w:rPr>
          <w:rFonts w:ascii="Trebuchet MS" w:hAnsi="Trebuchet MS" w:cs="Trebuchet MS"/>
          <w:sz w:val="20"/>
          <w:szCs w:val="20"/>
        </w:rPr>
      </w:pPr>
    </w:p>
    <w:p w:rsidR="003F2825" w:rsidRDefault="003F2825" w:rsidP="006D5FD1">
      <w:pPr>
        <w:spacing w:before="120" w:after="0" w:line="240" w:lineRule="auto"/>
        <w:jc w:val="both"/>
        <w:rPr>
          <w:rFonts w:ascii="Trebuchet MS" w:hAnsi="Trebuchet MS" w:cs="Trebuchet MS"/>
          <w:sz w:val="20"/>
          <w:szCs w:val="20"/>
        </w:rPr>
      </w:pPr>
    </w:p>
    <w:p w:rsidR="003F2825" w:rsidRPr="008D2C67" w:rsidRDefault="003F2825" w:rsidP="009D6DF8">
      <w:pPr>
        <w:pStyle w:val="Nadpis2"/>
        <w:numPr>
          <w:ilvl w:val="0"/>
          <w:numId w:val="60"/>
        </w:numPr>
        <w:rPr>
          <w:rFonts w:ascii="Trebuchet MS" w:hAnsi="Trebuchet MS" w:cs="Trebuchet MS"/>
          <w:color w:val="4F81BD"/>
          <w:sz w:val="22"/>
          <w:szCs w:val="22"/>
        </w:rPr>
      </w:pPr>
      <w:bookmarkStart w:id="260" w:name="_Toc420070137"/>
      <w:bookmarkStart w:id="261" w:name="_Toc420070278"/>
      <w:bookmarkStart w:id="262" w:name="_Toc420070818"/>
      <w:bookmarkStart w:id="263" w:name="_Toc455753002"/>
      <w:bookmarkStart w:id="264" w:name="_Toc467081805"/>
      <w:r>
        <w:rPr>
          <w:rFonts w:ascii="Trebuchet MS" w:hAnsi="Trebuchet MS" w:cs="Trebuchet MS"/>
          <w:color w:val="4F81BD"/>
          <w:sz w:val="22"/>
          <w:szCs w:val="22"/>
        </w:rPr>
        <w:lastRenderedPageBreak/>
        <w:t>Jak se monitoruje zpráva o průběhu a jak se vyplácejí finance</w:t>
      </w:r>
      <w:bookmarkEnd w:id="260"/>
      <w:bookmarkEnd w:id="261"/>
      <w:bookmarkEnd w:id="262"/>
      <w:bookmarkEnd w:id="263"/>
      <w:bookmarkEnd w:id="264"/>
    </w:p>
    <w:p w:rsidR="003F2825" w:rsidRPr="008D2C67" w:rsidRDefault="003F2825" w:rsidP="009D6DF8">
      <w:pPr>
        <w:pStyle w:val="Nadpis3"/>
        <w:keepLines/>
        <w:numPr>
          <w:ilvl w:val="0"/>
          <w:numId w:val="65"/>
        </w:numPr>
        <w:spacing w:before="120" w:after="0" w:line="240" w:lineRule="auto"/>
        <w:rPr>
          <w:rFonts w:ascii="Trebuchet MS" w:hAnsi="Trebuchet MS" w:cs="Trebuchet MS"/>
          <w:i/>
          <w:iCs/>
          <w:color w:val="4F81BD"/>
          <w:sz w:val="22"/>
          <w:szCs w:val="22"/>
        </w:rPr>
      </w:pPr>
      <w:bookmarkStart w:id="265" w:name="_Toc420070138"/>
      <w:bookmarkStart w:id="266" w:name="_Toc420070279"/>
      <w:bookmarkStart w:id="267" w:name="_Toc420070819"/>
      <w:bookmarkStart w:id="268" w:name="_Toc455753003"/>
      <w:bookmarkStart w:id="269" w:name="_Toc467081806"/>
      <w:r>
        <w:rPr>
          <w:rFonts w:ascii="Trebuchet MS" w:hAnsi="Trebuchet MS" w:cs="Trebuchet MS"/>
          <w:i/>
          <w:iCs/>
          <w:color w:val="4F81BD"/>
          <w:sz w:val="22"/>
          <w:szCs w:val="22"/>
        </w:rPr>
        <w:t>Monitorování a postupy vyjasňování</w:t>
      </w:r>
      <w:bookmarkEnd w:id="265"/>
      <w:bookmarkEnd w:id="266"/>
      <w:bookmarkEnd w:id="267"/>
      <w:bookmarkEnd w:id="268"/>
      <w:bookmarkEnd w:id="269"/>
    </w:p>
    <w:p w:rsidR="003F2825" w:rsidRDefault="003F2825" w:rsidP="008D2C67">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Každou zprávu o průběhu (včetně příloh) monitorují v JS tři referenti: projektový referent pro záležitosti spojené s činnostmi a výsledky, finanční referent pro záležitosti spojené s financováním a komunikační referent pro záležitosti spojené s komunikací. </w:t>
      </w:r>
    </w:p>
    <w:p w:rsidR="003F2825" w:rsidRPr="001B49FC" w:rsidRDefault="003F2825" w:rsidP="008D2C67">
      <w:pPr>
        <w:spacing w:before="120" w:after="0" w:line="240" w:lineRule="auto"/>
        <w:jc w:val="both"/>
        <w:rPr>
          <w:rFonts w:ascii="Trebuchet MS" w:hAnsi="Trebuchet MS" w:cs="Trebuchet MS"/>
          <w:sz w:val="20"/>
          <w:szCs w:val="20"/>
        </w:rPr>
      </w:pPr>
      <w:r>
        <w:rPr>
          <w:rFonts w:ascii="Trebuchet MS" w:hAnsi="Trebuchet MS" w:cs="Trebuchet MS"/>
          <w:sz w:val="20"/>
          <w:szCs w:val="20"/>
        </w:rPr>
        <w:t>Pokud jsou údaje při prvním předložení zprávy o průběhu nedostatečné pro řádné posouzení pokroku a úhradu finančních prostředků, JS požádá LP, aby v určené lhůtě poskytl vyjasnění a zprávu o průběhu doplnil. Požadované dodatky se mohou týkat také produktů nebo výstupů přiložených ke zprávě o průběhu i kontrolních dokumentů vydaných národními kontrolory. Počet kol vyjasnění a celkové trvání procesu vyjasňování je přímo spojeno s kvalitou (přesností, úplností) předložené zprávy.</w:t>
      </w:r>
    </w:p>
    <w:p w:rsidR="003F2825" w:rsidRPr="00B520A5" w:rsidRDefault="003F2825" w:rsidP="008D2C67">
      <w:pPr>
        <w:spacing w:before="120" w:after="0" w:line="240" w:lineRule="auto"/>
        <w:jc w:val="both"/>
        <w:rPr>
          <w:rFonts w:ascii="Trebuchet MS" w:hAnsi="Trebuchet MS" w:cs="Trebuchet MS"/>
          <w:sz w:val="20"/>
          <w:szCs w:val="20"/>
        </w:rPr>
      </w:pPr>
      <w:r>
        <w:rPr>
          <w:rFonts w:ascii="Trebuchet MS" w:hAnsi="Trebuchet MS" w:cs="Trebuchet MS"/>
          <w:sz w:val="20"/>
          <w:szCs w:val="20"/>
        </w:rPr>
        <w:t>Jak se uvádí v kapitole B.3.4, LP může během prvního kola vyjasňování přiložit ke společné zprávě o průběhu doplňující ověřené výdaje.</w:t>
      </w:r>
    </w:p>
    <w:p w:rsidR="003F2825" w:rsidRDefault="003F2825" w:rsidP="008D2C67">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Poté, co byly všechny požadavky vyřešeny a zpráva je považována za přijatelnou, musí LP zaslat JS originály kontrolních dokumentů a žádost o platbu, jak je uvedeno v kapitole B.3.4. Předložené dokumenty procházejí kontrolou shody, kterou provádí JS, a pokud dospěje ke kladnému závěru, oznámí řídicímu orgánu dokončení monitorování. MA uskuteční doplňující kontrolní kroky, a pokud se neobjeví žádné další problémy, které by od LP vyžadovaly vyjasnění, MA zahájí platební postup. </w:t>
      </w:r>
    </w:p>
    <w:p w:rsidR="003F2825" w:rsidRPr="00F517EC" w:rsidRDefault="003F2825" w:rsidP="008D2C67">
      <w:pPr>
        <w:spacing w:before="120" w:after="0" w:line="240" w:lineRule="auto"/>
        <w:jc w:val="both"/>
        <w:rPr>
          <w:rFonts w:ascii="Trebuchet MS" w:hAnsi="Trebuchet MS" w:cs="Trebuchet MS"/>
          <w:sz w:val="20"/>
          <w:szCs w:val="20"/>
        </w:rPr>
      </w:pPr>
      <w:r>
        <w:rPr>
          <w:rFonts w:ascii="Trebuchet MS" w:hAnsi="Trebuchet MS" w:cs="Trebuchet MS"/>
          <w:sz w:val="20"/>
          <w:szCs w:val="20"/>
        </w:rPr>
        <w:t>Proces je zobrazen na grafu dále.</w:t>
      </w:r>
    </w:p>
    <w:p w:rsidR="003F2825" w:rsidRDefault="003F2825" w:rsidP="00023C35">
      <w:pPr>
        <w:spacing w:before="120" w:after="0" w:line="240" w:lineRule="auto"/>
        <w:jc w:val="both"/>
        <w:rPr>
          <w:rFonts w:ascii="Trebuchet MS" w:hAnsi="Trebuchet MS" w:cs="Trebuchet MS"/>
          <w:sz w:val="20"/>
          <w:szCs w:val="20"/>
        </w:rPr>
      </w:pPr>
    </w:p>
    <w:p w:rsidR="003F2825" w:rsidRPr="006579DB" w:rsidRDefault="004B0338" w:rsidP="00FA6A77">
      <w:pPr>
        <w:pStyle w:val="Titulek"/>
        <w:ind w:left="851" w:hanging="851"/>
        <w:rPr>
          <w:color w:val="1F497D"/>
        </w:rPr>
      </w:pPr>
      <w:r>
        <w:rPr>
          <w:noProof/>
        </w:rPr>
        <w:lastRenderedPageBreak/>
        <mc:AlternateContent>
          <mc:Choice Requires="wps">
            <w:drawing>
              <wp:anchor distT="0" distB="0" distL="114300" distR="114300" simplePos="0" relativeHeight="30" behindDoc="0" locked="0" layoutInCell="1" allowOverlap="1" wp14:anchorId="04124BDB" wp14:editId="4CF4C382">
                <wp:simplePos x="0" y="0"/>
                <wp:positionH relativeFrom="column">
                  <wp:posOffset>1485900</wp:posOffset>
                </wp:positionH>
                <wp:positionV relativeFrom="paragraph">
                  <wp:posOffset>114300</wp:posOffset>
                </wp:positionV>
                <wp:extent cx="2857500" cy="228600"/>
                <wp:effectExtent l="0" t="0" r="0" b="0"/>
                <wp:wrapNone/>
                <wp:docPr id="10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822E6F" w:rsidRDefault="00A34B52" w:rsidP="00E42290">
                            <w:pPr>
                              <w:jc w:val="center"/>
                              <w:rPr>
                                <w:color w:val="000000"/>
                                <w:sz w:val="16"/>
                                <w:szCs w:val="16"/>
                              </w:rPr>
                            </w:pPr>
                            <w:r>
                              <w:rPr>
                                <w:b/>
                                <w:bCs/>
                                <w:color w:val="000000"/>
                                <w:sz w:val="16"/>
                                <w:szCs w:val="16"/>
                              </w:rPr>
                              <w:t>Předkládání zpráv partnerů PP národním kontrolorům a LP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45" type="#_x0000_t202" style="position:absolute;left:0;text-align:left;margin-left:117pt;margin-top:9pt;width:225pt;height:18pt;z-index: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AZhAIAABo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" stroked="f">
                <v:textbox>
                  <w:txbxContent>
                    <w:p w:rsidR="0051751B" w:rsidRPr="00822E6F" w:rsidRDefault="0051751B" w:rsidP="00E42290">
                      <w:pPr>
                        <w:jc w:val="center"/>
                        <w:rPr>
                          <w:color w:val="000000"/>
                          <w:sz w:val="16"/>
                          <w:szCs w:val="16"/>
                        </w:rPr>
                      </w:pPr>
                      <w:r>
                        <w:rPr>
                          <w:b/>
                          <w:bCs/>
                          <w:color w:val="000000"/>
                          <w:sz w:val="16"/>
                          <w:szCs w:val="16"/>
                        </w:rPr>
                        <w:t>Předkládání zpráv partnerů PP národním kontrolorům a LP</w:t>
                      </w:r>
                    </w:p>
                  </w:txbxContent>
                </v:textbox>
              </v:shape>
            </w:pict>
          </mc:Fallback>
        </mc:AlternateContent>
      </w:r>
      <w:r w:rsidR="003F2825">
        <w:rPr>
          <w:color w:val="1F497D"/>
        </w:rPr>
        <w:t xml:space="preserve">Obrázek </w:t>
      </w:r>
      <w:r w:rsidR="003F2825" w:rsidRPr="00D26CDE">
        <w:rPr>
          <w:color w:val="1F497D"/>
        </w:rPr>
        <w:fldChar w:fldCharType="begin"/>
      </w:r>
      <w:r w:rsidR="003F2825" w:rsidRPr="00D26CDE">
        <w:rPr>
          <w:color w:val="1F497D"/>
        </w:rPr>
        <w:instrText xml:space="preserve"> SEQ Figure \* ARABIC </w:instrText>
      </w:r>
      <w:r w:rsidR="003F2825" w:rsidRPr="00D26CDE">
        <w:rPr>
          <w:color w:val="1F497D"/>
        </w:rPr>
        <w:fldChar w:fldCharType="separate"/>
      </w:r>
      <w:r w:rsidR="003F2825">
        <w:rPr>
          <w:noProof/>
          <w:color w:val="1F497D"/>
        </w:rPr>
        <w:t>3</w:t>
      </w:r>
      <w:r w:rsidR="003F2825" w:rsidRPr="00D26CDE">
        <w:rPr>
          <w:color w:val="1F497D"/>
        </w:rPr>
        <w:fldChar w:fldCharType="end"/>
      </w:r>
      <w:r w:rsidR="003F2825">
        <w:rPr>
          <w:color w:val="1F497D"/>
        </w:rPr>
        <w:t xml:space="preserve"> –</w:t>
      </w:r>
      <w:r w:rsidR="003F2825">
        <w:tab/>
      </w:r>
      <w:r w:rsidR="003F2825">
        <w:rPr>
          <w:color w:val="1F497D"/>
        </w:rPr>
        <w:t>Monitorování a proces vyjasňování zpráv</w:t>
      </w:r>
    </w:p>
    <w:p w:rsidR="003F2825" w:rsidRDefault="004B0338" w:rsidP="008F081E">
      <w:pPr>
        <w:spacing w:before="120" w:after="0" w:line="240" w:lineRule="auto"/>
        <w:jc w:val="center"/>
        <w:rPr>
          <w:rFonts w:ascii="Trebuchet MS" w:hAnsi="Trebuchet MS" w:cs="Trebuchet MS"/>
          <w:sz w:val="20"/>
          <w:szCs w:val="20"/>
        </w:rPr>
      </w:pPr>
      <w:r>
        <w:rPr>
          <w:noProof/>
        </w:rPr>
        <mc:AlternateContent>
          <mc:Choice Requires="wps">
            <w:drawing>
              <wp:anchor distT="0" distB="0" distL="114300" distR="114300" simplePos="0" relativeHeight="42" behindDoc="0" locked="0" layoutInCell="1" allowOverlap="1" wp14:anchorId="64FD3FD8" wp14:editId="628737B4">
                <wp:simplePos x="0" y="0"/>
                <wp:positionH relativeFrom="column">
                  <wp:posOffset>2971800</wp:posOffset>
                </wp:positionH>
                <wp:positionV relativeFrom="paragraph">
                  <wp:posOffset>5946775</wp:posOffset>
                </wp:positionV>
                <wp:extent cx="1943100" cy="342900"/>
                <wp:effectExtent l="0" t="3175" r="0" b="0"/>
                <wp:wrapNone/>
                <wp:docPr id="10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E42290" w:rsidRDefault="00A34B52" w:rsidP="00C13392">
                            <w:pPr>
                              <w:spacing w:after="0" w:line="240" w:lineRule="auto"/>
                              <w:jc w:val="center"/>
                              <w:rPr>
                                <w:color w:val="000000"/>
                                <w:sz w:val="14"/>
                                <w:szCs w:val="14"/>
                              </w:rPr>
                            </w:pPr>
                            <w:r>
                              <w:rPr>
                                <w:color w:val="000000"/>
                                <w:sz w:val="14"/>
                                <w:szCs w:val="14"/>
                              </w:rPr>
                              <w:t>Převedení finančních prostředků vedoucím partnerem projektovým partnerům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6" type="#_x0000_t202" style="position:absolute;left:0;text-align:left;margin-left:234pt;margin-top:468.25pt;width:153pt;height:27pt;z-index: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" fillcolor="#9cf" stroked="f">
                <v:textbox>
                  <w:txbxContent>
                    <w:p w:rsidR="004903C7" w:rsidRPr="00E42290" w:rsidRDefault="004903C7" w:rsidP="00C13392">
                      <w:pPr>
                        <w:spacing w:after="0" w:line="240" w:lineRule="auto"/>
                        <w:jc w:val="center"/>
                        <w:rPr>
                          <w:color w:val="000000"/>
                          <w:sz w:val="14"/>
                          <w:szCs w:val="14"/>
                        </w:rPr>
                      </w:pPr>
                      <w:r>
                        <w:rPr>
                          <w:color w:val="000000"/>
                          <w:sz w:val="14"/>
                          <w:szCs w:val="14"/>
                        </w:rPr>
                        <w:t>Převedení finančních prostředků vedoucím partnerem projektovým partnerům</w:t>
                      </w:r>
                    </w:p>
                  </w:txbxContent>
                </v:textbox>
              </v:shape>
            </w:pict>
          </mc:Fallback>
        </mc:AlternateContent>
      </w:r>
      <w:r>
        <w:rPr>
          <w:noProof/>
        </w:rPr>
        <mc:AlternateContent>
          <mc:Choice Requires="wps">
            <w:drawing>
              <wp:anchor distT="0" distB="0" distL="114300" distR="114300" simplePos="0" relativeHeight="41" behindDoc="0" locked="0" layoutInCell="1" allowOverlap="1" wp14:anchorId="7870E65A" wp14:editId="1E421577">
                <wp:simplePos x="0" y="0"/>
                <wp:positionH relativeFrom="column">
                  <wp:posOffset>3199130</wp:posOffset>
                </wp:positionH>
                <wp:positionV relativeFrom="paragraph">
                  <wp:posOffset>5391785</wp:posOffset>
                </wp:positionV>
                <wp:extent cx="1371600" cy="457200"/>
                <wp:effectExtent l="0" t="635" r="1270" b="0"/>
                <wp:wrapNone/>
                <wp:docPr id="10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E42290" w:rsidRDefault="00A34B52" w:rsidP="007332C7">
                            <w:pPr>
                              <w:spacing w:after="0" w:line="240" w:lineRule="auto"/>
                              <w:jc w:val="center"/>
                              <w:rPr>
                                <w:color w:val="000000"/>
                                <w:sz w:val="14"/>
                                <w:szCs w:val="14"/>
                              </w:rPr>
                            </w:pPr>
                            <w:r>
                              <w:rPr>
                                <w:color w:val="000000"/>
                                <w:sz w:val="14"/>
                                <w:szCs w:val="14"/>
                              </w:rPr>
                              <w:t>Zahájení procesu platby vedoucímu partnerovi řídicím orgánem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7" type="#_x0000_t202" style="position:absolute;left:0;text-align:left;margin-left:251.9pt;margin-top:424.55pt;width:108pt;height:36pt;z-index: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" fillcolor="#c9f" stroked="f">
                <v:textbox>
                  <w:txbxContent>
                    <w:p w:rsidR="004903C7" w:rsidRPr="00E42290" w:rsidRDefault="004903C7" w:rsidP="007332C7">
                      <w:pPr>
                        <w:spacing w:after="0" w:line="240" w:lineRule="auto"/>
                        <w:jc w:val="center"/>
                        <w:rPr>
                          <w:color w:val="000000"/>
                          <w:sz w:val="14"/>
                          <w:szCs w:val="14"/>
                        </w:rPr>
                      </w:pPr>
                      <w:r>
                        <w:rPr>
                          <w:color w:val="000000"/>
                          <w:sz w:val="14"/>
                          <w:szCs w:val="14"/>
                        </w:rPr>
                        <w:t>Zahájení procesu platby vedoucímu partnerovi řídicím orgánem</w:t>
                      </w:r>
                    </w:p>
                  </w:txbxContent>
                </v:textbox>
              </v:shape>
            </w:pict>
          </mc:Fallback>
        </mc:AlternateContent>
      </w:r>
      <w:r>
        <w:rPr>
          <w:noProof/>
        </w:rPr>
        <mc:AlternateContent>
          <mc:Choice Requires="wps">
            <w:drawing>
              <wp:anchor distT="0" distB="0" distL="114300" distR="114300" simplePos="0" relativeHeight="40" behindDoc="0" locked="0" layoutInCell="1" allowOverlap="1" wp14:anchorId="683E38FD" wp14:editId="361D3C0B">
                <wp:simplePos x="0" y="0"/>
                <wp:positionH relativeFrom="column">
                  <wp:posOffset>3200400</wp:posOffset>
                </wp:positionH>
                <wp:positionV relativeFrom="paragraph">
                  <wp:posOffset>4755515</wp:posOffset>
                </wp:positionV>
                <wp:extent cx="1371600" cy="457200"/>
                <wp:effectExtent l="0" t="2540" r="0" b="0"/>
                <wp:wrapNone/>
                <wp:docPr id="1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E42290" w:rsidRDefault="00A34B52" w:rsidP="007332C7">
                            <w:pPr>
                              <w:spacing w:after="0" w:line="240" w:lineRule="auto"/>
                              <w:rPr>
                                <w:color w:val="000000"/>
                                <w:sz w:val="14"/>
                                <w:szCs w:val="14"/>
                              </w:rPr>
                            </w:pPr>
                            <w:r>
                              <w:rPr>
                                <w:color w:val="000000"/>
                                <w:sz w:val="14"/>
                                <w:szCs w:val="14"/>
                              </w:rPr>
                              <w:t>závěrečné kontroly řídicím orgánem a případně žádosti o další vyjasnění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8" type="#_x0000_t202" style="position:absolute;left:0;text-align:left;margin-left:252pt;margin-top:374.45pt;width:108pt;height:36pt;z-index: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" fillcolor="#fc9" stroked="f">
                <v:textbox>
                  <w:txbxContent>
                    <w:p w:rsidR="004903C7" w:rsidRPr="00E42290" w:rsidRDefault="004903C7" w:rsidP="007332C7">
                      <w:pPr>
                        <w:spacing w:after="0" w:line="240" w:lineRule="auto"/>
                        <w:rPr>
                          <w:color w:val="000000"/>
                          <w:sz w:val="14"/>
                          <w:szCs w:val="14"/>
                        </w:rPr>
                      </w:pPr>
                      <w:r>
                        <w:rPr>
                          <w:color w:val="000000"/>
                          <w:sz w:val="14"/>
                          <w:szCs w:val="14"/>
                        </w:rPr>
                        <w:t>závěrečné kontroly řídicím orgánem a případně žádosti o další vyjasnění</w:t>
                      </w:r>
                    </w:p>
                  </w:txbxContent>
                </v:textbox>
              </v:shape>
            </w:pict>
          </mc:Fallback>
        </mc:AlternateContent>
      </w:r>
      <w:r>
        <w:rPr>
          <w:noProof/>
        </w:rPr>
        <mc:AlternateContent>
          <mc:Choice Requires="wps">
            <w:drawing>
              <wp:anchor distT="0" distB="0" distL="114300" distR="114300" simplePos="0" relativeHeight="39" behindDoc="0" locked="0" layoutInCell="1" allowOverlap="1" wp14:anchorId="1A954EAF" wp14:editId="6CF85D7F">
                <wp:simplePos x="0" y="0"/>
                <wp:positionH relativeFrom="column">
                  <wp:posOffset>3143885</wp:posOffset>
                </wp:positionH>
                <wp:positionV relativeFrom="paragraph">
                  <wp:posOffset>4109720</wp:posOffset>
                </wp:positionV>
                <wp:extent cx="1485900" cy="457200"/>
                <wp:effectExtent l="635" t="4445" r="0" b="0"/>
                <wp:wrapNone/>
                <wp:docPr id="10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822E6F" w:rsidRDefault="00A34B52" w:rsidP="00E73148">
                            <w:pPr>
                              <w:spacing w:after="0" w:line="240" w:lineRule="auto"/>
                              <w:jc w:val="center"/>
                              <w:rPr>
                                <w:color w:val="000000"/>
                                <w:sz w:val="16"/>
                                <w:szCs w:val="16"/>
                              </w:rPr>
                            </w:pPr>
                            <w:r>
                              <w:rPr>
                                <w:color w:val="000000"/>
                                <w:sz w:val="16"/>
                                <w:szCs w:val="16"/>
                              </w:rPr>
                              <w:t>Předložení originálů certifikátů výdajů a žádost o platbu podaná vedoucím partnerem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9" type="#_x0000_t202" style="position:absolute;left:0;text-align:left;margin-left:247.55pt;margin-top:323.6pt;width:117pt;height:36pt;z-index: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" fillcolor="#0cf" stroked="f">
                <v:textbox>
                  <w:txbxContent>
                    <w:p w:rsidR="0051751B" w:rsidRPr="00822E6F" w:rsidRDefault="0051751B" w:rsidP="00E73148">
                      <w:pPr>
                        <w:spacing w:after="0" w:line="240" w:lineRule="auto"/>
                        <w:jc w:val="center"/>
                        <w:rPr>
                          <w:color w:val="000000"/>
                          <w:sz w:val="16"/>
                          <w:szCs w:val="16"/>
                        </w:rPr>
                      </w:pPr>
                      <w:r>
                        <w:rPr>
                          <w:color w:val="000000"/>
                          <w:sz w:val="16"/>
                          <w:szCs w:val="16"/>
                        </w:rPr>
                        <w:t>Předložení originálů certifikátů výdajů a žádost o platbu podaná vedoucím partnerem</w:t>
                      </w:r>
                    </w:p>
                  </w:txbxContent>
                </v:textbox>
              </v:shape>
            </w:pict>
          </mc:Fallback>
        </mc:AlternateContent>
      </w:r>
      <w:r>
        <w:rPr>
          <w:noProof/>
        </w:rPr>
        <mc:AlternateContent>
          <mc:Choice Requires="wps">
            <w:drawing>
              <wp:anchor distT="0" distB="0" distL="114300" distR="114300" simplePos="0" relativeHeight="38" behindDoc="0" locked="0" layoutInCell="1" allowOverlap="1" wp14:anchorId="0F27CDBF" wp14:editId="050CCE90">
                <wp:simplePos x="0" y="0"/>
                <wp:positionH relativeFrom="column">
                  <wp:posOffset>2743200</wp:posOffset>
                </wp:positionH>
                <wp:positionV relativeFrom="paragraph">
                  <wp:posOffset>3579495</wp:posOffset>
                </wp:positionV>
                <wp:extent cx="2057400" cy="342900"/>
                <wp:effectExtent l="0" t="0" r="0" b="1905"/>
                <wp:wrapNone/>
                <wp:docPr id="10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822E6F" w:rsidRDefault="00A34B52" w:rsidP="00E73148">
                            <w:pPr>
                              <w:jc w:val="center"/>
                              <w:rPr>
                                <w:color w:val="000000"/>
                                <w:sz w:val="16"/>
                                <w:szCs w:val="16"/>
                              </w:rPr>
                            </w:pPr>
                            <w:r>
                              <w:rPr>
                                <w:color w:val="000000"/>
                                <w:sz w:val="16"/>
                                <w:szCs w:val="16"/>
                              </w:rPr>
                              <w:t>Přijetí zprávy spol. sekretariátem a oznámení vedoucímu partnerovi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0" type="#_x0000_t202" style="position:absolute;left:0;text-align:left;margin-left:3in;margin-top:281.85pt;width:162pt;height:27pt;z-index: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" fillcolor="#cfc" stroked="f">
                <v:textbox>
                  <w:txbxContent>
                    <w:p w:rsidR="004903C7" w:rsidRPr="00822E6F" w:rsidRDefault="004903C7" w:rsidP="00E73148">
                      <w:pPr>
                        <w:jc w:val="center"/>
                        <w:rPr>
                          <w:color w:val="000000"/>
                          <w:sz w:val="16"/>
                          <w:szCs w:val="16"/>
                        </w:rPr>
                      </w:pPr>
                      <w:r>
                        <w:rPr>
                          <w:color w:val="000000"/>
                          <w:sz w:val="16"/>
                          <w:szCs w:val="16"/>
                        </w:rPr>
                        <w:t>Přijetí zprávy spol. sekretariátem a oznámení vedoucímu partnerovi</w:t>
                      </w:r>
                    </w:p>
                  </w:txbxContent>
                </v:textbox>
              </v:shape>
            </w:pict>
          </mc:Fallback>
        </mc:AlternateContent>
      </w:r>
      <w:r>
        <w:rPr>
          <w:noProof/>
        </w:rPr>
        <mc:AlternateContent>
          <mc:Choice Requires="wps">
            <w:drawing>
              <wp:anchor distT="0" distB="0" distL="114300" distR="114300" simplePos="0" relativeHeight="37" behindDoc="0" locked="0" layoutInCell="1" allowOverlap="1" wp14:anchorId="575D2A4D" wp14:editId="2C2CAA75">
                <wp:simplePos x="0" y="0"/>
                <wp:positionH relativeFrom="column">
                  <wp:posOffset>2400300</wp:posOffset>
                </wp:positionH>
                <wp:positionV relativeFrom="paragraph">
                  <wp:posOffset>2877185</wp:posOffset>
                </wp:positionV>
                <wp:extent cx="1143000" cy="457200"/>
                <wp:effectExtent l="0" t="635" r="0" b="0"/>
                <wp:wrapNone/>
                <wp:docPr id="10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822E6F" w:rsidRDefault="00A34B52" w:rsidP="00E73148">
                            <w:pPr>
                              <w:spacing w:after="0" w:line="240" w:lineRule="auto"/>
                              <w:jc w:val="center"/>
                              <w:rPr>
                                <w:color w:val="000000"/>
                                <w:sz w:val="16"/>
                                <w:szCs w:val="16"/>
                              </w:rPr>
                            </w:pPr>
                            <w:r>
                              <w:rPr>
                                <w:color w:val="000000"/>
                                <w:sz w:val="16"/>
                                <w:szCs w:val="16"/>
                              </w:rPr>
                              <w:t>Předložení opravené zprávy o průběhu a podání vyjasnění od LP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1" type="#_x0000_t202" style="position:absolute;left:0;text-align:left;margin-left:189pt;margin-top:226.55pt;width:90pt;height:36pt;z-index: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" fillcolor="#9cf" stroked="f">
                <v:textbox>
                  <w:txbxContent>
                    <w:p w:rsidR="0051751B" w:rsidRPr="00822E6F" w:rsidRDefault="0051751B" w:rsidP="00E73148">
                      <w:pPr>
                        <w:spacing w:after="0" w:line="240" w:lineRule="auto"/>
                        <w:jc w:val="center"/>
                        <w:rPr>
                          <w:color w:val="000000"/>
                          <w:sz w:val="16"/>
                          <w:szCs w:val="16"/>
                        </w:rPr>
                      </w:pPr>
                      <w:r>
                        <w:rPr>
                          <w:color w:val="000000"/>
                          <w:sz w:val="16"/>
                          <w:szCs w:val="16"/>
                        </w:rPr>
                        <w:t>Předložení opravené zprávy o průběhu a podání vyjasnění od LP</w:t>
                      </w:r>
                    </w:p>
                  </w:txbxContent>
                </v:textbox>
              </v:shape>
            </w:pict>
          </mc:Fallback>
        </mc:AlternateContent>
      </w:r>
      <w:r>
        <w:rPr>
          <w:noProof/>
        </w:rPr>
        <mc:AlternateContent>
          <mc:Choice Requires="wps">
            <w:drawing>
              <wp:anchor distT="0" distB="0" distL="114300" distR="114300" simplePos="0" relativeHeight="36" behindDoc="0" locked="0" layoutInCell="1" allowOverlap="1" wp14:anchorId="48942637" wp14:editId="768AF268">
                <wp:simplePos x="0" y="0"/>
                <wp:positionH relativeFrom="column">
                  <wp:posOffset>2971800</wp:posOffset>
                </wp:positionH>
                <wp:positionV relativeFrom="paragraph">
                  <wp:posOffset>1798955</wp:posOffset>
                </wp:positionV>
                <wp:extent cx="763270" cy="306070"/>
                <wp:effectExtent l="0" t="0" r="0" b="0"/>
                <wp:wrapNone/>
                <wp:docPr id="10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E73148" w:rsidRDefault="00A34B52" w:rsidP="00E73148">
                            <w:pPr>
                              <w:jc w:val="center"/>
                              <w:rPr>
                                <w:b/>
                                <w:bCs/>
                                <w:color w:val="993300"/>
                                <w:sz w:val="14"/>
                                <w:szCs w:val="14"/>
                              </w:rPr>
                            </w:pPr>
                            <w:r w:rsidRPr="00E73148">
                              <w:rPr>
                                <w:b/>
                                <w:bCs/>
                                <w:color w:val="993300"/>
                                <w:sz w:val="14"/>
                                <w:szCs w:val="14"/>
                              </w:rPr>
                              <w:t>Negativní / nevyjasněno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2" type="#_x0000_t202" style="position:absolute;left:0;text-align:left;margin-left:234pt;margin-top:141.65pt;width:60.1pt;height:24.1pt;z-index: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chQ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" stroked="f">
                <v:textbox>
                  <w:txbxContent>
                    <w:p w:rsidR="004903C7" w:rsidRPr="00E73148" w:rsidRDefault="004903C7" w:rsidP="00E73148">
                      <w:pPr>
                        <w:jc w:val="center"/>
                        <w:rPr>
                          <w:b/>
                          <w:bCs/>
                          <w:color w:val="993300"/>
                          <w:sz w:val="14"/>
                          <w:szCs w:val="14"/>
                        </w:rPr>
                      </w:pPr>
                      <w:r w:rsidRPr="00E73148">
                        <w:rPr>
                          <w:b/>
                          <w:bCs/>
                          <w:color w:val="993300"/>
                          <w:sz w:val="14"/>
                          <w:szCs w:val="14"/>
                        </w:rPr>
                        <w:t>Negativní / nevyjasněno</w:t>
                      </w:r>
                    </w:p>
                  </w:txbxContent>
                </v:textbox>
              </v:shape>
            </w:pict>
          </mc:Fallback>
        </mc:AlternateContent>
      </w:r>
      <w:r>
        <w:rPr>
          <w:noProof/>
        </w:rPr>
        <mc:AlternateContent>
          <mc:Choice Requires="wps">
            <w:drawing>
              <wp:anchor distT="0" distB="0" distL="114300" distR="114300" simplePos="0" relativeHeight="35" behindDoc="0" locked="0" layoutInCell="1" allowOverlap="1" wp14:anchorId="4B82653C" wp14:editId="64728663">
                <wp:simplePos x="0" y="0"/>
                <wp:positionH relativeFrom="column">
                  <wp:posOffset>3657600</wp:posOffset>
                </wp:positionH>
                <wp:positionV relativeFrom="paragraph">
                  <wp:posOffset>1162685</wp:posOffset>
                </wp:positionV>
                <wp:extent cx="615315" cy="342900"/>
                <wp:effectExtent l="0" t="635" r="3810" b="0"/>
                <wp:wrapNone/>
                <wp:docPr id="10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E42290" w:rsidRDefault="00A34B52" w:rsidP="00E42290">
                            <w:pPr>
                              <w:jc w:val="center"/>
                              <w:rPr>
                                <w:color w:val="339966"/>
                                <w:sz w:val="16"/>
                                <w:szCs w:val="16"/>
                              </w:rPr>
                            </w:pPr>
                            <w:r w:rsidRPr="00E42290">
                              <w:rPr>
                                <w:color w:val="339966"/>
                                <w:sz w:val="16"/>
                                <w:szCs w:val="16"/>
                              </w:rPr>
                              <w:t>Pozitivní / vyjasněno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3" type="#_x0000_t202" style="position:absolute;left:0;text-align:left;margin-left:4in;margin-top:91.55pt;width:48.45pt;height:27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Pv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" stroked="f">
                <v:textbox>
                  <w:txbxContent>
                    <w:p w:rsidR="004903C7" w:rsidRPr="00E42290" w:rsidRDefault="004903C7" w:rsidP="00E42290">
                      <w:pPr>
                        <w:jc w:val="center"/>
                        <w:rPr>
                          <w:color w:val="339966"/>
                          <w:sz w:val="16"/>
                          <w:szCs w:val="16"/>
                        </w:rPr>
                      </w:pPr>
                      <w:r w:rsidRPr="00E42290">
                        <w:rPr>
                          <w:color w:val="339966"/>
                          <w:sz w:val="16"/>
                          <w:szCs w:val="16"/>
                        </w:rPr>
                        <w:t>Pozitivní / vyjasněno</w:t>
                      </w:r>
                    </w:p>
                  </w:txbxContent>
                </v:textbox>
              </v:shape>
            </w:pict>
          </mc:Fallback>
        </mc:AlternateContent>
      </w:r>
      <w:r>
        <w:rPr>
          <w:noProof/>
        </w:rPr>
        <mc:AlternateContent>
          <mc:Choice Requires="wps">
            <w:drawing>
              <wp:anchor distT="0" distB="0" distL="114300" distR="114300" simplePos="0" relativeHeight="34" behindDoc="0" locked="0" layoutInCell="1" allowOverlap="1" wp14:anchorId="189A6AC5" wp14:editId="76FEC322">
                <wp:simplePos x="0" y="0"/>
                <wp:positionH relativeFrom="column">
                  <wp:posOffset>1371600</wp:posOffset>
                </wp:positionH>
                <wp:positionV relativeFrom="paragraph">
                  <wp:posOffset>2191385</wp:posOffset>
                </wp:positionV>
                <wp:extent cx="685800" cy="342900"/>
                <wp:effectExtent l="0" t="635" r="0" b="0"/>
                <wp:wrapNone/>
                <wp:docPr id="10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822E6F" w:rsidRDefault="00A34B52" w:rsidP="00E42290">
                            <w:pPr>
                              <w:jc w:val="center"/>
                              <w:rPr>
                                <w:color w:val="000000"/>
                                <w:sz w:val="16"/>
                                <w:szCs w:val="16"/>
                              </w:rPr>
                            </w:pPr>
                            <w:r>
                              <w:rPr>
                                <w:color w:val="000000"/>
                                <w:sz w:val="16"/>
                                <w:szCs w:val="16"/>
                              </w:rPr>
                              <w:t>Proces vyjasňování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4" type="#_x0000_t202" style="position:absolute;left:0;text-align:left;margin-left:108pt;margin-top:172.55pt;width:54pt;height:27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" stroked="f">
                <v:textbox>
                  <w:txbxContent>
                    <w:p w:rsidR="004903C7" w:rsidRPr="00822E6F" w:rsidRDefault="004903C7" w:rsidP="00E42290">
                      <w:pPr>
                        <w:jc w:val="center"/>
                        <w:rPr>
                          <w:color w:val="000000"/>
                          <w:sz w:val="16"/>
                          <w:szCs w:val="16"/>
                        </w:rPr>
                      </w:pPr>
                      <w:r>
                        <w:rPr>
                          <w:color w:val="000000"/>
                          <w:sz w:val="16"/>
                          <w:szCs w:val="16"/>
                        </w:rPr>
                        <w:t>Proces vyjasňování</w:t>
                      </w:r>
                    </w:p>
                  </w:txbxContent>
                </v:textbox>
              </v:shape>
            </w:pict>
          </mc:Fallback>
        </mc:AlternateContent>
      </w:r>
      <w:r>
        <w:rPr>
          <w:noProof/>
        </w:rPr>
        <mc:AlternateContent>
          <mc:Choice Requires="wps">
            <w:drawing>
              <wp:anchor distT="0" distB="0" distL="114300" distR="114300" simplePos="0" relativeHeight="33" behindDoc="0" locked="0" layoutInCell="1" allowOverlap="1" wp14:anchorId="2690D8B4" wp14:editId="1DD633B4">
                <wp:simplePos x="0" y="0"/>
                <wp:positionH relativeFrom="column">
                  <wp:posOffset>2286000</wp:posOffset>
                </wp:positionH>
                <wp:positionV relativeFrom="paragraph">
                  <wp:posOffset>2133600</wp:posOffset>
                </wp:positionV>
                <wp:extent cx="1371600" cy="571500"/>
                <wp:effectExtent l="0" t="0" r="0" b="0"/>
                <wp:wrapNone/>
                <wp:docPr id="9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E42290" w:rsidRDefault="00A34B52" w:rsidP="00E42290">
                            <w:pPr>
                              <w:spacing w:after="0" w:line="240" w:lineRule="auto"/>
                              <w:jc w:val="center"/>
                              <w:rPr>
                                <w:color w:val="000000"/>
                                <w:sz w:val="14"/>
                                <w:szCs w:val="14"/>
                              </w:rPr>
                            </w:pPr>
                            <w:r w:rsidRPr="00E42290">
                              <w:rPr>
                                <w:color w:val="000000"/>
                                <w:sz w:val="14"/>
                                <w:szCs w:val="14"/>
                              </w:rPr>
                              <w:t>Z</w:t>
                            </w:r>
                            <w:r>
                              <w:rPr>
                                <w:color w:val="000000"/>
                                <w:sz w:val="14"/>
                                <w:szCs w:val="14"/>
                              </w:rPr>
                              <w:t>pětná vazba spol.</w:t>
                            </w:r>
                            <w:r w:rsidRPr="00E42290">
                              <w:rPr>
                                <w:color w:val="000000"/>
                                <w:sz w:val="14"/>
                                <w:szCs w:val="14"/>
                              </w:rPr>
                              <w:t xml:space="preserve"> sekretariátu vedoucímu partnerovi: žádost o vyjasnění a/nebo dodatky ke zprávě o průběhu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5" type="#_x0000_t202" style="position:absolute;left:0;text-align:left;margin-left:180pt;margin-top:168pt;width:108pt;height:45pt;z-index: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" fillcolor="#fc9" stroked="f">
                <v:textbox>
                  <w:txbxContent>
                    <w:p w:rsidR="004903C7" w:rsidRPr="00E42290" w:rsidRDefault="004903C7" w:rsidP="00E42290">
                      <w:pPr>
                        <w:spacing w:after="0" w:line="240" w:lineRule="auto"/>
                        <w:jc w:val="center"/>
                        <w:rPr>
                          <w:color w:val="000000"/>
                          <w:sz w:val="14"/>
                          <w:szCs w:val="14"/>
                        </w:rPr>
                      </w:pPr>
                      <w:r w:rsidRPr="00E42290">
                        <w:rPr>
                          <w:color w:val="000000"/>
                          <w:sz w:val="14"/>
                          <w:szCs w:val="14"/>
                        </w:rPr>
                        <w:t>Z</w:t>
                      </w:r>
                      <w:r>
                        <w:rPr>
                          <w:color w:val="000000"/>
                          <w:sz w:val="14"/>
                          <w:szCs w:val="14"/>
                        </w:rPr>
                        <w:t>pětná vazba spol.</w:t>
                      </w:r>
                      <w:r w:rsidRPr="00E42290">
                        <w:rPr>
                          <w:color w:val="000000"/>
                          <w:sz w:val="14"/>
                          <w:szCs w:val="14"/>
                        </w:rPr>
                        <w:t xml:space="preserve"> sekretariátu vedoucímu partnerovi: žádost o vyjasnění a/nebo dodatky ke zprávě o průběhu</w:t>
                      </w:r>
                    </w:p>
                  </w:txbxContent>
                </v:textbox>
              </v:shape>
            </w:pict>
          </mc:Fallback>
        </mc:AlternateContent>
      </w:r>
      <w:r>
        <w:rPr>
          <w:noProof/>
        </w:rPr>
        <mc:AlternateContent>
          <mc:Choice Requires="wps">
            <w:drawing>
              <wp:anchor distT="0" distB="0" distL="114300" distR="114300" simplePos="0" relativeHeight="32" behindDoc="0" locked="0" layoutInCell="1" allowOverlap="1" wp14:anchorId="3D8A50B7" wp14:editId="7E474B87">
                <wp:simplePos x="0" y="0"/>
                <wp:positionH relativeFrom="column">
                  <wp:posOffset>2342515</wp:posOffset>
                </wp:positionH>
                <wp:positionV relativeFrom="paragraph">
                  <wp:posOffset>1276985</wp:posOffset>
                </wp:positionV>
                <wp:extent cx="1257300" cy="500380"/>
                <wp:effectExtent l="0" t="635" r="635" b="3810"/>
                <wp:wrapNone/>
                <wp:docPr id="9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0038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E42290" w:rsidRDefault="00A34B52" w:rsidP="00E42290">
                            <w:pPr>
                              <w:spacing w:after="0" w:line="240" w:lineRule="auto"/>
                              <w:jc w:val="center"/>
                              <w:rPr>
                                <w:color w:val="000000"/>
                                <w:sz w:val="14"/>
                                <w:szCs w:val="14"/>
                              </w:rPr>
                            </w:pPr>
                            <w:r w:rsidRPr="00E42290">
                              <w:rPr>
                                <w:color w:val="000000"/>
                                <w:sz w:val="14"/>
                                <w:szCs w:val="14"/>
                              </w:rPr>
                              <w:t xml:space="preserve">Analýza činnosti a finanční části společným sekretariátem (projekt., kom. a </w:t>
                            </w:r>
                            <w:proofErr w:type="spellStart"/>
                            <w:r w:rsidRPr="00E42290">
                              <w:rPr>
                                <w:color w:val="000000"/>
                                <w:sz w:val="14"/>
                                <w:szCs w:val="14"/>
                              </w:rPr>
                              <w:t>fin</w:t>
                            </w:r>
                            <w:proofErr w:type="spellEnd"/>
                            <w:r w:rsidRPr="00E42290">
                              <w:rPr>
                                <w:color w:val="000000"/>
                                <w:sz w:val="14"/>
                                <w:szCs w:val="14"/>
                              </w:rPr>
                              <w:t>. manažer)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6" type="#_x0000_t202" style="position:absolute;left:0;text-align:left;margin-left:184.45pt;margin-top:100.55pt;width:99pt;height:39.4pt;z-index: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" fillcolor="#ff9" stroked="f">
                <v:textbox>
                  <w:txbxContent>
                    <w:p w:rsidR="004903C7" w:rsidRPr="00E42290" w:rsidRDefault="004903C7" w:rsidP="00E42290">
                      <w:pPr>
                        <w:spacing w:after="0" w:line="240" w:lineRule="auto"/>
                        <w:jc w:val="center"/>
                        <w:rPr>
                          <w:color w:val="000000"/>
                          <w:sz w:val="14"/>
                          <w:szCs w:val="14"/>
                        </w:rPr>
                      </w:pPr>
                      <w:r w:rsidRPr="00E42290">
                        <w:rPr>
                          <w:color w:val="000000"/>
                          <w:sz w:val="14"/>
                          <w:szCs w:val="14"/>
                        </w:rPr>
                        <w:t>Analýza činnosti a finanční části společným sekretariátem (projekt., kom. a fin. manažer)</w:t>
                      </w:r>
                    </w:p>
                  </w:txbxContent>
                </v:textbox>
              </v:shape>
            </w:pict>
          </mc:Fallback>
        </mc:AlternateContent>
      </w:r>
      <w:r>
        <w:rPr>
          <w:noProof/>
        </w:rPr>
        <mc:AlternateContent>
          <mc:Choice Requires="wps">
            <w:drawing>
              <wp:anchor distT="0" distB="0" distL="114300" distR="114300" simplePos="0" relativeHeight="31" behindDoc="0" locked="0" layoutInCell="1" allowOverlap="1" wp14:anchorId="10296C16" wp14:editId="20244D01">
                <wp:simplePos x="0" y="0"/>
                <wp:positionH relativeFrom="column">
                  <wp:posOffset>2171700</wp:posOffset>
                </wp:positionH>
                <wp:positionV relativeFrom="paragraph">
                  <wp:posOffset>763270</wp:posOffset>
                </wp:positionV>
                <wp:extent cx="1600200" cy="342900"/>
                <wp:effectExtent l="0" t="1270" r="0" b="0"/>
                <wp:wrapNone/>
                <wp:docPr id="9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822E6F" w:rsidRDefault="00A34B52" w:rsidP="00E42290">
                            <w:pPr>
                              <w:jc w:val="center"/>
                              <w:rPr>
                                <w:color w:val="000000"/>
                                <w:sz w:val="16"/>
                                <w:szCs w:val="16"/>
                              </w:rPr>
                            </w:pPr>
                            <w:r>
                              <w:rPr>
                                <w:color w:val="000000"/>
                                <w:sz w:val="16"/>
                                <w:szCs w:val="16"/>
                              </w:rPr>
                              <w:t xml:space="preserve">1. předložení zprávy o průběhu vedoucím partnerem do </w:t>
                            </w:r>
                            <w:proofErr w:type="spellStart"/>
                            <w:r>
                              <w:rPr>
                                <w:color w:val="000000"/>
                                <w:sz w:val="16"/>
                                <w:szCs w:val="16"/>
                              </w:rPr>
                              <w:t>eMS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7" type="#_x0000_t202" style="position:absolute;left:0;text-align:left;margin-left:171pt;margin-top:60.1pt;width:126pt;height:27pt;z-index: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" fillcolor="#9cf" stroked="f">
                <v:textbox>
                  <w:txbxContent>
                    <w:p w:rsidR="004903C7" w:rsidRPr="00822E6F" w:rsidRDefault="004903C7" w:rsidP="00E42290">
                      <w:pPr>
                        <w:jc w:val="center"/>
                        <w:rPr>
                          <w:color w:val="000000"/>
                          <w:sz w:val="16"/>
                          <w:szCs w:val="16"/>
                        </w:rPr>
                      </w:pPr>
                      <w:r>
                        <w:rPr>
                          <w:color w:val="000000"/>
                          <w:sz w:val="16"/>
                          <w:szCs w:val="16"/>
                        </w:rPr>
                        <w:t>1. předložení zprávy o průběhu vedoucím partnerem do eMS</w:t>
                      </w:r>
                    </w:p>
                  </w:txbxContent>
                </v:textbox>
              </v:shape>
            </w:pict>
          </mc:Fallback>
        </mc:AlternateContent>
      </w:r>
      <w:r>
        <w:rPr>
          <w:noProof/>
        </w:rPr>
        <mc:AlternateContent>
          <mc:Choice Requires="wps">
            <w:drawing>
              <wp:anchor distT="0" distB="0" distL="114300" distR="114300" simplePos="0" relativeHeight="28" behindDoc="0" locked="0" layoutInCell="1" allowOverlap="1" wp14:anchorId="2BAADE01" wp14:editId="5513A082">
                <wp:simplePos x="0" y="0"/>
                <wp:positionH relativeFrom="column">
                  <wp:posOffset>3657600</wp:posOffset>
                </wp:positionH>
                <wp:positionV relativeFrom="paragraph">
                  <wp:posOffset>133985</wp:posOffset>
                </wp:positionV>
                <wp:extent cx="685800" cy="342900"/>
                <wp:effectExtent l="0" t="635" r="0" b="0"/>
                <wp:wrapNone/>
                <wp:docPr id="9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822E6F" w:rsidRDefault="00A34B52" w:rsidP="00E42290">
                            <w:pPr>
                              <w:jc w:val="center"/>
                              <w:rPr>
                                <w:color w:val="000000"/>
                                <w:sz w:val="16"/>
                                <w:szCs w:val="16"/>
                              </w:rPr>
                            </w:pPr>
                            <w:r>
                              <w:rPr>
                                <w:color w:val="000000"/>
                                <w:sz w:val="16"/>
                                <w:szCs w:val="16"/>
                              </w:rPr>
                              <w:t>Zpráva partnera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8" type="#_x0000_t202" style="position:absolute;left:0;text-align:left;margin-left:4in;margin-top:10.55pt;width:54pt;height:27pt;z-index: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" fillcolor="#cff" stroked="f">
                <v:textbox>
                  <w:txbxContent>
                    <w:p w:rsidR="0051751B" w:rsidRPr="00822E6F" w:rsidRDefault="0051751B" w:rsidP="00E42290">
                      <w:pPr>
                        <w:jc w:val="center"/>
                        <w:rPr>
                          <w:color w:val="000000"/>
                          <w:sz w:val="16"/>
                          <w:szCs w:val="16"/>
                        </w:rPr>
                      </w:pPr>
                      <w:r>
                        <w:rPr>
                          <w:color w:val="000000"/>
                          <w:sz w:val="16"/>
                          <w:szCs w:val="16"/>
                        </w:rPr>
                        <w:t>Zpráva partnera n</w:t>
                      </w:r>
                    </w:p>
                  </w:txbxContent>
                </v:textbox>
              </v:shape>
            </w:pict>
          </mc:Fallback>
        </mc:AlternateContent>
      </w:r>
      <w:r>
        <w:rPr>
          <w:noProof/>
        </w:rPr>
        <mc:AlternateContent>
          <mc:Choice Requires="wps">
            <w:drawing>
              <wp:anchor distT="0" distB="0" distL="114300" distR="114300" simplePos="0" relativeHeight="27" behindDoc="0" locked="0" layoutInCell="1" allowOverlap="1" wp14:anchorId="6D017464" wp14:editId="6BDB0002">
                <wp:simplePos x="0" y="0"/>
                <wp:positionH relativeFrom="column">
                  <wp:posOffset>2180590</wp:posOffset>
                </wp:positionH>
                <wp:positionV relativeFrom="paragraph">
                  <wp:posOffset>134620</wp:posOffset>
                </wp:positionV>
                <wp:extent cx="685800" cy="342900"/>
                <wp:effectExtent l="0" t="1270" r="635" b="0"/>
                <wp:wrapNone/>
                <wp:docPr id="9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822E6F" w:rsidRDefault="00A34B52" w:rsidP="00E42290">
                            <w:pPr>
                              <w:jc w:val="center"/>
                              <w:rPr>
                                <w:color w:val="000000"/>
                                <w:sz w:val="16"/>
                                <w:szCs w:val="16"/>
                              </w:rPr>
                            </w:pPr>
                            <w:r>
                              <w:rPr>
                                <w:color w:val="000000"/>
                                <w:sz w:val="16"/>
                                <w:szCs w:val="16"/>
                              </w:rPr>
                              <w:t>Zpráva partnera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9" type="#_x0000_t202" style="position:absolute;left:0;text-align:left;margin-left:171.7pt;margin-top:10.6pt;width:54pt;height:27pt;z-index: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" fillcolor="#cff" stroked="f">
                <v:textbox>
                  <w:txbxContent>
                    <w:p w:rsidR="0051751B" w:rsidRPr="00822E6F" w:rsidRDefault="0051751B" w:rsidP="00E42290">
                      <w:pPr>
                        <w:jc w:val="center"/>
                        <w:rPr>
                          <w:color w:val="000000"/>
                          <w:sz w:val="16"/>
                          <w:szCs w:val="16"/>
                        </w:rPr>
                      </w:pPr>
                      <w:r>
                        <w:rPr>
                          <w:color w:val="000000"/>
                          <w:sz w:val="16"/>
                          <w:szCs w:val="16"/>
                        </w:rPr>
                        <w:t>Zpráva partnera 2</w:t>
                      </w:r>
                    </w:p>
                  </w:txbxContent>
                </v:textbox>
              </v:shape>
            </w:pict>
          </mc:Fallback>
        </mc:AlternateContent>
      </w:r>
      <w:r>
        <w:rPr>
          <w:noProof/>
        </w:rPr>
        <mc:AlternateContent>
          <mc:Choice Requires="wps">
            <w:drawing>
              <wp:anchor distT="0" distB="0" distL="114300" distR="114300" simplePos="0" relativeHeight="29" behindDoc="0" locked="0" layoutInCell="1" allowOverlap="1" wp14:anchorId="4B9C4B48" wp14:editId="4600DB0E">
                <wp:simplePos x="0" y="0"/>
                <wp:positionH relativeFrom="column">
                  <wp:posOffset>2938780</wp:posOffset>
                </wp:positionH>
                <wp:positionV relativeFrom="paragraph">
                  <wp:posOffset>133985</wp:posOffset>
                </wp:positionV>
                <wp:extent cx="685800" cy="342900"/>
                <wp:effectExtent l="0" t="635" r="4445" b="0"/>
                <wp:wrapNone/>
                <wp:docPr id="9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822E6F" w:rsidRDefault="00A34B52" w:rsidP="00E42290">
                            <w:pPr>
                              <w:jc w:val="center"/>
                              <w:rPr>
                                <w:color w:val="000000"/>
                                <w:sz w:val="16"/>
                                <w:szCs w:val="16"/>
                              </w:rPr>
                            </w:pPr>
                            <w:r>
                              <w:rPr>
                                <w:color w:val="000000"/>
                                <w:sz w:val="16"/>
                                <w:szCs w:val="16"/>
                              </w:rPr>
                              <w:t>Zpráva partnera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0" type="#_x0000_t202" style="position:absolute;left:0;text-align:left;margin-left:231.4pt;margin-top:10.55pt;width:54pt;height:27pt;z-index: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" fillcolor="#cff" stroked="f">
                <v:textbox>
                  <w:txbxContent>
                    <w:p w:rsidR="0051751B" w:rsidRPr="00822E6F" w:rsidRDefault="0051751B" w:rsidP="00E42290">
                      <w:pPr>
                        <w:jc w:val="center"/>
                        <w:rPr>
                          <w:color w:val="000000"/>
                          <w:sz w:val="16"/>
                          <w:szCs w:val="16"/>
                        </w:rPr>
                      </w:pPr>
                      <w:r>
                        <w:rPr>
                          <w:color w:val="000000"/>
                          <w:sz w:val="16"/>
                          <w:szCs w:val="16"/>
                        </w:rPr>
                        <w:t>Zpráva partnera 3</w:t>
                      </w:r>
                    </w:p>
                  </w:txbxContent>
                </v:textbox>
              </v:shape>
            </w:pict>
          </mc:Fallback>
        </mc:AlternateContent>
      </w:r>
      <w:r>
        <w:rPr>
          <w:noProof/>
        </w:rPr>
        <mc:AlternateContent>
          <mc:Choice Requires="wps">
            <w:drawing>
              <wp:anchor distT="0" distB="0" distL="114300" distR="114300" simplePos="0" relativeHeight="26" behindDoc="0" locked="0" layoutInCell="1" allowOverlap="1" wp14:anchorId="29E07005" wp14:editId="223631AE">
                <wp:simplePos x="0" y="0"/>
                <wp:positionH relativeFrom="column">
                  <wp:posOffset>1437640</wp:posOffset>
                </wp:positionH>
                <wp:positionV relativeFrom="paragraph">
                  <wp:posOffset>133985</wp:posOffset>
                </wp:positionV>
                <wp:extent cx="685800" cy="342900"/>
                <wp:effectExtent l="0" t="635" r="635" b="0"/>
                <wp:wrapNone/>
                <wp:docPr id="9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822E6F" w:rsidRDefault="00A34B52" w:rsidP="00515EF2">
                            <w:pPr>
                              <w:jc w:val="center"/>
                              <w:rPr>
                                <w:color w:val="000000"/>
                                <w:sz w:val="16"/>
                                <w:szCs w:val="16"/>
                              </w:rPr>
                            </w:pPr>
                            <w:r>
                              <w:rPr>
                                <w:color w:val="000000"/>
                                <w:sz w:val="16"/>
                                <w:szCs w:val="16"/>
                              </w:rPr>
                              <w:t>Zpráva partnera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1" type="#_x0000_t202" style="position:absolute;left:0;text-align:left;margin-left:113.2pt;margin-top:10.55pt;width:54pt;height:27pt;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" fillcolor="#cff" stroked="f">
                <v:textbox>
                  <w:txbxContent>
                    <w:p w:rsidR="0051751B" w:rsidRPr="00822E6F" w:rsidRDefault="0051751B" w:rsidP="00515EF2">
                      <w:pPr>
                        <w:jc w:val="center"/>
                        <w:rPr>
                          <w:color w:val="000000"/>
                          <w:sz w:val="16"/>
                          <w:szCs w:val="16"/>
                        </w:rPr>
                      </w:pPr>
                      <w:r>
                        <w:rPr>
                          <w:color w:val="000000"/>
                          <w:sz w:val="16"/>
                          <w:szCs w:val="16"/>
                        </w:rPr>
                        <w:t>Zpráva partnera 1</w:t>
                      </w:r>
                    </w:p>
                  </w:txbxContent>
                </v:textbox>
              </v:shape>
            </w:pict>
          </mc:Fallback>
        </mc:AlternateContent>
      </w:r>
      <w:r>
        <w:rPr>
          <w:noProof/>
        </w:rPr>
        <w:drawing>
          <wp:inline distT="0" distB="0" distL="0" distR="0" wp14:anchorId="141CAD17" wp14:editId="2B290CC5">
            <wp:extent cx="3191510" cy="6255385"/>
            <wp:effectExtent l="0" t="0" r="889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1510" cy="6255385"/>
                    </a:xfrm>
                    <a:prstGeom prst="rect">
                      <a:avLst/>
                    </a:prstGeom>
                    <a:noFill/>
                    <a:ln>
                      <a:noFill/>
                    </a:ln>
                  </pic:spPr>
                </pic:pic>
              </a:graphicData>
            </a:graphic>
          </wp:inline>
        </w:drawing>
      </w:r>
    </w:p>
    <w:p w:rsidR="003F2825" w:rsidRDefault="003F2825" w:rsidP="008D2C67">
      <w:pPr>
        <w:spacing w:before="120" w:after="0" w:line="240" w:lineRule="auto"/>
        <w:jc w:val="both"/>
        <w:rPr>
          <w:rFonts w:ascii="Trebuchet MS" w:hAnsi="Trebuchet MS" w:cs="Trebuchet MS"/>
          <w:sz w:val="20"/>
          <w:szCs w:val="20"/>
        </w:rPr>
      </w:pPr>
    </w:p>
    <w:p w:rsidR="003F2825" w:rsidRPr="00B813B8" w:rsidRDefault="003F2825" w:rsidP="008D2C67">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Kromě zprávy o průběhu (a příloh) využije MA / JS také další nástroje pro monitorování průběhu realizace, mezi něž patří: </w:t>
      </w:r>
    </w:p>
    <w:p w:rsidR="003F2825" w:rsidRPr="00B864E2" w:rsidRDefault="003F2825" w:rsidP="009D6DF8">
      <w:pPr>
        <w:pStyle w:val="Odstavecseseznamem"/>
        <w:numPr>
          <w:ilvl w:val="0"/>
          <w:numId w:val="14"/>
        </w:numPr>
        <w:spacing w:before="120" w:after="0" w:line="240" w:lineRule="auto"/>
        <w:jc w:val="both"/>
        <w:rPr>
          <w:rFonts w:ascii="Trebuchet MS" w:hAnsi="Trebuchet MS" w:cs="Trebuchet MS"/>
          <w:sz w:val="20"/>
          <w:szCs w:val="20"/>
        </w:rPr>
      </w:pPr>
      <w:r>
        <w:rPr>
          <w:rFonts w:ascii="Trebuchet MS" w:hAnsi="Trebuchet MS" w:cs="Trebuchet MS"/>
          <w:sz w:val="20"/>
          <w:szCs w:val="20"/>
        </w:rPr>
        <w:t>kontroly, zda jsou informace umisťované na webové stránky věnované projektu na stránkách programu relevantní a aktualizované;</w:t>
      </w:r>
    </w:p>
    <w:p w:rsidR="003F2825" w:rsidRPr="00B864E2" w:rsidRDefault="003F2825" w:rsidP="009D6DF8">
      <w:pPr>
        <w:pStyle w:val="Odstavecseseznamem"/>
        <w:numPr>
          <w:ilvl w:val="0"/>
          <w:numId w:val="14"/>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případně </w:t>
      </w:r>
      <w:r w:rsidR="000814B3">
        <w:rPr>
          <w:rFonts w:ascii="Trebuchet MS" w:hAnsi="Trebuchet MS" w:cs="Trebuchet MS"/>
          <w:sz w:val="20"/>
          <w:szCs w:val="20"/>
        </w:rPr>
        <w:t xml:space="preserve">neoficiální </w:t>
      </w:r>
      <w:r>
        <w:rPr>
          <w:rFonts w:ascii="Trebuchet MS" w:hAnsi="Trebuchet MS" w:cs="Trebuchet MS"/>
          <w:sz w:val="20"/>
          <w:szCs w:val="20"/>
        </w:rPr>
        <w:t>výměny informací s LP (např. e-mailem nebo telefonicky) pro shromáždění doplňujících informací a vyjasňování;</w:t>
      </w:r>
    </w:p>
    <w:p w:rsidR="003F2825" w:rsidRDefault="003F2825" w:rsidP="009D6DF8">
      <w:pPr>
        <w:pStyle w:val="Odstavecseseznamem"/>
        <w:numPr>
          <w:ilvl w:val="0"/>
          <w:numId w:val="14"/>
        </w:numPr>
        <w:spacing w:before="120" w:after="0" w:line="240" w:lineRule="auto"/>
        <w:jc w:val="both"/>
        <w:rPr>
          <w:rFonts w:ascii="Trebuchet MS" w:hAnsi="Trebuchet MS" w:cs="Trebuchet MS"/>
          <w:sz w:val="20"/>
          <w:szCs w:val="20"/>
        </w:rPr>
      </w:pPr>
      <w:r>
        <w:rPr>
          <w:rFonts w:ascii="Trebuchet MS" w:hAnsi="Trebuchet MS" w:cs="Trebuchet MS"/>
          <w:sz w:val="20"/>
          <w:szCs w:val="20"/>
        </w:rPr>
        <w:t>účast na projektových setkáních a /nebo kontrol</w:t>
      </w:r>
      <w:r w:rsidR="000814B3">
        <w:rPr>
          <w:rFonts w:ascii="Trebuchet MS" w:hAnsi="Trebuchet MS" w:cs="Trebuchet MS"/>
          <w:sz w:val="20"/>
          <w:szCs w:val="20"/>
        </w:rPr>
        <w:t>ách</w:t>
      </w:r>
      <w:r>
        <w:rPr>
          <w:rFonts w:ascii="Trebuchet MS" w:hAnsi="Trebuchet MS" w:cs="Trebuchet MS"/>
          <w:sz w:val="20"/>
          <w:szCs w:val="20"/>
        </w:rPr>
        <w:t xml:space="preserve"> na místě;</w:t>
      </w:r>
    </w:p>
    <w:p w:rsidR="003F2825" w:rsidRPr="00B864E2" w:rsidRDefault="003F2825" w:rsidP="009D6DF8">
      <w:pPr>
        <w:pStyle w:val="Odstavecseseznamem"/>
        <w:numPr>
          <w:ilvl w:val="0"/>
          <w:numId w:val="14"/>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případně mimořádná setkání s LP a PP. </w:t>
      </w:r>
    </w:p>
    <w:p w:rsidR="003F2825" w:rsidRDefault="003F2825" w:rsidP="002C09D9">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rsidRPr="001F4FC2">
        <w:tc>
          <w:tcPr>
            <w:tcW w:w="9886"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lastRenderedPageBreak/>
              <w:t>Tip</w:t>
            </w:r>
            <w:r>
              <w:rPr>
                <w:rFonts w:ascii="Trebuchet MS" w:hAnsi="Trebuchet MS" w:cs="Trebuchet MS"/>
                <w:sz w:val="20"/>
                <w:szCs w:val="20"/>
              </w:rPr>
              <w:t>:</w:t>
            </w:r>
          </w:p>
          <w:p w:rsidR="003F2825" w:rsidRPr="00E74054" w:rsidRDefault="00CC7A09" w:rsidP="00CC7A09">
            <w:pPr>
              <w:spacing w:before="120" w:after="0" w:line="240" w:lineRule="auto"/>
              <w:jc w:val="both"/>
              <w:rPr>
                <w:rFonts w:ascii="Trebuchet MS" w:hAnsi="Trebuchet MS" w:cs="Trebuchet MS"/>
                <w:sz w:val="20"/>
                <w:szCs w:val="20"/>
              </w:rPr>
            </w:pPr>
            <w:r>
              <w:rPr>
                <w:rFonts w:ascii="Trebuchet MS" w:hAnsi="Trebuchet MS" w:cs="Trebuchet MS"/>
                <w:sz w:val="20"/>
                <w:szCs w:val="20"/>
              </w:rPr>
              <w:t>Jak je uvedeno v kapitole B.1.,</w:t>
            </w:r>
            <w:r w:rsidR="003F2825">
              <w:rPr>
                <w:rFonts w:ascii="Trebuchet MS" w:hAnsi="Trebuchet MS" w:cs="Trebuchet MS"/>
                <w:sz w:val="20"/>
                <w:szCs w:val="20"/>
              </w:rPr>
              <w:t xml:space="preserve"> </w:t>
            </w:r>
            <w:r w:rsidR="000814B3">
              <w:rPr>
                <w:rFonts w:ascii="Trebuchet MS" w:hAnsi="Trebuchet MS" w:cs="Trebuchet MS"/>
                <w:sz w:val="20"/>
                <w:szCs w:val="20"/>
              </w:rPr>
              <w:t xml:space="preserve">rychlá </w:t>
            </w:r>
            <w:r w:rsidR="003F2825">
              <w:rPr>
                <w:rFonts w:ascii="Trebuchet MS" w:hAnsi="Trebuchet MS" w:cs="Trebuchet MS"/>
                <w:sz w:val="20"/>
                <w:szCs w:val="20"/>
              </w:rPr>
              <w:t>úhrada finančních prostředků závisí výhradn</w:t>
            </w:r>
            <w:r>
              <w:rPr>
                <w:rFonts w:ascii="Trebuchet MS" w:hAnsi="Trebuchet MS" w:cs="Trebuchet MS"/>
                <w:sz w:val="20"/>
                <w:szCs w:val="20"/>
              </w:rPr>
              <w:t>ě</w:t>
            </w:r>
            <w:r w:rsidR="003F2825">
              <w:rPr>
                <w:rFonts w:ascii="Trebuchet MS" w:hAnsi="Trebuchet MS" w:cs="Trebuchet MS"/>
                <w:sz w:val="20"/>
                <w:szCs w:val="20"/>
              </w:rPr>
              <w:t xml:space="preserve"> na kvalitě zprávy o průběhu. LP proto musí pro pečlivou a včasnou přípravu zprávy o průběhu a pro rychlou a přesnou reakci na JS po obdržení žádosti o vyjasnění zajistit dostupnost dostatečných lidských zdrojů.</w:t>
            </w:r>
          </w:p>
        </w:tc>
      </w:tr>
    </w:tbl>
    <w:p w:rsidR="003F2825" w:rsidRDefault="003F2825" w:rsidP="008D2C67">
      <w:pPr>
        <w:spacing w:before="120" w:after="0" w:line="240" w:lineRule="auto"/>
        <w:jc w:val="both"/>
        <w:rPr>
          <w:rFonts w:ascii="Trebuchet MS" w:hAnsi="Trebuchet MS" w:cs="Trebuchet MS"/>
          <w:sz w:val="20"/>
          <w:szCs w:val="20"/>
        </w:rPr>
      </w:pPr>
    </w:p>
    <w:p w:rsidR="003F2825" w:rsidRPr="00D709A7" w:rsidRDefault="003F2825" w:rsidP="009D6DF8">
      <w:pPr>
        <w:pStyle w:val="Nadpis3"/>
        <w:keepLines/>
        <w:numPr>
          <w:ilvl w:val="0"/>
          <w:numId w:val="65"/>
        </w:numPr>
        <w:spacing w:before="120" w:after="0" w:line="240" w:lineRule="auto"/>
        <w:rPr>
          <w:rFonts w:ascii="Trebuchet MS" w:hAnsi="Trebuchet MS" w:cs="Trebuchet MS"/>
          <w:i/>
          <w:iCs/>
          <w:color w:val="4F81BD"/>
          <w:sz w:val="22"/>
          <w:szCs w:val="22"/>
        </w:rPr>
      </w:pPr>
      <w:bookmarkStart w:id="270" w:name="_Toc420070139"/>
      <w:bookmarkStart w:id="271" w:name="_Toc420070280"/>
      <w:bookmarkStart w:id="272" w:name="_Toc420070820"/>
      <w:bookmarkStart w:id="273" w:name="_Toc455753004"/>
      <w:bookmarkStart w:id="274" w:name="_Toc467081807"/>
      <w:r>
        <w:rPr>
          <w:rFonts w:ascii="Trebuchet MS" w:hAnsi="Trebuchet MS" w:cs="Trebuchet MS"/>
          <w:i/>
          <w:iCs/>
          <w:color w:val="4F81BD"/>
          <w:sz w:val="22"/>
          <w:szCs w:val="22"/>
        </w:rPr>
        <w:t>Úhrada finančních prostředků</w:t>
      </w:r>
      <w:bookmarkEnd w:id="270"/>
      <w:bookmarkEnd w:id="271"/>
      <w:bookmarkEnd w:id="272"/>
      <w:bookmarkEnd w:id="273"/>
      <w:bookmarkEnd w:id="274"/>
    </w:p>
    <w:p w:rsidR="003F2825" w:rsidRDefault="003F2825" w:rsidP="008D2C67">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Platební schéma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je založeno na </w:t>
      </w:r>
      <w:r w:rsidR="000814B3">
        <w:rPr>
          <w:rFonts w:ascii="Trebuchet MS" w:hAnsi="Trebuchet MS" w:cs="Trebuchet MS"/>
          <w:sz w:val="20"/>
          <w:szCs w:val="20"/>
        </w:rPr>
        <w:t>principu</w:t>
      </w:r>
      <w:r>
        <w:rPr>
          <w:rFonts w:ascii="Trebuchet MS" w:hAnsi="Trebuchet MS" w:cs="Trebuchet MS"/>
          <w:sz w:val="20"/>
          <w:szCs w:val="20"/>
        </w:rPr>
        <w:t xml:space="preserve"> zpětné úhrady, podle které</w:t>
      </w:r>
      <w:r w:rsidR="000814B3">
        <w:rPr>
          <w:rFonts w:ascii="Trebuchet MS" w:hAnsi="Trebuchet MS" w:cs="Trebuchet MS"/>
          <w:sz w:val="20"/>
          <w:szCs w:val="20"/>
        </w:rPr>
        <w:t>ho</w:t>
      </w:r>
      <w:r>
        <w:rPr>
          <w:rFonts w:ascii="Trebuchet MS" w:hAnsi="Trebuchet MS" w:cs="Trebuchet MS"/>
          <w:sz w:val="20"/>
          <w:szCs w:val="20"/>
        </w:rPr>
        <w:t xml:space="preserve"> musí každý příjemce plně předfinancovat projektové výdaje. </w:t>
      </w:r>
    </w:p>
    <w:p w:rsidR="003F2825" w:rsidRDefault="003F2825" w:rsidP="008D2C67">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Upozornění</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Příjemci musí mít na paměti, že neexistence předběžných plateb z programu a časová prodleva mezi vznikem výdajů a jejich zpětnou úhradou může vést k problémům </w:t>
            </w:r>
            <w:r w:rsidR="000814B3">
              <w:rPr>
                <w:rFonts w:ascii="Trebuchet MS" w:hAnsi="Trebuchet MS" w:cs="Trebuchet MS"/>
                <w:sz w:val="20"/>
                <w:szCs w:val="20"/>
              </w:rPr>
              <w:t>s cash-</w:t>
            </w:r>
            <w:proofErr w:type="spellStart"/>
            <w:r w:rsidR="000814B3">
              <w:rPr>
                <w:rFonts w:ascii="Trebuchet MS" w:hAnsi="Trebuchet MS" w:cs="Trebuchet MS"/>
                <w:sz w:val="20"/>
                <w:szCs w:val="20"/>
              </w:rPr>
              <w:t>flow</w:t>
            </w:r>
            <w:proofErr w:type="spellEnd"/>
            <w:r>
              <w:rPr>
                <w:rFonts w:ascii="Trebuchet MS" w:hAnsi="Trebuchet MS" w:cs="Trebuchet MS"/>
                <w:sz w:val="20"/>
                <w:szCs w:val="20"/>
              </w:rPr>
              <w:t>. To může být podstatné zvláště pro soukromé společnosti a malé organizace.</w:t>
            </w:r>
          </w:p>
        </w:tc>
      </w:tr>
    </w:tbl>
    <w:p w:rsidR="003F2825" w:rsidRDefault="003F2825" w:rsidP="008D2C67">
      <w:pPr>
        <w:spacing w:before="120" w:after="0" w:line="240" w:lineRule="auto"/>
        <w:jc w:val="both"/>
        <w:rPr>
          <w:rFonts w:ascii="Trebuchet MS" w:hAnsi="Trebuchet MS" w:cs="Trebuchet MS"/>
          <w:sz w:val="20"/>
          <w:szCs w:val="20"/>
        </w:rPr>
      </w:pPr>
    </w:p>
    <w:p w:rsidR="003F2825" w:rsidRDefault="003F2825" w:rsidP="008D2C67">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 dokončení monitorování zprávy o průběhu je JS pověřen předáním žádosti o platbu řídicímu orgánu (jednajícímu také jako certifikační orgán), který poté ověří, že byly dodrženy všechny smluvní doložky a další požadavky na záznam pro audit. Pokud kontroly vykázaných výdajů provedené MA dopadnou uspokojivě, jsou zahájeny platební postupy pro částku nárokovanou z ERDF a vedoucímu partnerovi je zasláno oznámení o datu, kdy došlo k převodu finančních prostředků na jeho bankovní účet. </w:t>
      </w:r>
    </w:p>
    <w:p w:rsidR="003F2825" w:rsidRDefault="003F2825" w:rsidP="008D2C67">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Finanční prostředky vyplácí MA co nejdříve a nejpozději do 90 dnů od data předložení žádosti o konečnou platbu (v papírové podobě) po ukončení monitorování uskutečněného JS. MA může platební lhůtu přerušit, pokud </w:t>
      </w:r>
      <w:r w:rsidR="007F0D3D">
        <w:rPr>
          <w:rFonts w:ascii="Trebuchet MS" w:hAnsi="Trebuchet MS" w:cs="Trebuchet MS"/>
          <w:sz w:val="20"/>
          <w:szCs w:val="20"/>
        </w:rPr>
        <w:t>národ</w:t>
      </w:r>
      <w:r>
        <w:rPr>
          <w:rFonts w:ascii="Trebuchet MS" w:hAnsi="Trebuchet MS" w:cs="Trebuchet MS"/>
          <w:sz w:val="20"/>
          <w:szCs w:val="20"/>
        </w:rPr>
        <w:t>ní instituce, instituce odpovědné za program nebo evropské instituce zahájily vyšetřování ohledně možné nesrovnalosti. V takových případech bude LP písemně informován o přerušení a jeho důvodech.</w:t>
      </w:r>
    </w:p>
    <w:p w:rsidR="003F2825" w:rsidRPr="00587C93" w:rsidRDefault="003F2825" w:rsidP="008D2C67">
      <w:pPr>
        <w:spacing w:before="120" w:after="0" w:line="240" w:lineRule="auto"/>
        <w:jc w:val="both"/>
        <w:rPr>
          <w:rFonts w:ascii="Trebuchet MS" w:hAnsi="Trebuchet MS" w:cs="Trebuchet MS"/>
          <w:sz w:val="20"/>
          <w:szCs w:val="20"/>
        </w:rPr>
      </w:pPr>
      <w:r>
        <w:rPr>
          <w:rFonts w:ascii="Trebuchet MS" w:hAnsi="Trebuchet MS" w:cs="Trebuchet MS"/>
          <w:sz w:val="20"/>
          <w:szCs w:val="20"/>
        </w:rPr>
        <w:t>Jak je uvedeno ve smlouvě o dotaci, podléhá vyplácení finančních prostředků vedoucímu partnerovi podmínce, že Evropská komise potřebné finanční prostředky uvolní. Pokud nejsou finanční prostředky uvolněny, bude tato skutečnost LP řádně oznámena a, pokud možno, bude oznámeno předběžné datum očekávané platby.</w:t>
      </w:r>
    </w:p>
    <w:p w:rsidR="003F2825" w:rsidRDefault="003F2825" w:rsidP="008D2C67">
      <w:pPr>
        <w:spacing w:before="120" w:after="0" w:line="240" w:lineRule="auto"/>
        <w:jc w:val="both"/>
        <w:rPr>
          <w:rFonts w:ascii="Trebuchet MS" w:hAnsi="Trebuchet MS" w:cs="Trebuchet MS"/>
          <w:sz w:val="20"/>
          <w:szCs w:val="20"/>
        </w:rPr>
      </w:pPr>
      <w:r>
        <w:rPr>
          <w:rFonts w:ascii="Trebuchet MS" w:hAnsi="Trebuchet MS" w:cs="Trebuchet MS"/>
          <w:sz w:val="20"/>
          <w:szCs w:val="20"/>
        </w:rPr>
        <w:t>LP je po obdržení finančních prostředků od MA povinen převést včas každému PP plný podíl z ERDF. Nesmí být odečtena nebo pozdržena žádná částka a nesmí být požadovány žádné specifické poplatky nebo jiné poplatky se stejným účinkem, které by částku PP snížily.</w:t>
      </w:r>
    </w:p>
    <w:p w:rsidR="003F2825" w:rsidRDefault="003F2825" w:rsidP="008D2C67">
      <w:pPr>
        <w:spacing w:before="120" w:after="0" w:line="240" w:lineRule="auto"/>
        <w:jc w:val="both"/>
        <w:rPr>
          <w:rFonts w:ascii="Trebuchet MS" w:hAnsi="Trebuchet MS" w:cs="Trebuchet MS"/>
          <w:sz w:val="20"/>
          <w:szCs w:val="20"/>
        </w:rPr>
      </w:pPr>
      <w:r>
        <w:rPr>
          <w:rFonts w:ascii="Trebuchet MS" w:hAnsi="Trebuchet MS" w:cs="Trebuchet MS"/>
          <w:sz w:val="20"/>
          <w:szCs w:val="20"/>
        </w:rPr>
        <w:t>Přehled finančních toků mezi projektem, programem a Evropskou komisí je uveden na následujícím schématu.</w:t>
      </w:r>
    </w:p>
    <w:p w:rsidR="003F2825" w:rsidRDefault="003F2825" w:rsidP="00FA6A77">
      <w:pPr>
        <w:spacing w:before="120" w:after="0" w:line="240" w:lineRule="auto"/>
        <w:jc w:val="both"/>
        <w:rPr>
          <w:rFonts w:ascii="Trebuchet MS" w:hAnsi="Trebuchet MS" w:cs="Trebuchet MS"/>
          <w:sz w:val="20"/>
          <w:szCs w:val="20"/>
        </w:rPr>
      </w:pPr>
    </w:p>
    <w:p w:rsidR="003F2825" w:rsidRDefault="003F2825" w:rsidP="00FA6A77">
      <w:pPr>
        <w:spacing w:after="0" w:line="240" w:lineRule="auto"/>
        <w:rPr>
          <w:rFonts w:ascii="Trebuchet MS" w:hAnsi="Trebuchet MS" w:cs="Trebuchet MS"/>
          <w:sz w:val="20"/>
          <w:szCs w:val="20"/>
        </w:rPr>
      </w:pPr>
      <w:r>
        <w:br w:type="page"/>
      </w:r>
    </w:p>
    <w:p w:rsidR="003F2825" w:rsidRDefault="003F2825" w:rsidP="00FA6A77">
      <w:pPr>
        <w:pStyle w:val="Titulek"/>
        <w:ind w:left="851" w:hanging="851"/>
        <w:rPr>
          <w:sz w:val="20"/>
          <w:szCs w:val="20"/>
        </w:rPr>
      </w:pPr>
      <w:r>
        <w:rPr>
          <w:color w:val="1F497D"/>
        </w:rPr>
        <w:lastRenderedPageBreak/>
        <w:t xml:space="preserve">Obrázek </w:t>
      </w:r>
      <w:r w:rsidRPr="00D26CDE">
        <w:rPr>
          <w:color w:val="1F497D"/>
        </w:rPr>
        <w:fldChar w:fldCharType="begin"/>
      </w:r>
      <w:r w:rsidRPr="00D26CDE">
        <w:rPr>
          <w:color w:val="1F497D"/>
        </w:rPr>
        <w:instrText xml:space="preserve"> SEQ Figure \* ARABIC </w:instrText>
      </w:r>
      <w:r w:rsidRPr="00D26CDE">
        <w:rPr>
          <w:color w:val="1F497D"/>
        </w:rPr>
        <w:fldChar w:fldCharType="separate"/>
      </w:r>
      <w:r>
        <w:rPr>
          <w:noProof/>
          <w:color w:val="1F497D"/>
        </w:rPr>
        <w:t>4</w:t>
      </w:r>
      <w:r w:rsidRPr="00D26CDE">
        <w:rPr>
          <w:color w:val="1F497D"/>
        </w:rPr>
        <w:fldChar w:fldCharType="end"/>
      </w:r>
      <w:r>
        <w:rPr>
          <w:color w:val="1F497D"/>
        </w:rPr>
        <w:t xml:space="preserve"> –</w:t>
      </w:r>
      <w:r>
        <w:tab/>
      </w:r>
      <w:r>
        <w:rPr>
          <w:color w:val="1F497D"/>
        </w:rPr>
        <w:t xml:space="preserve">Finanční toky v rámci programu </w:t>
      </w:r>
      <w:proofErr w:type="spellStart"/>
      <w:r>
        <w:rPr>
          <w:color w:val="1F497D"/>
        </w:rPr>
        <w:t>Interreg</w:t>
      </w:r>
      <w:proofErr w:type="spellEnd"/>
      <w:r>
        <w:rPr>
          <w:color w:val="1F497D"/>
        </w:rPr>
        <w:t xml:space="preserve"> CE</w:t>
      </w:r>
    </w:p>
    <w:p w:rsidR="003F2825" w:rsidRDefault="0071638B" w:rsidP="008D2C67">
      <w:pPr>
        <w:spacing w:before="120" w:after="0" w:line="240" w:lineRule="auto"/>
        <w:jc w:val="center"/>
        <w:rPr>
          <w:rFonts w:ascii="Trebuchet MS" w:hAnsi="Trebuchet MS" w:cs="Trebuchet MS"/>
          <w:sz w:val="20"/>
          <w:szCs w:val="20"/>
        </w:rPr>
      </w:pPr>
      <w:r>
        <w:rPr>
          <w:noProof/>
        </w:rPr>
        <mc:AlternateContent>
          <mc:Choice Requires="wps">
            <w:drawing>
              <wp:anchor distT="0" distB="0" distL="114300" distR="114300" simplePos="0" relativeHeight="56" behindDoc="0" locked="0" layoutInCell="1" allowOverlap="1" wp14:anchorId="60DBAAFF" wp14:editId="663BD2C6">
                <wp:simplePos x="0" y="0"/>
                <wp:positionH relativeFrom="column">
                  <wp:posOffset>767715</wp:posOffset>
                </wp:positionH>
                <wp:positionV relativeFrom="paragraph">
                  <wp:posOffset>5861685</wp:posOffset>
                </wp:positionV>
                <wp:extent cx="1143000" cy="464820"/>
                <wp:effectExtent l="0" t="0" r="0" b="0"/>
                <wp:wrapNone/>
                <wp:docPr id="9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4B7F41" w:rsidRDefault="00A34B52" w:rsidP="004B7F41">
                            <w:pPr>
                              <w:spacing w:after="0" w:line="240" w:lineRule="auto"/>
                              <w:jc w:val="center"/>
                              <w:rPr>
                                <w:color w:val="000000"/>
                                <w:sz w:val="12"/>
                                <w:szCs w:val="12"/>
                              </w:rPr>
                            </w:pPr>
                            <w:r>
                              <w:rPr>
                                <w:color w:val="000000"/>
                                <w:sz w:val="12"/>
                                <w:szCs w:val="12"/>
                              </w:rPr>
                              <w:t>Jmenováni členskými státy – ověřují výdaje všech partnerů včetně LP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2" type="#_x0000_t202" style="position:absolute;left:0;text-align:left;margin-left:60.45pt;margin-top:461.55pt;width:90pt;height:36.6pt;z-index: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" stroked="f">
                <v:textbox>
                  <w:txbxContent>
                    <w:p w:rsidR="00882B79" w:rsidRPr="004B7F41" w:rsidRDefault="00882B79" w:rsidP="004B7F41">
                      <w:pPr>
                        <w:spacing w:after="0" w:line="240" w:lineRule="auto"/>
                        <w:jc w:val="center"/>
                        <w:rPr>
                          <w:color w:val="000000"/>
                          <w:sz w:val="12"/>
                          <w:szCs w:val="12"/>
                        </w:rPr>
                      </w:pPr>
                      <w:r>
                        <w:rPr>
                          <w:color w:val="000000"/>
                          <w:sz w:val="12"/>
                          <w:szCs w:val="12"/>
                        </w:rPr>
                        <w:t>Jmenováni členskými státy – ověřují výdaje všech partnerů včetně LP</w:t>
                      </w:r>
                    </w:p>
                  </w:txbxContent>
                </v:textbox>
              </v:shape>
            </w:pict>
          </mc:Fallback>
        </mc:AlternateContent>
      </w:r>
      <w:r>
        <w:rPr>
          <w:noProof/>
        </w:rPr>
        <mc:AlternateContent>
          <mc:Choice Requires="wps">
            <w:drawing>
              <wp:anchor distT="0" distB="0" distL="114300" distR="114300" simplePos="0" relativeHeight="50" behindDoc="0" locked="0" layoutInCell="1" allowOverlap="1" wp14:anchorId="2011E37A" wp14:editId="69508839">
                <wp:simplePos x="0" y="0"/>
                <wp:positionH relativeFrom="column">
                  <wp:posOffset>4594225</wp:posOffset>
                </wp:positionH>
                <wp:positionV relativeFrom="paragraph">
                  <wp:posOffset>3091815</wp:posOffset>
                </wp:positionV>
                <wp:extent cx="1371600" cy="412750"/>
                <wp:effectExtent l="0" t="0" r="0" b="6350"/>
                <wp:wrapNone/>
                <wp:docPr id="8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DB05DE" w:rsidRDefault="00A34B52" w:rsidP="00DB05DE">
                            <w:pPr>
                              <w:spacing w:after="0" w:line="240" w:lineRule="auto"/>
                              <w:jc w:val="center"/>
                              <w:rPr>
                                <w:color w:val="000000"/>
                                <w:sz w:val="18"/>
                                <w:szCs w:val="18"/>
                              </w:rPr>
                            </w:pPr>
                            <w:r w:rsidRPr="00DB05DE">
                              <w:rPr>
                                <w:color w:val="000000"/>
                                <w:sz w:val="18"/>
                                <w:szCs w:val="18"/>
                              </w:rPr>
                              <w:t xml:space="preserve">Převody pomoci z ERDF </w:t>
                            </w:r>
                            <w:r>
                              <w:rPr>
                                <w:color w:val="000000"/>
                                <w:sz w:val="18"/>
                                <w:szCs w:val="18"/>
                              </w:rPr>
                              <w:t>vedoucímu partnerovi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3" type="#_x0000_t202" style="position:absolute;left:0;text-align:left;margin-left:361.75pt;margin-top:243.45pt;width:108pt;height:32.5pt;z-index: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JAhwIAABk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" stroked="f">
                <v:textbox>
                  <w:txbxContent>
                    <w:p w:rsidR="00882B79" w:rsidRPr="00DB05DE" w:rsidRDefault="00882B79" w:rsidP="00DB05DE">
                      <w:pPr>
                        <w:spacing w:after="0" w:line="240" w:lineRule="auto"/>
                        <w:jc w:val="center"/>
                        <w:rPr>
                          <w:color w:val="000000"/>
                          <w:sz w:val="18"/>
                          <w:szCs w:val="18"/>
                        </w:rPr>
                      </w:pPr>
                      <w:r w:rsidRPr="00DB05DE">
                        <w:rPr>
                          <w:color w:val="000000"/>
                          <w:sz w:val="18"/>
                          <w:szCs w:val="18"/>
                        </w:rPr>
                        <w:t xml:space="preserve">Převody pomoci z ERDF </w:t>
                      </w:r>
                      <w:r>
                        <w:rPr>
                          <w:color w:val="000000"/>
                          <w:sz w:val="18"/>
                          <w:szCs w:val="18"/>
                        </w:rPr>
                        <w:t>vedoucímu partnerovi</w:t>
                      </w:r>
                    </w:p>
                  </w:txbxContent>
                </v:textbox>
              </v:shape>
            </w:pict>
          </mc:Fallback>
        </mc:AlternateContent>
      </w:r>
      <w:r w:rsidR="004B0338">
        <w:rPr>
          <w:noProof/>
        </w:rPr>
        <mc:AlternateContent>
          <mc:Choice Requires="wps">
            <w:drawing>
              <wp:anchor distT="0" distB="0" distL="114300" distR="114300" simplePos="0" relativeHeight="55" behindDoc="0" locked="0" layoutInCell="1" allowOverlap="1" wp14:anchorId="5186E8CB" wp14:editId="3F9D97C7">
                <wp:simplePos x="0" y="0"/>
                <wp:positionH relativeFrom="column">
                  <wp:posOffset>2123440</wp:posOffset>
                </wp:positionH>
                <wp:positionV relativeFrom="paragraph">
                  <wp:posOffset>5045710</wp:posOffset>
                </wp:positionV>
                <wp:extent cx="1143000" cy="342900"/>
                <wp:effectExtent l="0" t="0" r="635" b="2540"/>
                <wp:wrapNone/>
                <wp:docPr id="9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4B7F41" w:rsidRDefault="00A34B52" w:rsidP="004B7F41">
                            <w:pPr>
                              <w:spacing w:after="0" w:line="240" w:lineRule="auto"/>
                              <w:jc w:val="center"/>
                              <w:rPr>
                                <w:color w:val="000000"/>
                                <w:sz w:val="12"/>
                                <w:szCs w:val="12"/>
                              </w:rPr>
                            </w:pPr>
                            <w:r>
                              <w:rPr>
                                <w:color w:val="000000"/>
                                <w:sz w:val="12"/>
                                <w:szCs w:val="12"/>
                              </w:rPr>
                              <w:t>Předkládá vedoucímu partnerovi finanční zprávy ověřené na národní úrovni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3" type="#_x0000_t202" style="position:absolute;left:0;text-align:left;margin-left:167.2pt;margin-top:397.3pt;width:90pt;height:27pt;z-index: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" stroked="f">
                <v:textbox>
                  <w:txbxContent>
                    <w:p w:rsidR="004903C7" w:rsidRPr="004B7F41" w:rsidRDefault="004903C7" w:rsidP="004B7F41">
                      <w:pPr>
                        <w:spacing w:after="0" w:line="240" w:lineRule="auto"/>
                        <w:jc w:val="center"/>
                        <w:rPr>
                          <w:color w:val="000000"/>
                          <w:sz w:val="12"/>
                          <w:szCs w:val="12"/>
                        </w:rPr>
                      </w:pPr>
                      <w:r>
                        <w:rPr>
                          <w:color w:val="000000"/>
                          <w:sz w:val="12"/>
                          <w:szCs w:val="12"/>
                        </w:rPr>
                        <w:t>Předkládá vedoucímu partnerovi finanční zprávy ověřené na národní úrovni</w:t>
                      </w:r>
                    </w:p>
                  </w:txbxContent>
                </v:textbox>
              </v:shape>
            </w:pict>
          </mc:Fallback>
        </mc:AlternateContent>
      </w:r>
      <w:r w:rsidR="004B0338">
        <w:rPr>
          <w:noProof/>
        </w:rPr>
        <mc:AlternateContent>
          <mc:Choice Requires="wps">
            <w:drawing>
              <wp:anchor distT="0" distB="0" distL="114300" distR="114300" simplePos="0" relativeHeight="54" behindDoc="0" locked="0" layoutInCell="1" allowOverlap="1" wp14:anchorId="1BD47394" wp14:editId="4062B6C7">
                <wp:simplePos x="0" y="0"/>
                <wp:positionH relativeFrom="column">
                  <wp:posOffset>1028700</wp:posOffset>
                </wp:positionH>
                <wp:positionV relativeFrom="paragraph">
                  <wp:posOffset>3869690</wp:posOffset>
                </wp:positionV>
                <wp:extent cx="1584960" cy="571500"/>
                <wp:effectExtent l="0" t="2540" r="0"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4B7F41" w:rsidRDefault="00A34B52" w:rsidP="004B7F41">
                            <w:pPr>
                              <w:spacing w:after="0" w:line="240" w:lineRule="auto"/>
                              <w:jc w:val="center"/>
                              <w:rPr>
                                <w:color w:val="000000"/>
                                <w:sz w:val="12"/>
                                <w:szCs w:val="12"/>
                              </w:rPr>
                            </w:pPr>
                            <w:r>
                              <w:rPr>
                                <w:color w:val="000000"/>
                                <w:sz w:val="12"/>
                                <w:szCs w:val="12"/>
                              </w:rPr>
                              <w:t>Shromažďuje a kontroluje partnerské zprávy ověřené na národní úrovni a předkládá JS / MA společnou finanční zprávu o průběhu a zprávu o průběhu činností se žádostí o platbu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4" type="#_x0000_t202" style="position:absolute;left:0;text-align:left;margin-left:81pt;margin-top:304.7pt;width:124.8pt;height:45pt;z-index: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" stroked="f">
                <v:textbox>
                  <w:txbxContent>
                    <w:p w:rsidR="004903C7" w:rsidRPr="004B7F41" w:rsidRDefault="004903C7" w:rsidP="004B7F41">
                      <w:pPr>
                        <w:spacing w:after="0" w:line="240" w:lineRule="auto"/>
                        <w:jc w:val="center"/>
                        <w:rPr>
                          <w:color w:val="000000"/>
                          <w:sz w:val="12"/>
                          <w:szCs w:val="12"/>
                        </w:rPr>
                      </w:pPr>
                      <w:r>
                        <w:rPr>
                          <w:color w:val="000000"/>
                          <w:sz w:val="12"/>
                          <w:szCs w:val="12"/>
                        </w:rPr>
                        <w:t>Shromažďuje a kontroluje partnerské zprávy ověřené na národní úrovni a předkládá JS / MA společnou finanční zprávu o průběhu a zprávu o průběhu činností se žádostí o platbu</w:t>
                      </w:r>
                    </w:p>
                  </w:txbxContent>
                </v:textbox>
              </v:shape>
            </w:pict>
          </mc:Fallback>
        </mc:AlternateContent>
      </w:r>
      <w:r w:rsidR="004B0338">
        <w:rPr>
          <w:noProof/>
        </w:rPr>
        <mc:AlternateContent>
          <mc:Choice Requires="wps">
            <w:drawing>
              <wp:anchor distT="0" distB="0" distL="114300" distR="114300" simplePos="0" relativeHeight="53" behindDoc="0" locked="0" layoutInCell="1" allowOverlap="1" wp14:anchorId="260ACB1C" wp14:editId="071EAA59">
                <wp:simplePos x="0" y="0"/>
                <wp:positionH relativeFrom="column">
                  <wp:posOffset>1412875</wp:posOffset>
                </wp:positionH>
                <wp:positionV relativeFrom="paragraph">
                  <wp:posOffset>2882265</wp:posOffset>
                </wp:positionV>
                <wp:extent cx="1143000" cy="685800"/>
                <wp:effectExtent l="3175" t="0" r="0" b="3810"/>
                <wp:wrapNone/>
                <wp:docPr id="8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4B7F41" w:rsidRDefault="00A34B52" w:rsidP="004B7F41">
                            <w:pPr>
                              <w:spacing w:after="0" w:line="240" w:lineRule="auto"/>
                              <w:jc w:val="center"/>
                              <w:rPr>
                                <w:color w:val="000000"/>
                                <w:sz w:val="12"/>
                                <w:szCs w:val="12"/>
                              </w:rPr>
                            </w:pPr>
                            <w:r>
                              <w:rPr>
                                <w:color w:val="000000"/>
                                <w:sz w:val="12"/>
                                <w:szCs w:val="12"/>
                              </w:rPr>
                              <w:t>Kontroly společné finanční zprávy o průběhu a zprávy o průběhu činností a předává žádost o platbu řídicímu/certifikačnímu orgánu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5" type="#_x0000_t202" style="position:absolute;left:0;text-align:left;margin-left:111.25pt;margin-top:226.95pt;width:90pt;height:54pt;z-index: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" stroked="f">
                <v:textbox>
                  <w:txbxContent>
                    <w:p w:rsidR="004903C7" w:rsidRPr="004B7F41" w:rsidRDefault="004903C7" w:rsidP="004B7F41">
                      <w:pPr>
                        <w:spacing w:after="0" w:line="240" w:lineRule="auto"/>
                        <w:jc w:val="center"/>
                        <w:rPr>
                          <w:color w:val="000000"/>
                          <w:sz w:val="12"/>
                          <w:szCs w:val="12"/>
                        </w:rPr>
                      </w:pPr>
                      <w:r>
                        <w:rPr>
                          <w:color w:val="000000"/>
                          <w:sz w:val="12"/>
                          <w:szCs w:val="12"/>
                        </w:rPr>
                        <w:t>Kontroly společné finanční zprávy o průběhu a zprávy o průběhu činností a předává žádost o platbu řídicímu/certifikačnímu orgánu</w:t>
                      </w:r>
                    </w:p>
                  </w:txbxContent>
                </v:textbox>
              </v:shape>
            </w:pict>
          </mc:Fallback>
        </mc:AlternateContent>
      </w:r>
      <w:r w:rsidR="004B0338">
        <w:rPr>
          <w:noProof/>
        </w:rPr>
        <mc:AlternateContent>
          <mc:Choice Requires="wps">
            <w:drawing>
              <wp:anchor distT="0" distB="0" distL="114300" distR="114300" simplePos="0" relativeHeight="52" behindDoc="0" locked="0" layoutInCell="1" allowOverlap="1" wp14:anchorId="3E79BC26" wp14:editId="5F33D0E6">
                <wp:simplePos x="0" y="0"/>
                <wp:positionH relativeFrom="column">
                  <wp:posOffset>1396365</wp:posOffset>
                </wp:positionH>
                <wp:positionV relativeFrom="paragraph">
                  <wp:posOffset>1624965</wp:posOffset>
                </wp:positionV>
                <wp:extent cx="1143000" cy="571500"/>
                <wp:effectExtent l="0" t="0" r="3810" b="3810"/>
                <wp:wrapNone/>
                <wp:docPr id="8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4B7F41" w:rsidRDefault="00A34B52" w:rsidP="004B7F41">
                            <w:pPr>
                              <w:spacing w:after="0" w:line="240" w:lineRule="auto"/>
                              <w:jc w:val="center"/>
                              <w:rPr>
                                <w:color w:val="000000"/>
                                <w:sz w:val="12"/>
                                <w:szCs w:val="12"/>
                              </w:rPr>
                            </w:pPr>
                            <w:r w:rsidRPr="004B7F41">
                              <w:rPr>
                                <w:color w:val="000000"/>
                                <w:sz w:val="12"/>
                                <w:szCs w:val="12"/>
                              </w:rPr>
                              <w:t>Schvaluje zprávu a agreguje žádosti o platbu z projektů a předkládá certifikovaná prohlášení o výdajích a žádost o platbu Ev. komisi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6" type="#_x0000_t202" style="position:absolute;left:0;text-align:left;margin-left:109.95pt;margin-top:127.95pt;width:90pt;height:45pt;z-index: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" stroked="f">
                <v:textbox>
                  <w:txbxContent>
                    <w:p w:rsidR="004903C7" w:rsidRPr="004B7F41" w:rsidRDefault="004903C7" w:rsidP="004B7F41">
                      <w:pPr>
                        <w:spacing w:after="0" w:line="240" w:lineRule="auto"/>
                        <w:jc w:val="center"/>
                        <w:rPr>
                          <w:color w:val="000000"/>
                          <w:sz w:val="12"/>
                          <w:szCs w:val="12"/>
                        </w:rPr>
                      </w:pPr>
                      <w:r w:rsidRPr="004B7F41">
                        <w:rPr>
                          <w:color w:val="000000"/>
                          <w:sz w:val="12"/>
                          <w:szCs w:val="12"/>
                        </w:rPr>
                        <w:t>Schvaluje zprávu a agreguje žádosti o platbu z projektů a předkládá certifikovaná prohlášení o výdajích a žádost o platbu Ev. komisi</w:t>
                      </w:r>
                    </w:p>
                  </w:txbxContent>
                </v:textbox>
              </v:shape>
            </w:pict>
          </mc:Fallback>
        </mc:AlternateContent>
      </w:r>
      <w:r w:rsidR="004B0338">
        <w:rPr>
          <w:noProof/>
        </w:rPr>
        <mc:AlternateContent>
          <mc:Choice Requires="wps">
            <w:drawing>
              <wp:anchor distT="0" distB="0" distL="114300" distR="114300" simplePos="0" relativeHeight="51" behindDoc="0" locked="0" layoutInCell="1" allowOverlap="1" wp14:anchorId="61E1F240" wp14:editId="34177444">
                <wp:simplePos x="0" y="0"/>
                <wp:positionH relativeFrom="column">
                  <wp:posOffset>4612005</wp:posOffset>
                </wp:positionH>
                <wp:positionV relativeFrom="paragraph">
                  <wp:posOffset>5126990</wp:posOffset>
                </wp:positionV>
                <wp:extent cx="1028700" cy="457200"/>
                <wp:effectExtent l="1905" t="2540" r="0" b="0"/>
                <wp:wrapNone/>
                <wp:docPr id="8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4B7F41" w:rsidRDefault="00A34B52" w:rsidP="00DB05DE">
                            <w:pPr>
                              <w:spacing w:after="0" w:line="240" w:lineRule="auto"/>
                              <w:jc w:val="center"/>
                              <w:rPr>
                                <w:color w:val="000000"/>
                                <w:sz w:val="16"/>
                                <w:szCs w:val="16"/>
                              </w:rPr>
                            </w:pPr>
                            <w:r w:rsidRPr="004B7F41">
                              <w:rPr>
                                <w:color w:val="000000"/>
                                <w:sz w:val="16"/>
                                <w:szCs w:val="16"/>
                              </w:rPr>
                              <w:t>Rozdělení pomoci z ERDF projektovým partnerům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8" type="#_x0000_t202" style="position:absolute;left:0;text-align:left;margin-left:363.15pt;margin-top:403.7pt;width:81pt;height:36pt;z-index: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" stroked="f">
                <v:textbox>
                  <w:txbxContent>
                    <w:p w:rsidR="00882B79" w:rsidRPr="004B7F41" w:rsidRDefault="00882B79" w:rsidP="00DB05DE">
                      <w:pPr>
                        <w:spacing w:after="0" w:line="240" w:lineRule="auto"/>
                        <w:jc w:val="center"/>
                        <w:rPr>
                          <w:color w:val="000000"/>
                          <w:sz w:val="16"/>
                          <w:szCs w:val="16"/>
                        </w:rPr>
                      </w:pPr>
                      <w:r w:rsidRPr="004B7F41">
                        <w:rPr>
                          <w:color w:val="000000"/>
                          <w:sz w:val="16"/>
                          <w:szCs w:val="16"/>
                        </w:rPr>
                        <w:t>Rozdělení pomoci z ERDF projektovým partnerům</w:t>
                      </w:r>
                    </w:p>
                  </w:txbxContent>
                </v:textbox>
              </v:shape>
            </w:pict>
          </mc:Fallback>
        </mc:AlternateContent>
      </w:r>
      <w:r w:rsidR="004B0338">
        <w:rPr>
          <w:noProof/>
        </w:rPr>
        <mc:AlternateContent>
          <mc:Choice Requires="wps">
            <w:drawing>
              <wp:anchor distT="0" distB="0" distL="114300" distR="114300" simplePos="0" relativeHeight="49" behindDoc="0" locked="0" layoutInCell="1" allowOverlap="1" wp14:anchorId="02D42794" wp14:editId="1FFF0833">
                <wp:simplePos x="0" y="0"/>
                <wp:positionH relativeFrom="column">
                  <wp:posOffset>4572000</wp:posOffset>
                </wp:positionH>
                <wp:positionV relativeFrom="paragraph">
                  <wp:posOffset>882650</wp:posOffset>
                </wp:positionV>
                <wp:extent cx="1371600" cy="571500"/>
                <wp:effectExtent l="0" t="0" r="0" b="3175"/>
                <wp:wrapNone/>
                <wp:docPr id="8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DB05DE" w:rsidRDefault="00A34B52" w:rsidP="00DB05DE">
                            <w:pPr>
                              <w:spacing w:after="0" w:line="240" w:lineRule="auto"/>
                              <w:jc w:val="center"/>
                              <w:rPr>
                                <w:color w:val="000000"/>
                                <w:sz w:val="18"/>
                                <w:szCs w:val="18"/>
                              </w:rPr>
                            </w:pPr>
                            <w:r w:rsidRPr="00DB05DE">
                              <w:rPr>
                                <w:color w:val="000000"/>
                                <w:sz w:val="18"/>
                                <w:szCs w:val="18"/>
                              </w:rPr>
                              <w:t>Převody pomoci z ERDF řídicímu/certifikačnímu orgánu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9" type="#_x0000_t202" style="position:absolute;left:0;text-align:left;margin-left:5in;margin-top:69.5pt;width:108pt;height:45pt;z-index: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" stroked="f">
                <v:textbox>
                  <w:txbxContent>
                    <w:p w:rsidR="004903C7" w:rsidRPr="00DB05DE" w:rsidRDefault="004903C7" w:rsidP="00DB05DE">
                      <w:pPr>
                        <w:spacing w:after="0" w:line="240" w:lineRule="auto"/>
                        <w:jc w:val="center"/>
                        <w:rPr>
                          <w:color w:val="000000"/>
                          <w:sz w:val="18"/>
                          <w:szCs w:val="18"/>
                        </w:rPr>
                      </w:pPr>
                      <w:r w:rsidRPr="00DB05DE">
                        <w:rPr>
                          <w:color w:val="000000"/>
                          <w:sz w:val="18"/>
                          <w:szCs w:val="18"/>
                        </w:rPr>
                        <w:t>Převody pomoci z ERDF řídicímu/certifikačnímu orgánu</w:t>
                      </w:r>
                    </w:p>
                  </w:txbxContent>
                </v:textbox>
              </v:shape>
            </w:pict>
          </mc:Fallback>
        </mc:AlternateContent>
      </w:r>
      <w:r w:rsidR="004B0338">
        <w:rPr>
          <w:noProof/>
        </w:rPr>
        <mc:AlternateContent>
          <mc:Choice Requires="wps">
            <w:drawing>
              <wp:anchor distT="0" distB="0" distL="114300" distR="114300" simplePos="0" relativeHeight="44" behindDoc="0" locked="0" layoutInCell="1" allowOverlap="1" wp14:anchorId="15EA3F2F" wp14:editId="5686B076">
                <wp:simplePos x="0" y="0"/>
                <wp:positionH relativeFrom="column">
                  <wp:posOffset>914400</wp:posOffset>
                </wp:positionH>
                <wp:positionV relativeFrom="paragraph">
                  <wp:posOffset>5053965</wp:posOffset>
                </wp:positionV>
                <wp:extent cx="1143000" cy="457200"/>
                <wp:effectExtent l="0" t="0" r="0" b="3810"/>
                <wp:wrapNone/>
                <wp:docPr id="8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DB05DE" w:rsidRDefault="00A34B52" w:rsidP="00DB05DE">
                            <w:pPr>
                              <w:spacing w:after="0" w:line="240" w:lineRule="auto"/>
                              <w:jc w:val="center"/>
                              <w:rPr>
                                <w:b/>
                                <w:bCs/>
                                <w:color w:val="000000"/>
                                <w:sz w:val="24"/>
                                <w:szCs w:val="24"/>
                              </w:rPr>
                            </w:pPr>
                            <w:r>
                              <w:rPr>
                                <w:b/>
                                <w:bCs/>
                                <w:color w:val="000000"/>
                                <w:sz w:val="24"/>
                                <w:szCs w:val="24"/>
                              </w:rPr>
                              <w:t>Národní kontroloři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0" type="#_x0000_t202" style="position:absolute;left:0;text-align:left;margin-left:1in;margin-top:397.95pt;width:90pt;height:36pt;z-index: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" fillcolor="silver" stroked="f">
                <v:textbox>
                  <w:txbxContent>
                    <w:p w:rsidR="004903C7" w:rsidRPr="00DB05DE" w:rsidRDefault="004903C7" w:rsidP="00DB05DE">
                      <w:pPr>
                        <w:spacing w:after="0" w:line="240" w:lineRule="auto"/>
                        <w:jc w:val="center"/>
                        <w:rPr>
                          <w:b/>
                          <w:bCs/>
                          <w:color w:val="000000"/>
                          <w:sz w:val="24"/>
                          <w:szCs w:val="24"/>
                        </w:rPr>
                      </w:pPr>
                      <w:r>
                        <w:rPr>
                          <w:b/>
                          <w:bCs/>
                          <w:color w:val="000000"/>
                          <w:sz w:val="24"/>
                          <w:szCs w:val="24"/>
                        </w:rPr>
                        <w:t>Národní kontroloři</w:t>
                      </w:r>
                    </w:p>
                  </w:txbxContent>
                </v:textbox>
              </v:shape>
            </w:pict>
          </mc:Fallback>
        </mc:AlternateContent>
      </w:r>
      <w:r w:rsidR="004B0338">
        <w:rPr>
          <w:noProof/>
        </w:rPr>
        <mc:AlternateContent>
          <mc:Choice Requires="wps">
            <w:drawing>
              <wp:anchor distT="0" distB="0" distL="114300" distR="114300" simplePos="0" relativeHeight="45" behindDoc="0" locked="0" layoutInCell="1" allowOverlap="1" wp14:anchorId="082C762A" wp14:editId="2CBDCDD3">
                <wp:simplePos x="0" y="0"/>
                <wp:positionH relativeFrom="column">
                  <wp:posOffset>2882265</wp:posOffset>
                </wp:positionH>
                <wp:positionV relativeFrom="paragraph">
                  <wp:posOffset>6180455</wp:posOffset>
                </wp:positionV>
                <wp:extent cx="1371600" cy="457200"/>
                <wp:effectExtent l="0" t="0" r="3810" b="1270"/>
                <wp:wrapNone/>
                <wp:docPr id="8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DB05DE" w:rsidRDefault="00A34B52" w:rsidP="00DB05DE">
                            <w:pPr>
                              <w:spacing w:after="0" w:line="240" w:lineRule="auto"/>
                              <w:jc w:val="center"/>
                              <w:rPr>
                                <w:b/>
                                <w:bCs/>
                                <w:color w:val="000000"/>
                                <w:sz w:val="20"/>
                                <w:szCs w:val="20"/>
                              </w:rPr>
                            </w:pPr>
                            <w:r w:rsidRPr="00DB05DE">
                              <w:rPr>
                                <w:b/>
                                <w:bCs/>
                                <w:color w:val="000000"/>
                                <w:sz w:val="20"/>
                                <w:szCs w:val="20"/>
                              </w:rPr>
                              <w:t xml:space="preserve">Projektový partner </w:t>
                            </w:r>
                            <w:r w:rsidRPr="00DB05DE">
                              <w:rPr>
                                <w:color w:val="000000"/>
                                <w:sz w:val="20"/>
                                <w:szCs w:val="20"/>
                              </w:rPr>
                              <w:t>(PP)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1" type="#_x0000_t202" style="position:absolute;left:0;text-align:left;margin-left:226.95pt;margin-top:486.65pt;width:108pt;height:36pt;z-index: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" fillcolor="silver" stroked="f">
                <v:textbox>
                  <w:txbxContent>
                    <w:p w:rsidR="004903C7" w:rsidRPr="00DB05DE" w:rsidRDefault="004903C7" w:rsidP="00DB05DE">
                      <w:pPr>
                        <w:spacing w:after="0" w:line="240" w:lineRule="auto"/>
                        <w:jc w:val="center"/>
                        <w:rPr>
                          <w:b/>
                          <w:bCs/>
                          <w:color w:val="000000"/>
                          <w:sz w:val="20"/>
                          <w:szCs w:val="20"/>
                        </w:rPr>
                      </w:pPr>
                      <w:r w:rsidRPr="00DB05DE">
                        <w:rPr>
                          <w:b/>
                          <w:bCs/>
                          <w:color w:val="000000"/>
                          <w:sz w:val="20"/>
                          <w:szCs w:val="20"/>
                        </w:rPr>
                        <w:t xml:space="preserve">Projektový partner </w:t>
                      </w:r>
                      <w:r w:rsidRPr="00DB05DE">
                        <w:rPr>
                          <w:color w:val="000000"/>
                          <w:sz w:val="20"/>
                          <w:szCs w:val="20"/>
                        </w:rPr>
                        <w:t>(PP)</w:t>
                      </w:r>
                    </w:p>
                  </w:txbxContent>
                </v:textbox>
              </v:shape>
            </w:pict>
          </mc:Fallback>
        </mc:AlternateContent>
      </w:r>
      <w:r w:rsidR="004B0338">
        <w:rPr>
          <w:noProof/>
        </w:rPr>
        <mc:AlternateContent>
          <mc:Choice Requires="wps">
            <w:drawing>
              <wp:anchor distT="0" distB="0" distL="114300" distR="114300" simplePos="0" relativeHeight="46" behindDoc="0" locked="0" layoutInCell="1" allowOverlap="1" wp14:anchorId="088DE3B5" wp14:editId="4665583E">
                <wp:simplePos x="0" y="0"/>
                <wp:positionH relativeFrom="column">
                  <wp:posOffset>2743200</wp:posOffset>
                </wp:positionH>
                <wp:positionV relativeFrom="paragraph">
                  <wp:posOffset>4253865</wp:posOffset>
                </wp:positionV>
                <wp:extent cx="1371600" cy="457200"/>
                <wp:effectExtent l="0" t="0" r="0" b="3810"/>
                <wp:wrapNone/>
                <wp:docPr id="8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DB05DE" w:rsidRDefault="00A34B52" w:rsidP="00DB05DE">
                            <w:pPr>
                              <w:spacing w:after="0" w:line="240" w:lineRule="auto"/>
                              <w:jc w:val="center"/>
                              <w:rPr>
                                <w:b/>
                                <w:bCs/>
                                <w:color w:val="000000"/>
                                <w:sz w:val="20"/>
                                <w:szCs w:val="20"/>
                              </w:rPr>
                            </w:pPr>
                            <w:r w:rsidRPr="00DB05DE">
                              <w:rPr>
                                <w:b/>
                                <w:bCs/>
                                <w:color w:val="000000"/>
                                <w:sz w:val="20"/>
                                <w:szCs w:val="20"/>
                              </w:rPr>
                              <w:t xml:space="preserve">Vedoucí partner projektu </w:t>
                            </w:r>
                            <w:r w:rsidRPr="00DB05DE">
                              <w:rPr>
                                <w:color w:val="000000"/>
                                <w:sz w:val="20"/>
                                <w:szCs w:val="20"/>
                              </w:rPr>
                              <w:t>(LP)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2" type="#_x0000_t202" style="position:absolute;left:0;text-align:left;margin-left:3in;margin-top:334.95pt;width:108pt;height:36pt;z-index: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" fillcolor="silver" stroked="f">
                <v:textbox>
                  <w:txbxContent>
                    <w:p w:rsidR="004903C7" w:rsidRPr="00DB05DE" w:rsidRDefault="004903C7" w:rsidP="00DB05DE">
                      <w:pPr>
                        <w:spacing w:after="0" w:line="240" w:lineRule="auto"/>
                        <w:jc w:val="center"/>
                        <w:rPr>
                          <w:b/>
                          <w:bCs/>
                          <w:color w:val="000000"/>
                          <w:sz w:val="20"/>
                          <w:szCs w:val="20"/>
                        </w:rPr>
                      </w:pPr>
                      <w:r w:rsidRPr="00DB05DE">
                        <w:rPr>
                          <w:b/>
                          <w:bCs/>
                          <w:color w:val="000000"/>
                          <w:sz w:val="20"/>
                          <w:szCs w:val="20"/>
                        </w:rPr>
                        <w:t xml:space="preserve">Vedoucí partner projektu </w:t>
                      </w:r>
                      <w:r w:rsidRPr="00DB05DE">
                        <w:rPr>
                          <w:color w:val="000000"/>
                          <w:sz w:val="20"/>
                          <w:szCs w:val="20"/>
                        </w:rPr>
                        <w:t>(LP)</w:t>
                      </w:r>
                    </w:p>
                  </w:txbxContent>
                </v:textbox>
              </v:shape>
            </w:pict>
          </mc:Fallback>
        </mc:AlternateContent>
      </w:r>
      <w:r w:rsidR="004B0338">
        <w:rPr>
          <w:noProof/>
        </w:rPr>
        <mc:AlternateContent>
          <mc:Choice Requires="wps">
            <w:drawing>
              <wp:anchor distT="0" distB="0" distL="114300" distR="114300" simplePos="0" relativeHeight="47" behindDoc="0" locked="0" layoutInCell="1" allowOverlap="1" wp14:anchorId="38F712EC" wp14:editId="799DBDC0">
                <wp:simplePos x="0" y="0"/>
                <wp:positionH relativeFrom="column">
                  <wp:posOffset>2743200</wp:posOffset>
                </wp:positionH>
                <wp:positionV relativeFrom="paragraph">
                  <wp:posOffset>2931795</wp:posOffset>
                </wp:positionV>
                <wp:extent cx="1371600" cy="571500"/>
                <wp:effectExtent l="0" t="0" r="0" b="1905"/>
                <wp:wrapNone/>
                <wp:docPr id="8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DB05DE" w:rsidRDefault="00A34B52" w:rsidP="00DB05DE">
                            <w:pPr>
                              <w:spacing w:after="0" w:line="240" w:lineRule="auto"/>
                              <w:jc w:val="center"/>
                              <w:rPr>
                                <w:b/>
                                <w:bCs/>
                                <w:color w:val="000000"/>
                                <w:sz w:val="20"/>
                                <w:szCs w:val="20"/>
                              </w:rPr>
                            </w:pPr>
                            <w:r w:rsidRPr="00DB05DE">
                              <w:rPr>
                                <w:b/>
                                <w:bCs/>
                                <w:color w:val="000000"/>
                                <w:sz w:val="20"/>
                                <w:szCs w:val="20"/>
                              </w:rPr>
                              <w:t>Společný sekretariát (JS)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3" type="#_x0000_t202" style="position:absolute;left:0;text-align:left;margin-left:3in;margin-top:230.85pt;width:108pt;height:45pt;z-index: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" fillcolor="silver" stroked="f">
                <v:textbox>
                  <w:txbxContent>
                    <w:p w:rsidR="004903C7" w:rsidRPr="00DB05DE" w:rsidRDefault="004903C7" w:rsidP="00DB05DE">
                      <w:pPr>
                        <w:spacing w:after="0" w:line="240" w:lineRule="auto"/>
                        <w:jc w:val="center"/>
                        <w:rPr>
                          <w:b/>
                          <w:bCs/>
                          <w:color w:val="000000"/>
                          <w:sz w:val="20"/>
                          <w:szCs w:val="20"/>
                        </w:rPr>
                      </w:pPr>
                      <w:r w:rsidRPr="00DB05DE">
                        <w:rPr>
                          <w:b/>
                          <w:bCs/>
                          <w:color w:val="000000"/>
                          <w:sz w:val="20"/>
                          <w:szCs w:val="20"/>
                        </w:rPr>
                        <w:t>Společný sekretariát (JS)</w:t>
                      </w:r>
                    </w:p>
                  </w:txbxContent>
                </v:textbox>
              </v:shape>
            </w:pict>
          </mc:Fallback>
        </mc:AlternateContent>
      </w:r>
      <w:r w:rsidR="004B0338">
        <w:rPr>
          <w:noProof/>
        </w:rPr>
        <mc:AlternateContent>
          <mc:Choice Requires="wps">
            <w:drawing>
              <wp:anchor distT="0" distB="0" distL="114300" distR="114300" simplePos="0" relativeHeight="48" behindDoc="0" locked="0" layoutInCell="1" allowOverlap="1" wp14:anchorId="33855CAC" wp14:editId="1E40F7F2">
                <wp:simplePos x="0" y="0"/>
                <wp:positionH relativeFrom="column">
                  <wp:posOffset>2743200</wp:posOffset>
                </wp:positionH>
                <wp:positionV relativeFrom="paragraph">
                  <wp:posOffset>1608455</wp:posOffset>
                </wp:positionV>
                <wp:extent cx="1371600" cy="571500"/>
                <wp:effectExtent l="0" t="0" r="0" b="1270"/>
                <wp:wrapNone/>
                <wp:docPr id="8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DB05DE" w:rsidRDefault="00A34B52" w:rsidP="00DB05DE">
                            <w:pPr>
                              <w:spacing w:after="0" w:line="240" w:lineRule="auto"/>
                              <w:jc w:val="center"/>
                              <w:rPr>
                                <w:b/>
                                <w:bCs/>
                                <w:color w:val="000000"/>
                              </w:rPr>
                            </w:pPr>
                            <w:r w:rsidRPr="00DB05DE">
                              <w:rPr>
                                <w:b/>
                                <w:bCs/>
                                <w:color w:val="000000"/>
                              </w:rPr>
                              <w:t xml:space="preserve">Řídicí / certifikační orgán </w:t>
                            </w:r>
                            <w:r w:rsidRPr="00DB05DE">
                              <w:rPr>
                                <w:color w:val="000000"/>
                              </w:rPr>
                              <w:t>(MA/CA) Vídeň (MD 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4" type="#_x0000_t202" style="position:absolute;left:0;text-align:left;margin-left:3in;margin-top:126.65pt;width:108pt;height:45pt;z-index: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" fillcolor="silver" stroked="f">
                <v:textbox>
                  <w:txbxContent>
                    <w:p w:rsidR="004903C7" w:rsidRPr="00DB05DE" w:rsidRDefault="004903C7" w:rsidP="00DB05DE">
                      <w:pPr>
                        <w:spacing w:after="0" w:line="240" w:lineRule="auto"/>
                        <w:jc w:val="center"/>
                        <w:rPr>
                          <w:b/>
                          <w:bCs/>
                          <w:color w:val="000000"/>
                        </w:rPr>
                      </w:pPr>
                      <w:r w:rsidRPr="00DB05DE">
                        <w:rPr>
                          <w:b/>
                          <w:bCs/>
                          <w:color w:val="000000"/>
                        </w:rPr>
                        <w:t xml:space="preserve">Řídicí / certifikační orgán </w:t>
                      </w:r>
                      <w:r w:rsidRPr="00DB05DE">
                        <w:rPr>
                          <w:color w:val="000000"/>
                        </w:rPr>
                        <w:t>(MA/CA) Vídeň (MD 27)</w:t>
                      </w:r>
                    </w:p>
                  </w:txbxContent>
                </v:textbox>
              </v:shape>
            </w:pict>
          </mc:Fallback>
        </mc:AlternateContent>
      </w:r>
      <w:r w:rsidR="004B0338">
        <w:rPr>
          <w:noProof/>
        </w:rPr>
        <mc:AlternateContent>
          <mc:Choice Requires="wps">
            <w:drawing>
              <wp:anchor distT="0" distB="0" distL="114300" distR="114300" simplePos="0" relativeHeight="43" behindDoc="0" locked="0" layoutInCell="1" allowOverlap="1" wp14:anchorId="3D74C100" wp14:editId="431CFEC8">
                <wp:simplePos x="0" y="0"/>
                <wp:positionH relativeFrom="column">
                  <wp:posOffset>2743200</wp:posOffset>
                </wp:positionH>
                <wp:positionV relativeFrom="paragraph">
                  <wp:posOffset>367665</wp:posOffset>
                </wp:positionV>
                <wp:extent cx="1371600" cy="457200"/>
                <wp:effectExtent l="0" t="0" r="0" b="3810"/>
                <wp:wrapNone/>
                <wp:docPr id="7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DB05DE" w:rsidRDefault="00A34B52" w:rsidP="00DB05DE">
                            <w:pPr>
                              <w:spacing w:after="0" w:line="240" w:lineRule="auto"/>
                              <w:jc w:val="center"/>
                              <w:rPr>
                                <w:b/>
                                <w:bCs/>
                                <w:color w:val="000000"/>
                                <w:sz w:val="24"/>
                                <w:szCs w:val="24"/>
                              </w:rPr>
                            </w:pPr>
                            <w:r w:rsidRPr="00DB05DE">
                              <w:rPr>
                                <w:b/>
                                <w:bCs/>
                                <w:color w:val="000000"/>
                                <w:sz w:val="24"/>
                                <w:szCs w:val="24"/>
                              </w:rPr>
                              <w:t>Evropská komise (EC)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5" type="#_x0000_t202" style="position:absolute;left:0;text-align:left;margin-left:3in;margin-top:28.95pt;width:108pt;height:36pt;z-index: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" fillcolor="silver" stroked="f">
                <v:textbox>
                  <w:txbxContent>
                    <w:p w:rsidR="004903C7" w:rsidRPr="00DB05DE" w:rsidRDefault="004903C7" w:rsidP="00DB05DE">
                      <w:pPr>
                        <w:spacing w:after="0" w:line="240" w:lineRule="auto"/>
                        <w:jc w:val="center"/>
                        <w:rPr>
                          <w:b/>
                          <w:bCs/>
                          <w:color w:val="000000"/>
                          <w:sz w:val="24"/>
                          <w:szCs w:val="24"/>
                        </w:rPr>
                      </w:pPr>
                      <w:r w:rsidRPr="00DB05DE">
                        <w:rPr>
                          <w:b/>
                          <w:bCs/>
                          <w:color w:val="000000"/>
                          <w:sz w:val="24"/>
                          <w:szCs w:val="24"/>
                        </w:rPr>
                        <w:t>Evropská komise (EC)</w:t>
                      </w:r>
                    </w:p>
                  </w:txbxContent>
                </v:textbox>
              </v:shape>
            </w:pict>
          </mc:Fallback>
        </mc:AlternateContent>
      </w:r>
      <w:r w:rsidR="004B0338">
        <w:rPr>
          <w:noProof/>
        </w:rPr>
        <w:drawing>
          <wp:inline distT="0" distB="0" distL="0" distR="0" wp14:anchorId="4A671A12" wp14:editId="705FEF17">
            <wp:extent cx="5614670" cy="7530465"/>
            <wp:effectExtent l="0" t="0" r="508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t="5040"/>
                    <a:stretch>
                      <a:fillRect/>
                    </a:stretch>
                  </pic:blipFill>
                  <pic:spPr bwMode="auto">
                    <a:xfrm>
                      <a:off x="0" y="0"/>
                      <a:ext cx="5614670" cy="7530465"/>
                    </a:xfrm>
                    <a:prstGeom prst="rect">
                      <a:avLst/>
                    </a:prstGeom>
                    <a:noFill/>
                    <a:ln>
                      <a:noFill/>
                    </a:ln>
                  </pic:spPr>
                </pic:pic>
              </a:graphicData>
            </a:graphic>
          </wp:inline>
        </w:drawing>
      </w:r>
    </w:p>
    <w:p w:rsidR="003F2825" w:rsidRDefault="003F2825" w:rsidP="009D6DF8">
      <w:pPr>
        <w:pStyle w:val="Odstavecseseznamem"/>
        <w:numPr>
          <w:ilvl w:val="0"/>
          <w:numId w:val="60"/>
        </w:numPr>
        <w:spacing w:after="0" w:line="240" w:lineRule="auto"/>
        <w:rPr>
          <w:rFonts w:ascii="Trebuchet MS" w:hAnsi="Trebuchet MS" w:cs="Trebuchet MS"/>
          <w:sz w:val="20"/>
          <w:szCs w:val="20"/>
        </w:rPr>
      </w:pPr>
      <w:bookmarkStart w:id="275" w:name="_Toc420070140"/>
      <w:bookmarkStart w:id="276" w:name="_Toc420070281"/>
      <w:bookmarkStart w:id="277" w:name="_Toc420070821"/>
      <w:r>
        <w:br w:type="page"/>
      </w:r>
    </w:p>
    <w:p w:rsidR="003F2825" w:rsidRPr="00D709A7" w:rsidRDefault="003F2825" w:rsidP="009D6DF8">
      <w:pPr>
        <w:pStyle w:val="Nadpis3"/>
        <w:keepLines/>
        <w:numPr>
          <w:ilvl w:val="0"/>
          <w:numId w:val="65"/>
        </w:numPr>
        <w:spacing w:before="120" w:after="0" w:line="240" w:lineRule="auto"/>
        <w:rPr>
          <w:rFonts w:ascii="Trebuchet MS" w:hAnsi="Trebuchet MS" w:cs="Trebuchet MS"/>
          <w:i/>
          <w:iCs/>
          <w:color w:val="4F81BD"/>
          <w:sz w:val="22"/>
          <w:szCs w:val="22"/>
        </w:rPr>
      </w:pPr>
      <w:bookmarkStart w:id="278" w:name="_Toc455753005"/>
      <w:bookmarkStart w:id="279" w:name="_Toc467081808"/>
      <w:r>
        <w:rPr>
          <w:rFonts w:ascii="Trebuchet MS" w:hAnsi="Trebuchet MS" w:cs="Trebuchet MS"/>
          <w:i/>
          <w:iCs/>
          <w:color w:val="4F81BD"/>
          <w:sz w:val="22"/>
          <w:szCs w:val="22"/>
        </w:rPr>
        <w:lastRenderedPageBreak/>
        <w:t>Pozdržení nebo vymáhání neoprávněně vyplacených finančních prostředků</w:t>
      </w:r>
      <w:bookmarkEnd w:id="278"/>
      <w:bookmarkEnd w:id="279"/>
    </w:p>
    <w:p w:rsidR="003F2825" w:rsidRDefault="003F2825" w:rsidP="004B7B4A">
      <w:pPr>
        <w:spacing w:before="120" w:after="0" w:line="240" w:lineRule="auto"/>
        <w:jc w:val="both"/>
        <w:rPr>
          <w:rFonts w:ascii="Trebuchet MS" w:hAnsi="Trebuchet MS" w:cs="Trebuchet MS"/>
          <w:sz w:val="20"/>
          <w:szCs w:val="20"/>
        </w:rPr>
      </w:pPr>
      <w:r>
        <w:rPr>
          <w:rFonts w:ascii="Trebuchet MS" w:hAnsi="Trebuchet MS" w:cs="Trebuchet MS"/>
          <w:sz w:val="20"/>
          <w:szCs w:val="20"/>
        </w:rPr>
        <w:t>Jak upřesňuje smlouva o dotaci, v případě, že řídicí nebo certifikační orgán odhalí (např. v průběhu každodenního řízení nebo kontrol na místě) jakékoliv neoprávněně vyplacené finanční prostředky, nebo v případě, že jsou takové případy řídicímu orgánu oznámeny, musí řídicí nebo certifikační orgán s případnou konzultací s příslušným členským státem a oznámením řídicímu orgánu požadovat od LP vrácení celé dotace nebo její části.</w:t>
      </w:r>
    </w:p>
    <w:p w:rsidR="003F2825" w:rsidRDefault="003F2825" w:rsidP="004B7B4A">
      <w:pPr>
        <w:spacing w:before="120" w:after="0" w:line="240" w:lineRule="auto"/>
        <w:jc w:val="both"/>
        <w:rPr>
          <w:rFonts w:ascii="Trebuchet MS" w:hAnsi="Trebuchet MS" w:cs="Trebuchet MS"/>
          <w:sz w:val="20"/>
          <w:szCs w:val="20"/>
        </w:rPr>
      </w:pPr>
      <w:r>
        <w:rPr>
          <w:rFonts w:ascii="Trebuchet MS" w:hAnsi="Trebuchet MS" w:cs="Trebuchet MS"/>
          <w:sz w:val="20"/>
          <w:szCs w:val="20"/>
        </w:rPr>
        <w:t>LP musí zajistit, aby případn</w:t>
      </w:r>
      <w:r w:rsidR="00DF57C2">
        <w:rPr>
          <w:rFonts w:ascii="Trebuchet MS" w:hAnsi="Trebuchet MS" w:cs="Trebuchet MS"/>
          <w:sz w:val="20"/>
          <w:szCs w:val="20"/>
        </w:rPr>
        <w:t>ý</w:t>
      </w:r>
      <w:r>
        <w:rPr>
          <w:rFonts w:ascii="Trebuchet MS" w:hAnsi="Trebuchet MS" w:cs="Trebuchet MS"/>
          <w:sz w:val="20"/>
          <w:szCs w:val="20"/>
        </w:rPr>
        <w:t xml:space="preserve"> dan</w:t>
      </w:r>
      <w:r w:rsidR="00DF57C2">
        <w:rPr>
          <w:rFonts w:ascii="Trebuchet MS" w:hAnsi="Trebuchet MS" w:cs="Trebuchet MS"/>
          <w:sz w:val="20"/>
          <w:szCs w:val="20"/>
        </w:rPr>
        <w:t>ý</w:t>
      </w:r>
      <w:r>
        <w:rPr>
          <w:rFonts w:ascii="Trebuchet MS" w:hAnsi="Trebuchet MS" w:cs="Trebuchet MS"/>
          <w:sz w:val="20"/>
          <w:szCs w:val="20"/>
        </w:rPr>
        <w:t xml:space="preserve"> PP vrátil LP jakoukoliv neoprávněně vyplacenou částku, jak je stanoveno v dohodě o partnerství. Částka, která má být vrácena, může být LP stržena z příští platby nebo případně mohou být zastaveny zbývající platby. V případě ukončených projektů je LP povinen převést neoprávněně vyplacené finanční prostředky MA. </w:t>
      </w:r>
    </w:p>
    <w:p w:rsidR="003F2825" w:rsidRDefault="003F2825" w:rsidP="004B7B4A">
      <w:pPr>
        <w:spacing w:before="120" w:after="0" w:line="240" w:lineRule="auto"/>
        <w:jc w:val="both"/>
        <w:rPr>
          <w:rFonts w:ascii="Trebuchet MS" w:hAnsi="Trebuchet MS" w:cs="Trebuchet MS"/>
          <w:strike/>
          <w:sz w:val="20"/>
          <w:szCs w:val="20"/>
        </w:rPr>
      </w:pPr>
      <w:r>
        <w:rPr>
          <w:rFonts w:ascii="Trebuchet MS" w:hAnsi="Trebuchet MS" w:cs="Trebuchet MS"/>
          <w:sz w:val="20"/>
          <w:szCs w:val="20"/>
        </w:rPr>
        <w:t xml:space="preserve">Pokud LP neuspěje u daného PP s vrácením platby nebo pokud MA neuspěje s vrácením platby u LP, musí neoprávněně vyplacenou částku partnerovi zaplatit certifikačnímu orgánu členský stát, na jehož území má daný partner sídlo (nebo na jehož území je registrován v případě EGTC). Proto daný členský stát </w:t>
      </w:r>
      <w:r>
        <w:rPr>
          <w:rFonts w:ascii="Trebuchet MS" w:hAnsi="Trebuchet MS" w:cs="Trebuchet MS"/>
          <w:sz w:val="20"/>
          <w:szCs w:val="20"/>
          <w:u w:val="single"/>
        </w:rPr>
        <w:t>musí být oprávněn</w:t>
      </w:r>
      <w:r>
        <w:rPr>
          <w:rFonts w:ascii="Trebuchet MS" w:hAnsi="Trebuchet MS" w:cs="Trebuchet MS"/>
          <w:sz w:val="20"/>
          <w:szCs w:val="20"/>
        </w:rPr>
        <w:t xml:space="preserve"> nárokovat neoprávněně vyplacené finanční prostředky na daném partnerovi.</w:t>
      </w:r>
      <w:r>
        <w:rPr>
          <w:rFonts w:ascii="Trebuchet MS" w:hAnsi="Trebuchet MS" w:cs="Trebuchet MS"/>
          <w:strike/>
          <w:sz w:val="20"/>
          <w:szCs w:val="20"/>
        </w:rPr>
        <w:t xml:space="preserve"> </w:t>
      </w:r>
    </w:p>
    <w:p w:rsidR="003F2825" w:rsidRDefault="003F2825" w:rsidP="004B7B4A">
      <w:pPr>
        <w:spacing w:before="120" w:after="0" w:line="240" w:lineRule="auto"/>
        <w:jc w:val="both"/>
        <w:rPr>
          <w:rFonts w:ascii="Trebuchet MS" w:hAnsi="Trebuchet MS" w:cs="Trebuchet MS"/>
          <w:sz w:val="20"/>
          <w:szCs w:val="20"/>
        </w:rPr>
      </w:pPr>
    </w:p>
    <w:p w:rsidR="003F2825" w:rsidRDefault="003F2825" w:rsidP="004B7B4A">
      <w:pPr>
        <w:spacing w:before="120" w:after="0" w:line="240" w:lineRule="auto"/>
        <w:jc w:val="both"/>
        <w:rPr>
          <w:rFonts w:ascii="Trebuchet MS" w:hAnsi="Trebuchet MS" w:cs="Trebuchet MS"/>
          <w:sz w:val="20"/>
          <w:szCs w:val="20"/>
        </w:rPr>
      </w:pPr>
    </w:p>
    <w:p w:rsidR="003F2825" w:rsidRPr="003F3119" w:rsidRDefault="003F2825" w:rsidP="009D6DF8">
      <w:pPr>
        <w:pStyle w:val="Nadpis2"/>
        <w:numPr>
          <w:ilvl w:val="0"/>
          <w:numId w:val="128"/>
        </w:numPr>
        <w:rPr>
          <w:rFonts w:ascii="Trebuchet MS" w:hAnsi="Trebuchet MS" w:cs="Trebuchet MS"/>
          <w:color w:val="4F81BD"/>
          <w:sz w:val="22"/>
          <w:szCs w:val="22"/>
        </w:rPr>
      </w:pPr>
      <w:bookmarkStart w:id="280" w:name="_Toc455753006"/>
      <w:bookmarkStart w:id="281" w:name="_Toc467081809"/>
      <w:r>
        <w:rPr>
          <w:rFonts w:ascii="Trebuchet MS" w:hAnsi="Trebuchet MS" w:cs="Trebuchet MS"/>
          <w:color w:val="4F81BD"/>
          <w:sz w:val="22"/>
          <w:szCs w:val="22"/>
        </w:rPr>
        <w:t>Střednědobé přezkoumání projektu a zánik závazku financování</w:t>
      </w:r>
      <w:bookmarkEnd w:id="275"/>
      <w:bookmarkEnd w:id="276"/>
      <w:bookmarkEnd w:id="277"/>
      <w:bookmarkEnd w:id="280"/>
      <w:bookmarkEnd w:id="281"/>
    </w:p>
    <w:p w:rsidR="003F2825" w:rsidRPr="003F3119" w:rsidRDefault="003F2825" w:rsidP="009D6DF8">
      <w:pPr>
        <w:pStyle w:val="Nadpis3"/>
        <w:keepLines/>
        <w:numPr>
          <w:ilvl w:val="0"/>
          <w:numId w:val="66"/>
        </w:numPr>
        <w:spacing w:before="120" w:after="0" w:line="240" w:lineRule="auto"/>
        <w:rPr>
          <w:rFonts w:ascii="Trebuchet MS" w:hAnsi="Trebuchet MS" w:cs="Trebuchet MS"/>
          <w:i/>
          <w:iCs/>
          <w:color w:val="4F81BD"/>
          <w:sz w:val="22"/>
          <w:szCs w:val="22"/>
        </w:rPr>
      </w:pPr>
      <w:bookmarkStart w:id="282" w:name="_Toc420070141"/>
      <w:bookmarkStart w:id="283" w:name="_Toc420070282"/>
      <w:bookmarkStart w:id="284" w:name="_Toc420070822"/>
      <w:bookmarkStart w:id="285" w:name="_Toc455753007"/>
      <w:bookmarkStart w:id="286" w:name="_Toc467081810"/>
      <w:r>
        <w:rPr>
          <w:rFonts w:ascii="Trebuchet MS" w:hAnsi="Trebuchet MS" w:cs="Trebuchet MS"/>
          <w:i/>
          <w:iCs/>
          <w:color w:val="4F81BD"/>
          <w:sz w:val="22"/>
          <w:szCs w:val="22"/>
        </w:rPr>
        <w:t>Záměry a proces</w:t>
      </w:r>
      <w:bookmarkEnd w:id="282"/>
      <w:bookmarkEnd w:id="283"/>
      <w:bookmarkEnd w:id="284"/>
      <w:bookmarkEnd w:id="285"/>
      <w:bookmarkEnd w:id="286"/>
    </w:p>
    <w:p w:rsidR="003F2825" w:rsidRPr="006B5F74" w:rsidRDefault="003F2825" w:rsidP="003F3119">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Projekt musí v rámci programu </w:t>
      </w:r>
      <w:proofErr w:type="spellStart"/>
      <w:r>
        <w:rPr>
          <w:rFonts w:ascii="Trebuchet MS" w:hAnsi="Trebuchet MS" w:cs="Trebuchet MS"/>
          <w:color w:val="000000"/>
          <w:sz w:val="20"/>
          <w:szCs w:val="20"/>
        </w:rPr>
        <w:t>Interreg</w:t>
      </w:r>
      <w:proofErr w:type="spellEnd"/>
      <w:r>
        <w:rPr>
          <w:rFonts w:ascii="Trebuchet MS" w:hAnsi="Trebuchet MS" w:cs="Trebuchet MS"/>
          <w:color w:val="000000"/>
          <w:sz w:val="20"/>
          <w:szCs w:val="20"/>
        </w:rPr>
        <w:t xml:space="preserve"> CE projít povinným střednědobým přezkoumáním uskutečněným MA / JS. Záměrem je zhodnotit pokrok ve srovnání s cíli, výstupy a očekávanými výsledky projektu vymezenými ve schválené projektové žádosti a mít společný pohled na stav pokroku s ohledem na případné vnější účinky. </w:t>
      </w:r>
    </w:p>
    <w:p w:rsidR="003F2825" w:rsidRPr="006B5F74" w:rsidRDefault="003F2825" w:rsidP="003F3119">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Střednědobé přezkoumání se koná na konci první poloviny fáze realizace projektu, z</w:t>
      </w:r>
      <w:r w:rsidR="00CC7A09">
        <w:rPr>
          <w:rFonts w:ascii="Trebuchet MS" w:hAnsi="Trebuchet MS" w:cs="Trebuchet MS"/>
          <w:color w:val="000000"/>
          <w:sz w:val="20"/>
          <w:szCs w:val="20"/>
        </w:rPr>
        <w:t>ejména krátce po předložení pří</w:t>
      </w:r>
      <w:r>
        <w:rPr>
          <w:rFonts w:ascii="Trebuchet MS" w:hAnsi="Trebuchet MS" w:cs="Trebuchet MS"/>
          <w:color w:val="000000"/>
          <w:sz w:val="20"/>
          <w:szCs w:val="20"/>
        </w:rPr>
        <w:t>s</w:t>
      </w:r>
      <w:r w:rsidR="00CC7A09">
        <w:rPr>
          <w:rFonts w:ascii="Trebuchet MS" w:hAnsi="Trebuchet MS" w:cs="Trebuchet MS"/>
          <w:color w:val="000000"/>
          <w:sz w:val="20"/>
          <w:szCs w:val="20"/>
        </w:rPr>
        <w:t>l</w:t>
      </w:r>
      <w:r>
        <w:rPr>
          <w:rFonts w:ascii="Trebuchet MS" w:hAnsi="Trebuchet MS" w:cs="Trebuchet MS"/>
          <w:color w:val="000000"/>
          <w:sz w:val="20"/>
          <w:szCs w:val="20"/>
        </w:rPr>
        <w:t xml:space="preserve">ušné zprávy o průběhu (např. u projektu, který trvá 36 měsíců, proběhne střednědobé přezkoumání krátce po předložení zprávy o průběhu č. 3).  </w:t>
      </w:r>
    </w:p>
    <w:p w:rsidR="003F2825" w:rsidRDefault="003F2825" w:rsidP="003F3119">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Střednědobé přezkoumání je založeno na následujících prvcích:</w:t>
      </w:r>
    </w:p>
    <w:p w:rsidR="003F2825" w:rsidRDefault="003F2825" w:rsidP="009D6DF8">
      <w:pPr>
        <w:pStyle w:val="Odstavecseseznamem"/>
        <w:numPr>
          <w:ilvl w:val="0"/>
          <w:numId w:val="26"/>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zpráva o průběhu</w:t>
      </w:r>
      <w:r>
        <w:rPr>
          <w:rFonts w:ascii="Trebuchet MS" w:hAnsi="Trebuchet MS" w:cs="Trebuchet MS"/>
          <w:sz w:val="20"/>
          <w:szCs w:val="20"/>
        </w:rPr>
        <w:t xml:space="preserve"> </w:t>
      </w:r>
      <w:r>
        <w:rPr>
          <w:rFonts w:ascii="Trebuchet MS" w:hAnsi="Trebuchet MS" w:cs="Trebuchet MS"/>
          <w:color w:val="000000"/>
          <w:sz w:val="20"/>
          <w:szCs w:val="20"/>
        </w:rPr>
        <w:t>zahrnující polovinu období projektu;</w:t>
      </w:r>
    </w:p>
    <w:p w:rsidR="003F2825" w:rsidRPr="00B05BB5"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střednědobý informační přehled o projektu (podle šablony programu), ve kterém LP shrnuje nejaktuálnější stav pokroku realizace projektu a poskytuje předpověď realistických činností a finanční prognóza na zbývající dobu trvání projektu </w:t>
      </w:r>
      <w:r>
        <w:rPr>
          <w:rFonts w:ascii="Trebuchet MS" w:hAnsi="Trebuchet MS" w:cs="Trebuchet MS"/>
          <w:color w:val="000000"/>
          <w:sz w:val="20"/>
          <w:szCs w:val="20"/>
        </w:rPr>
        <w:t xml:space="preserve">(produkty a výstupy a náklady na jednoho projektového partnera, pracovní balíček a rozpočtovou </w:t>
      </w:r>
      <w:r w:rsidR="001922FB">
        <w:rPr>
          <w:rFonts w:ascii="Trebuchet MS" w:hAnsi="Trebuchet MS" w:cs="Trebuchet MS"/>
          <w:color w:val="000000"/>
          <w:sz w:val="20"/>
          <w:szCs w:val="20"/>
        </w:rPr>
        <w:t>kategorii</w:t>
      </w:r>
      <w:r>
        <w:rPr>
          <w:rFonts w:ascii="Trebuchet MS" w:hAnsi="Trebuchet MS" w:cs="Trebuchet MS"/>
          <w:color w:val="000000"/>
          <w:sz w:val="20"/>
          <w:szCs w:val="20"/>
        </w:rPr>
        <w:t>)</w:t>
      </w:r>
      <w:r>
        <w:rPr>
          <w:rFonts w:ascii="Trebuchet MS" w:hAnsi="Trebuchet MS" w:cs="Trebuchet MS"/>
          <w:sz w:val="20"/>
          <w:szCs w:val="20"/>
        </w:rPr>
        <w:t>. Úplný informační přehled je třeba předložit JS jeden měsíc před setkáním ke střednědobému přezkoumání.</w:t>
      </w:r>
    </w:p>
    <w:p w:rsidR="003F2825" w:rsidRPr="00B17B9D" w:rsidRDefault="003F2825" w:rsidP="009D6DF8">
      <w:pPr>
        <w:pStyle w:val="Odstavecseseznamem"/>
        <w:numPr>
          <w:ilvl w:val="0"/>
          <w:numId w:val="26"/>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Setkání s JS ke střednědobému přezkoumání se organizuje projektem pokud možno v rámci setkání řídicího výboru. Setkání se koná asi jeden měsíc po předložení zprávy o střednědobém pokroku (např. 21. měsíc u projektu, který trvá 36 měsíců).</w:t>
      </w:r>
    </w:p>
    <w:p w:rsidR="003F2825" w:rsidRPr="006B5F74" w:rsidRDefault="003F2825" w:rsidP="003F3119">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Střednědobé přezkoumání se vztahuje k přístupu založeném na spolupráci mezi programem a partnery. Zajišťuje úzké zapojení všech projektových partnerů a je chápáni jako konstruktivní dialog mezi partnery a zástupci programu. Je považováno za cenný zdroj zpětné vazby jak partnerům, tak zástupcům programu.</w:t>
      </w:r>
    </w:p>
    <w:p w:rsidR="003F2825" w:rsidRPr="006B5F74" w:rsidRDefault="003F2825" w:rsidP="003F3119">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V rámci přezkoumání se bude analyzovat, zda existuje potřeba restrukturalizovat nebo upravit projekt, pokud jde např. o změnu nebo úpravu pracovního plánu nebo rozpočtu. V případě, že nastala specifická rizika / problémy nebo významná prodlení, musí partneři představit zmírňující opatření. Je třeba zdůraznit, že o zásadnější úpravy projektu lze žádat pouze ve výjimečných případech, které musí být řádně odůvodněny a schváleny orgány odpovědnými za projekt (viz kapitola D.3).</w:t>
      </w:r>
    </w:p>
    <w:p w:rsidR="003F2825" w:rsidRPr="006B5F74" w:rsidRDefault="003F2825" w:rsidP="003F3119">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Střednědobé přezkoumání se zaměřuje především na následující aspekty:</w:t>
      </w:r>
    </w:p>
    <w:p w:rsidR="003F2825" w:rsidRPr="006B5F74" w:rsidRDefault="003F2825" w:rsidP="009D6DF8">
      <w:pPr>
        <w:pStyle w:val="Odstavecseseznamem"/>
        <w:numPr>
          <w:ilvl w:val="0"/>
          <w:numId w:val="26"/>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analýza fyzického a finančního průběhu projektu;</w:t>
      </w:r>
    </w:p>
    <w:p w:rsidR="003F2825" w:rsidRPr="006B5F74" w:rsidRDefault="003F2825" w:rsidP="009D6DF8">
      <w:pPr>
        <w:pStyle w:val="Odstavecseseznamem"/>
        <w:numPr>
          <w:ilvl w:val="0"/>
          <w:numId w:val="26"/>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společné zamyšlení nad záležitostmi řízení (včetně komunikace a řízení a přenosu znalostí);</w:t>
      </w:r>
    </w:p>
    <w:p w:rsidR="003F2825" w:rsidRPr="006B5F74" w:rsidRDefault="003F2825" w:rsidP="009D6DF8">
      <w:pPr>
        <w:pStyle w:val="Odstavecseseznamem"/>
        <w:numPr>
          <w:ilvl w:val="0"/>
          <w:numId w:val="26"/>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udržitelnost výstupů a výsledků;</w:t>
      </w:r>
    </w:p>
    <w:p w:rsidR="003F2825" w:rsidRPr="006B5F74" w:rsidRDefault="003F2825" w:rsidP="009D6DF8">
      <w:pPr>
        <w:pStyle w:val="Odstavecseseznamem"/>
        <w:numPr>
          <w:ilvl w:val="0"/>
          <w:numId w:val="26"/>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lastRenderedPageBreak/>
        <w:t>realistická prognóza a doporučení pro zbývající období realizace projektu;</w:t>
      </w:r>
    </w:p>
    <w:p w:rsidR="003F2825" w:rsidRPr="006B5F74" w:rsidRDefault="003F2825" w:rsidP="009D6DF8">
      <w:pPr>
        <w:pStyle w:val="Odstavecseseznamem"/>
        <w:numPr>
          <w:ilvl w:val="0"/>
          <w:numId w:val="26"/>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případně identifikace rizik / problémů, odchylek od projektu a prodlení projektu i potřebné úpravy projektu (finanční úpravy, úpravy činností atd.). </w:t>
      </w:r>
    </w:p>
    <w:p w:rsidR="003F2825" w:rsidRDefault="003F2825" w:rsidP="003F3119">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Výsledkem střednědobého přezkoumání bude zpětná vazba a případná doporučení (např. k záležitostem řízení a komunikace, rozpočtu, aspektům souvisejících s obsahem, investicím atd.) od JS. Kromě toho mohou být odsouhlaseny také následné akce.</w:t>
      </w:r>
    </w:p>
    <w:p w:rsidR="003F2825" w:rsidRPr="006B5F74" w:rsidRDefault="003F2825" w:rsidP="003F3119">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LP musí připravit souhrn hlavních bodů diskuze a závěrů / dohod přijatých na setkání ke střednědobému přezkoumání. Tento souhrn je třeba zaslat JS pokud možno do dvou týdnů od setkání. </w:t>
      </w:r>
    </w:p>
    <w:p w:rsidR="003F2825" w:rsidRPr="00B520A5" w:rsidRDefault="003F2825" w:rsidP="003F3119">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Pokud se ukáží jako nutné úpravy projektu po střednědobém přezkoumání, mohou osoby odpovědné za projekt může o tyto úpravy formálně požádat osoby odpovědné za program podle postupu popsané</w:t>
      </w:r>
      <w:r w:rsidR="00CC7A09">
        <w:rPr>
          <w:rFonts w:ascii="Trebuchet MS" w:hAnsi="Trebuchet MS" w:cs="Trebuchet MS"/>
          <w:color w:val="000000"/>
          <w:sz w:val="20"/>
          <w:szCs w:val="20"/>
        </w:rPr>
        <w:t>ho</w:t>
      </w:r>
      <w:r>
        <w:rPr>
          <w:rFonts w:ascii="Trebuchet MS" w:hAnsi="Trebuchet MS" w:cs="Trebuchet MS"/>
          <w:color w:val="000000"/>
          <w:sz w:val="20"/>
          <w:szCs w:val="20"/>
        </w:rPr>
        <w:t xml:space="preserve"> v kapitole D.3. </w:t>
      </w:r>
    </w:p>
    <w:p w:rsidR="003F2825" w:rsidRPr="006B5F74" w:rsidRDefault="003F2825" w:rsidP="003F3119">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Informace o výsledku střednědobého přezkoumání jsou představeny MC a národním kontaktním bodům.</w:t>
      </w:r>
    </w:p>
    <w:p w:rsidR="003F2825" w:rsidRPr="006B5F74" w:rsidRDefault="003F2825" w:rsidP="003F3119">
      <w:pPr>
        <w:spacing w:before="120" w:after="0" w:line="240" w:lineRule="auto"/>
        <w:jc w:val="both"/>
        <w:rPr>
          <w:rFonts w:ascii="Trebuchet MS" w:hAnsi="Trebuchet MS" w:cs="Trebuchet MS"/>
          <w:color w:val="000000"/>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28"/>
      </w:tblGrid>
      <w:tr w:rsidR="003F2825" w:rsidRPr="001F4FC2">
        <w:tc>
          <w:tcPr>
            <w:tcW w:w="9828" w:type="dxa"/>
          </w:tcPr>
          <w:p w:rsidR="003F2825" w:rsidRPr="00E74054" w:rsidRDefault="003F2825" w:rsidP="00E74054">
            <w:pPr>
              <w:spacing w:before="120" w:after="0" w:line="240" w:lineRule="auto"/>
              <w:jc w:val="both"/>
              <w:rPr>
                <w:rFonts w:ascii="Trebuchet MS" w:hAnsi="Trebuchet MS" w:cs="Trebuchet MS"/>
                <w:color w:val="000000"/>
                <w:sz w:val="20"/>
                <w:szCs w:val="20"/>
              </w:rPr>
            </w:pPr>
            <w:r>
              <w:rPr>
                <w:rFonts w:ascii="Trebuchet MS" w:hAnsi="Trebuchet MS" w:cs="Trebuchet MS"/>
                <w:sz w:val="20"/>
                <w:szCs w:val="20"/>
                <w:u w:val="single"/>
              </w:rPr>
              <w:t>Upozornění</w:t>
            </w:r>
            <w:r>
              <w:rPr>
                <w:rFonts w:ascii="Trebuchet MS" w:hAnsi="Trebuchet MS" w:cs="Trebuchet MS"/>
                <w:color w:val="000000"/>
                <w:sz w:val="20"/>
                <w:szCs w:val="20"/>
              </w:rPr>
              <w:t xml:space="preserve">: </w:t>
            </w:r>
          </w:p>
          <w:p w:rsidR="003F2825" w:rsidRPr="00E74054" w:rsidRDefault="003F2825" w:rsidP="00E74054">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Před střednědobým přezkoumáním nejsou možné žádné úpravy činností ani rozpočtové úpravy (viz také kapitola D.3). Pokud je výsledkem přezkoumání nízká výkonnost projektu, vyhrazuje si program právo snížit rozpočet projektu (jak je uvedeno v kapitole B.5.3). </w:t>
            </w:r>
          </w:p>
          <w:p w:rsidR="003F2825" w:rsidRPr="00E74054" w:rsidRDefault="003F2825" w:rsidP="00E74054">
            <w:pPr>
              <w:spacing w:before="120" w:after="0" w:line="240" w:lineRule="auto"/>
              <w:jc w:val="both"/>
              <w:rPr>
                <w:rFonts w:ascii="Trebuchet MS" w:hAnsi="Trebuchet MS" w:cs="Trebuchet MS"/>
                <w:color w:val="000000"/>
                <w:sz w:val="20"/>
                <w:szCs w:val="20"/>
              </w:rPr>
            </w:pPr>
          </w:p>
        </w:tc>
      </w:tr>
    </w:tbl>
    <w:p w:rsidR="003F2825" w:rsidRPr="006B5F74" w:rsidRDefault="003F2825" w:rsidP="003F3119">
      <w:pPr>
        <w:spacing w:before="120" w:after="0" w:line="240" w:lineRule="auto"/>
        <w:jc w:val="both"/>
        <w:rPr>
          <w:rFonts w:ascii="Trebuchet MS" w:hAnsi="Trebuchet MS" w:cs="Trebuchet MS"/>
          <w:sz w:val="20"/>
          <w:szCs w:val="20"/>
        </w:rPr>
      </w:pPr>
    </w:p>
    <w:p w:rsidR="003F2825" w:rsidRPr="004E0DB6" w:rsidRDefault="003F2825" w:rsidP="009D6DF8">
      <w:pPr>
        <w:pStyle w:val="Nadpis3"/>
        <w:keepLines/>
        <w:numPr>
          <w:ilvl w:val="0"/>
          <w:numId w:val="66"/>
        </w:numPr>
        <w:spacing w:before="120" w:after="0" w:line="240" w:lineRule="auto"/>
        <w:rPr>
          <w:rFonts w:ascii="Trebuchet MS" w:hAnsi="Trebuchet MS" w:cs="Trebuchet MS"/>
          <w:i/>
          <w:iCs/>
          <w:color w:val="4F81BD"/>
          <w:sz w:val="22"/>
          <w:szCs w:val="22"/>
        </w:rPr>
      </w:pPr>
      <w:bookmarkStart w:id="287" w:name="_Toc420070142"/>
      <w:bookmarkStart w:id="288" w:name="_Toc420070283"/>
      <w:bookmarkStart w:id="289" w:name="_Toc420070823"/>
      <w:bookmarkStart w:id="290" w:name="_Toc455753008"/>
      <w:bookmarkStart w:id="291" w:name="_Toc467081811"/>
      <w:r>
        <w:rPr>
          <w:rFonts w:ascii="Trebuchet MS" w:hAnsi="Trebuchet MS" w:cs="Trebuchet MS"/>
          <w:i/>
          <w:iCs/>
          <w:color w:val="4F81BD"/>
          <w:sz w:val="22"/>
          <w:szCs w:val="22"/>
        </w:rPr>
        <w:t>Jak se připravit na střednědobé přezkoumání</w:t>
      </w:r>
      <w:bookmarkEnd w:id="287"/>
      <w:bookmarkEnd w:id="288"/>
      <w:bookmarkEnd w:id="289"/>
      <w:bookmarkEnd w:id="290"/>
      <w:bookmarkEnd w:id="291"/>
    </w:p>
    <w:p w:rsidR="003F2825" w:rsidRDefault="003F2825" w:rsidP="003F3119">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Setkání ke střednědobému přezkoumání musí být organizováno ve spojení s pravidelným setkáním řídicího výboru projektu, aby se tak zajistilo zapojení všech PP a minimalizovaly náklady. Podle množství záležitostí k diskuzi lze předpokládat, že setkání k přezkoumání nebude trvat déle než jeden den. </w:t>
      </w:r>
    </w:p>
    <w:p w:rsidR="003F2825" w:rsidRDefault="003F2825" w:rsidP="003F3119">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Setkání se musí zúčastnit tým pro řízení projektu (projektový, finanční a komunikační manažer), všichni vedoucí pracovních balíčků a nejméně jeden zástupce každého PP. JS informuje kontaktní místa o budoucím setkání a jedno nebo několik jich také může setkání navštívit.</w:t>
      </w:r>
    </w:p>
    <w:p w:rsidR="003F2825" w:rsidRDefault="003F2825" w:rsidP="003F3119">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Setkání umožňuje LP a PP interaktivně informovat o jejich práci a tím užitečně doplnit písemné zprávy. </w:t>
      </w:r>
    </w:p>
    <w:p w:rsidR="003F2825" w:rsidRDefault="003F2825" w:rsidP="003F3119">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Setkání ke střednědobému přezkoumání musí probíhat podle následujícího programu:</w:t>
      </w:r>
    </w:p>
    <w:p w:rsidR="003F2825" w:rsidRDefault="00DF57C2" w:rsidP="009D6DF8">
      <w:pPr>
        <w:pStyle w:val="Odstavecseseznamem"/>
        <w:numPr>
          <w:ilvl w:val="0"/>
          <w:numId w:val="26"/>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obeznámení s procesem</w:t>
      </w:r>
      <w:r w:rsidR="003F2825">
        <w:rPr>
          <w:rFonts w:ascii="Trebuchet MS" w:hAnsi="Trebuchet MS" w:cs="Trebuchet MS"/>
          <w:color w:val="000000"/>
          <w:sz w:val="20"/>
          <w:szCs w:val="20"/>
        </w:rPr>
        <w:t>, kter</w:t>
      </w:r>
      <w:r>
        <w:rPr>
          <w:rFonts w:ascii="Trebuchet MS" w:hAnsi="Trebuchet MS" w:cs="Trebuchet MS"/>
          <w:color w:val="000000"/>
          <w:sz w:val="20"/>
          <w:szCs w:val="20"/>
        </w:rPr>
        <w:t>é</w:t>
      </w:r>
      <w:r w:rsidR="003F2825">
        <w:rPr>
          <w:rFonts w:ascii="Trebuchet MS" w:hAnsi="Trebuchet MS" w:cs="Trebuchet MS"/>
          <w:color w:val="000000"/>
          <w:sz w:val="20"/>
          <w:szCs w:val="20"/>
        </w:rPr>
        <w:t xml:space="preserve"> obstarává JS;</w:t>
      </w:r>
    </w:p>
    <w:p w:rsidR="003F2825" w:rsidRDefault="003F2825" w:rsidP="009D6DF8">
      <w:pPr>
        <w:pStyle w:val="Odstavecseseznamem"/>
        <w:numPr>
          <w:ilvl w:val="0"/>
          <w:numId w:val="26"/>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prezentace LP (pokroku činností a finančního průběhu, řízení, komunikace, problémy, nutnost úprav projekt</w:t>
      </w:r>
      <w:r w:rsidR="00DF57C2">
        <w:rPr>
          <w:rFonts w:ascii="Trebuchet MS" w:hAnsi="Trebuchet MS" w:cs="Trebuchet MS"/>
          <w:color w:val="000000"/>
          <w:sz w:val="20"/>
          <w:szCs w:val="20"/>
        </w:rPr>
        <w:t>u</w:t>
      </w:r>
      <w:r>
        <w:rPr>
          <w:rFonts w:ascii="Trebuchet MS" w:hAnsi="Trebuchet MS" w:cs="Trebuchet MS"/>
          <w:color w:val="000000"/>
          <w:sz w:val="20"/>
          <w:szCs w:val="20"/>
        </w:rPr>
        <w:t xml:space="preserve"> a další);</w:t>
      </w:r>
    </w:p>
    <w:p w:rsidR="003F2825" w:rsidRDefault="00DF57C2" w:rsidP="009D6DF8">
      <w:pPr>
        <w:pStyle w:val="Odstavecseseznamem"/>
        <w:numPr>
          <w:ilvl w:val="0"/>
          <w:numId w:val="26"/>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d</w:t>
      </w:r>
      <w:r w:rsidR="003F2825">
        <w:rPr>
          <w:rFonts w:ascii="Trebuchet MS" w:hAnsi="Trebuchet MS" w:cs="Trebuchet MS"/>
          <w:color w:val="000000"/>
          <w:sz w:val="20"/>
          <w:szCs w:val="20"/>
        </w:rPr>
        <w:t>alší prezentace podané vedoucími pracovních balíčků a/nebo dalšími PP (např. o specifických výstupech a hlavních bodech, investicích, cílových skupinách atd.);</w:t>
      </w:r>
    </w:p>
    <w:p w:rsidR="003F2825" w:rsidRPr="00E91343" w:rsidRDefault="003F2825" w:rsidP="009D6DF8">
      <w:pPr>
        <w:pStyle w:val="Odstavecseseznamem"/>
        <w:numPr>
          <w:ilvl w:val="0"/>
          <w:numId w:val="26"/>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otevřená diskuze;</w:t>
      </w:r>
    </w:p>
    <w:p w:rsidR="003F2825" w:rsidRDefault="003F2825" w:rsidP="009D6DF8">
      <w:pPr>
        <w:pStyle w:val="Odstavecseseznamem"/>
        <w:numPr>
          <w:ilvl w:val="0"/>
          <w:numId w:val="26"/>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případná doporučení a dohoda o následných akcích.</w:t>
      </w:r>
    </w:p>
    <w:p w:rsidR="003F2825" w:rsidRPr="00635E4E" w:rsidRDefault="00DF57C2" w:rsidP="003F3119">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V případě vyžádání se</w:t>
      </w:r>
      <w:r w:rsidR="003F2825">
        <w:rPr>
          <w:rFonts w:ascii="Trebuchet MS" w:hAnsi="Trebuchet MS" w:cs="Trebuchet MS"/>
          <w:color w:val="000000"/>
          <w:sz w:val="20"/>
          <w:szCs w:val="20"/>
        </w:rPr>
        <w:t xml:space="preserve"> </w:t>
      </w:r>
      <w:r>
        <w:rPr>
          <w:rFonts w:ascii="Trebuchet MS" w:hAnsi="Trebuchet MS" w:cs="Trebuchet MS"/>
          <w:color w:val="000000"/>
          <w:sz w:val="20"/>
          <w:szCs w:val="20"/>
        </w:rPr>
        <w:t xml:space="preserve">může </w:t>
      </w:r>
      <w:r w:rsidR="003F2825">
        <w:rPr>
          <w:rFonts w:ascii="Trebuchet MS" w:hAnsi="Trebuchet MS" w:cs="Trebuchet MS"/>
          <w:color w:val="000000"/>
          <w:sz w:val="20"/>
          <w:szCs w:val="20"/>
        </w:rPr>
        <w:t>v souvislosti se setkáním ke střednědobému přezkoumání uskutečnit samostatné setkání LP a JS.</w:t>
      </w:r>
    </w:p>
    <w:p w:rsidR="003F2825" w:rsidRDefault="003F2825" w:rsidP="003F3119">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LP a všichni PP se musí na setkání předem připravit. To zahrnuje shromáždění nejnovějších událostí a finančních údajů (kvalitativní a kvantitativní údaje), které umožní reálné prognózy do konce projektu. Tyto údaje se začleňují do informačního přehledu střednědobého přezkoumání projektu, který se předkládá JS jeden měsíc před setkáním ke střednědobému přezkoumání (jak vysvětluje kapitola B.5.1 výše). </w:t>
      </w:r>
    </w:p>
    <w:p w:rsidR="003F2825" w:rsidRPr="007B2021" w:rsidRDefault="003F2825" w:rsidP="003F3119">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Tato přípravná analýza mezi partnery je důležitá také proto, že všichni partneři musí být schopni přispět do diskuze svým vkladem. </w:t>
      </w:r>
    </w:p>
    <w:p w:rsidR="003F2825" w:rsidRDefault="003F2825" w:rsidP="003F3119">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LP musí při přípravě na setkání ke střednědobému přezkoumání také: </w:t>
      </w:r>
    </w:p>
    <w:p w:rsidR="003F2825" w:rsidRDefault="003F2825" w:rsidP="009D6DF8">
      <w:pPr>
        <w:pStyle w:val="Odstavecseseznamem"/>
        <w:numPr>
          <w:ilvl w:val="0"/>
          <w:numId w:val="26"/>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u w:val="single"/>
        </w:rPr>
        <w:t>nejméně dva měsíce předem</w:t>
      </w:r>
      <w:r>
        <w:rPr>
          <w:rFonts w:ascii="Trebuchet MS" w:hAnsi="Trebuchet MS" w:cs="Trebuchet MS"/>
          <w:color w:val="000000"/>
          <w:sz w:val="20"/>
          <w:szCs w:val="20"/>
        </w:rPr>
        <w:t xml:space="preserve"> navrhnout společnému sekretariátu datum a místo konání; </w:t>
      </w:r>
    </w:p>
    <w:p w:rsidR="003F2825" w:rsidRDefault="003F2825" w:rsidP="009D6DF8">
      <w:pPr>
        <w:pStyle w:val="Odstavecseseznamem"/>
        <w:numPr>
          <w:ilvl w:val="0"/>
          <w:numId w:val="26"/>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lastRenderedPageBreak/>
        <w:t>dodat JS program a seznam účastníků a rozeslat je všem PP;</w:t>
      </w:r>
    </w:p>
    <w:p w:rsidR="003F2825" w:rsidRDefault="003F2825" w:rsidP="009D6DF8">
      <w:pPr>
        <w:pStyle w:val="Odstavecseseznamem"/>
        <w:numPr>
          <w:ilvl w:val="0"/>
          <w:numId w:val="26"/>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zajistit pro setkání logistiku (místo konání, vybavení atd.).</w:t>
      </w:r>
    </w:p>
    <w:p w:rsidR="003F2825" w:rsidRDefault="003F2825" w:rsidP="00337E1F">
      <w:pPr>
        <w:spacing w:before="120" w:after="0" w:line="240" w:lineRule="auto"/>
        <w:jc w:val="both"/>
        <w:rPr>
          <w:rFonts w:ascii="Trebuchet MS" w:hAnsi="Trebuchet MS" w:cs="Trebuchet MS"/>
          <w:color w:val="000000"/>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rsidRPr="001F4FC2">
        <w:tc>
          <w:tcPr>
            <w:tcW w:w="9886" w:type="dxa"/>
          </w:tcPr>
          <w:p w:rsidR="003F2825" w:rsidRPr="00E74054" w:rsidRDefault="003F2825" w:rsidP="00E74054">
            <w:pPr>
              <w:spacing w:before="120" w:after="0" w:line="240" w:lineRule="auto"/>
              <w:jc w:val="both"/>
              <w:rPr>
                <w:rFonts w:ascii="Trebuchet MS" w:hAnsi="Trebuchet MS" w:cs="Trebuchet MS"/>
                <w:color w:val="000000"/>
                <w:sz w:val="20"/>
                <w:szCs w:val="20"/>
                <w:u w:val="single"/>
              </w:rPr>
            </w:pPr>
            <w:r>
              <w:rPr>
                <w:rFonts w:ascii="Trebuchet MS" w:hAnsi="Trebuchet MS" w:cs="Trebuchet MS"/>
                <w:color w:val="000000"/>
                <w:sz w:val="20"/>
                <w:szCs w:val="20"/>
                <w:u w:val="single"/>
              </w:rPr>
              <w:t>Tip:</w:t>
            </w:r>
          </w:p>
          <w:p w:rsidR="003F2825" w:rsidRPr="00E74054" w:rsidRDefault="003F2825" w:rsidP="00E74054">
            <w:pPr>
              <w:spacing w:before="120" w:after="0" w:line="240" w:lineRule="auto"/>
              <w:jc w:val="both"/>
              <w:rPr>
                <w:rFonts w:ascii="Trebuchet MS" w:hAnsi="Trebuchet MS" w:cs="Trebuchet MS"/>
                <w:sz w:val="20"/>
                <w:szCs w:val="20"/>
                <w:highlight w:val="yellow"/>
              </w:rPr>
            </w:pPr>
            <w:r>
              <w:rPr>
                <w:rFonts w:ascii="Trebuchet MS" w:hAnsi="Trebuchet MS" w:cs="Trebuchet MS"/>
                <w:color w:val="000000"/>
                <w:sz w:val="20"/>
                <w:szCs w:val="20"/>
              </w:rPr>
              <w:t>Doporučuje se připravit se zvláštní pečlivostí zprávu o průběhu, která bude předložena před střednědobým přezkoumáním, a informační přehled střednědobého přezkoumání projektu, protože tyto dokumenty budou základem pro střednědobou diskuzi a hodnocení.</w:t>
            </w:r>
          </w:p>
        </w:tc>
      </w:tr>
    </w:tbl>
    <w:p w:rsidR="003F2825" w:rsidRDefault="003F2825" w:rsidP="003F3119">
      <w:pPr>
        <w:spacing w:before="120" w:after="0" w:line="240" w:lineRule="auto"/>
        <w:jc w:val="both"/>
        <w:rPr>
          <w:rFonts w:ascii="Trebuchet MS" w:hAnsi="Trebuchet MS" w:cs="Trebuchet MS"/>
          <w:sz w:val="20"/>
          <w:szCs w:val="20"/>
          <w:highlight w:val="yellow"/>
        </w:rPr>
      </w:pPr>
    </w:p>
    <w:p w:rsidR="003F2825" w:rsidRPr="00D72B59" w:rsidRDefault="003F2825" w:rsidP="003F3119">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LP musí s partnery po setkání ke střednědobému přezkoumání učinit nutné následné kroky. </w:t>
      </w:r>
    </w:p>
    <w:p w:rsidR="003F2825" w:rsidRPr="003936D5" w:rsidRDefault="003F2825" w:rsidP="003F3119">
      <w:pPr>
        <w:spacing w:before="120" w:after="0" w:line="240" w:lineRule="auto"/>
        <w:jc w:val="both"/>
        <w:rPr>
          <w:rFonts w:ascii="Trebuchet MS" w:hAnsi="Trebuchet MS" w:cs="Trebuchet MS"/>
          <w:sz w:val="20"/>
          <w:szCs w:val="20"/>
        </w:rPr>
      </w:pPr>
    </w:p>
    <w:p w:rsidR="003F2825" w:rsidRPr="008E5875" w:rsidRDefault="003F2825" w:rsidP="009D6DF8">
      <w:pPr>
        <w:pStyle w:val="Nadpis3"/>
        <w:keepLines/>
        <w:numPr>
          <w:ilvl w:val="0"/>
          <w:numId w:val="66"/>
        </w:numPr>
        <w:spacing w:before="120" w:after="0" w:line="240" w:lineRule="auto"/>
        <w:rPr>
          <w:rFonts w:ascii="Trebuchet MS" w:hAnsi="Trebuchet MS" w:cs="Trebuchet MS"/>
          <w:i/>
          <w:iCs/>
          <w:color w:val="4F81BD"/>
          <w:sz w:val="22"/>
          <w:szCs w:val="22"/>
        </w:rPr>
      </w:pPr>
      <w:bookmarkStart w:id="292" w:name="_Toc420070143"/>
      <w:bookmarkStart w:id="293" w:name="_Toc420070284"/>
      <w:bookmarkStart w:id="294" w:name="_Toc420070824"/>
      <w:bookmarkStart w:id="295" w:name="_Toc455753009"/>
      <w:bookmarkStart w:id="296" w:name="_Toc467081812"/>
      <w:r>
        <w:rPr>
          <w:rFonts w:ascii="Trebuchet MS" w:hAnsi="Trebuchet MS" w:cs="Trebuchet MS"/>
          <w:i/>
          <w:iCs/>
          <w:color w:val="4F81BD"/>
          <w:sz w:val="22"/>
          <w:szCs w:val="22"/>
        </w:rPr>
        <w:t>Finanční výkonnost a zrušení závazku financování</w:t>
      </w:r>
      <w:bookmarkEnd w:id="292"/>
      <w:bookmarkEnd w:id="293"/>
      <w:bookmarkEnd w:id="294"/>
      <w:bookmarkEnd w:id="295"/>
      <w:bookmarkEnd w:id="296"/>
      <w:r>
        <w:rPr>
          <w:rFonts w:ascii="Trebuchet MS" w:hAnsi="Trebuchet MS" w:cs="Trebuchet MS"/>
          <w:i/>
          <w:iCs/>
          <w:color w:val="4F81BD"/>
          <w:sz w:val="22"/>
          <w:szCs w:val="22"/>
        </w:rPr>
        <w:t xml:space="preserve"> </w:t>
      </w:r>
    </w:p>
    <w:p w:rsidR="003F2825" w:rsidRPr="00BB4439" w:rsidRDefault="003F2825" w:rsidP="00AC4829">
      <w:p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Předpisový rámec</w:t>
      </w:r>
    </w:p>
    <w:p w:rsidR="003F2825" w:rsidRDefault="003F2825" w:rsidP="00AC4829">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Nenaplnění časových plánů výdajů stanovených v poslední verzi schválené projektové žádosti </w:t>
      </w:r>
      <w:r w:rsidRPr="003A3545">
        <w:rPr>
          <w:rFonts w:ascii="Trebuchet MS" w:hAnsi="Trebuchet MS" w:cs="Trebuchet MS"/>
          <w:sz w:val="20"/>
          <w:szCs w:val="20"/>
        </w:rPr>
        <w:t>mohou vyústit ve zrušení závazku financování</w:t>
      </w:r>
      <w:r w:rsidRPr="00DF57C2">
        <w:rPr>
          <w:rFonts w:ascii="Trebuchet MS" w:hAnsi="Trebuchet MS" w:cs="Trebuchet MS"/>
          <w:sz w:val="20"/>
          <w:szCs w:val="20"/>
        </w:rPr>
        <w:t>.</w:t>
      </w:r>
      <w:r>
        <w:rPr>
          <w:rFonts w:ascii="Trebuchet MS" w:hAnsi="Trebuchet MS" w:cs="Trebuchet MS"/>
          <w:sz w:val="20"/>
          <w:szCs w:val="20"/>
        </w:rPr>
        <w:t xml:space="preserve"> Je to dáno tím, že program musí dodržovat své finanční cíle stanovené v programu spolupráce (CP)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w:t>
      </w:r>
      <w:r>
        <w:rPr>
          <w:rStyle w:val="Znakapoznpodarou"/>
          <w:rFonts w:ascii="Trebuchet MS" w:hAnsi="Trebuchet MS" w:cs="Trebuchet MS"/>
          <w:sz w:val="20"/>
          <w:szCs w:val="20"/>
        </w:rPr>
        <w:footnoteReference w:id="27"/>
      </w:r>
      <w:r>
        <w:rPr>
          <w:rFonts w:ascii="Trebuchet MS" w:hAnsi="Trebuchet MS" w:cs="Trebuchet MS"/>
          <w:sz w:val="20"/>
          <w:szCs w:val="20"/>
        </w:rPr>
        <w:t xml:space="preserve"> </w:t>
      </w:r>
    </w:p>
    <w:p w:rsidR="003F2825" w:rsidRDefault="003F2825" w:rsidP="00AC4829">
      <w:pPr>
        <w:spacing w:before="120" w:after="0" w:line="240" w:lineRule="auto"/>
        <w:jc w:val="both"/>
        <w:rPr>
          <w:rFonts w:ascii="Trebuchet MS" w:hAnsi="Trebuchet MS" w:cs="Trebuchet MS"/>
          <w:sz w:val="20"/>
          <w:szCs w:val="20"/>
        </w:rPr>
      </w:pPr>
      <w:r>
        <w:rPr>
          <w:rFonts w:ascii="Trebuchet MS" w:hAnsi="Trebuchet MS" w:cs="Trebuchet MS"/>
          <w:sz w:val="20"/>
          <w:szCs w:val="20"/>
        </w:rPr>
        <w:t>Kromě toho může být programu zrušen závazek financování Evropskou komisí v případě, že roční částky stanovené ve finančních tabulkách CP</w:t>
      </w:r>
      <w:r>
        <w:rPr>
          <w:rStyle w:val="Znakapoznpodarou"/>
          <w:rFonts w:ascii="Trebuchet MS" w:hAnsi="Trebuchet MS" w:cs="Trebuchet MS"/>
          <w:sz w:val="20"/>
          <w:szCs w:val="20"/>
        </w:rPr>
        <w:footnoteReference w:id="28"/>
      </w:r>
      <w:r>
        <w:rPr>
          <w:rFonts w:ascii="Trebuchet MS" w:hAnsi="Trebuchet MS" w:cs="Trebuchet MS"/>
          <w:sz w:val="20"/>
          <w:szCs w:val="20"/>
        </w:rPr>
        <w:t xml:space="preserve"> nejsou promítnuty do účinných žádostí o platbu podaných Evropské komisi v průběhu stanoveného časového plánu.</w:t>
      </w:r>
      <w:r>
        <w:rPr>
          <w:rStyle w:val="Znakapoznpodarou"/>
          <w:rFonts w:ascii="Trebuchet MS" w:hAnsi="Trebuchet MS" w:cs="Trebuchet MS"/>
          <w:sz w:val="20"/>
          <w:szCs w:val="20"/>
        </w:rPr>
        <w:footnoteReference w:id="29"/>
      </w:r>
      <w:r>
        <w:rPr>
          <w:rFonts w:ascii="Trebuchet MS" w:hAnsi="Trebuchet MS" w:cs="Trebuchet MS"/>
          <w:sz w:val="20"/>
          <w:szCs w:val="20"/>
        </w:rPr>
        <w:t xml:space="preserve"> Pokud se zrušení závazku vzta</w:t>
      </w:r>
      <w:r w:rsidR="008738FA">
        <w:rPr>
          <w:rFonts w:ascii="Trebuchet MS" w:hAnsi="Trebuchet MS" w:cs="Trebuchet MS"/>
          <w:sz w:val="20"/>
          <w:szCs w:val="20"/>
        </w:rPr>
        <w:t>žené</w:t>
      </w:r>
      <w:r>
        <w:rPr>
          <w:rFonts w:ascii="Trebuchet MS" w:hAnsi="Trebuchet MS" w:cs="Trebuchet MS"/>
          <w:sz w:val="20"/>
          <w:szCs w:val="20"/>
        </w:rPr>
        <w:t xml:space="preserve"> na program</w:t>
      </w:r>
      <w:r w:rsidR="005436AF">
        <w:rPr>
          <w:rFonts w:ascii="Trebuchet MS" w:hAnsi="Trebuchet MS" w:cs="Trebuchet MS"/>
          <w:sz w:val="20"/>
          <w:szCs w:val="20"/>
        </w:rPr>
        <w:t xml:space="preserve"> </w:t>
      </w:r>
      <w:r>
        <w:rPr>
          <w:rFonts w:ascii="Trebuchet MS" w:hAnsi="Trebuchet MS" w:cs="Trebuchet MS"/>
          <w:sz w:val="20"/>
          <w:szCs w:val="20"/>
        </w:rPr>
        <w:t>Evropsk</w:t>
      </w:r>
      <w:r w:rsidR="008738FA">
        <w:rPr>
          <w:rFonts w:ascii="Trebuchet MS" w:hAnsi="Trebuchet MS" w:cs="Trebuchet MS"/>
          <w:sz w:val="20"/>
          <w:szCs w:val="20"/>
        </w:rPr>
        <w:t>ou</w:t>
      </w:r>
      <w:r>
        <w:rPr>
          <w:rFonts w:ascii="Trebuchet MS" w:hAnsi="Trebuchet MS" w:cs="Trebuchet MS"/>
          <w:sz w:val="20"/>
          <w:szCs w:val="20"/>
        </w:rPr>
        <w:t xml:space="preserve"> komis</w:t>
      </w:r>
      <w:r w:rsidR="008738FA">
        <w:rPr>
          <w:rFonts w:ascii="Trebuchet MS" w:hAnsi="Trebuchet MS" w:cs="Trebuchet MS"/>
          <w:sz w:val="20"/>
          <w:szCs w:val="20"/>
        </w:rPr>
        <w:t>í</w:t>
      </w:r>
      <w:r>
        <w:rPr>
          <w:rFonts w:ascii="Trebuchet MS" w:hAnsi="Trebuchet MS" w:cs="Trebuchet MS"/>
          <w:sz w:val="20"/>
          <w:szCs w:val="20"/>
        </w:rPr>
        <w:t xml:space="preserve"> nemůže za</w:t>
      </w:r>
      <w:r w:rsidR="005436AF">
        <w:rPr>
          <w:rFonts w:ascii="Trebuchet MS" w:hAnsi="Trebuchet MS" w:cs="Trebuchet MS"/>
          <w:sz w:val="20"/>
          <w:szCs w:val="20"/>
        </w:rPr>
        <w:t>jistit</w:t>
      </w:r>
      <w:r>
        <w:rPr>
          <w:rFonts w:ascii="Trebuchet MS" w:hAnsi="Trebuchet MS" w:cs="Trebuchet MS"/>
          <w:sz w:val="20"/>
          <w:szCs w:val="20"/>
        </w:rPr>
        <w:t xml:space="preserve"> jinými prostředky, prostředky ze zrušených závazků vyústí ve snížení závazků k projektům z fondů ERDF. </w:t>
      </w:r>
    </w:p>
    <w:p w:rsidR="003F2825" w:rsidRDefault="003F2825" w:rsidP="00AC4829">
      <w:pPr>
        <w:spacing w:before="120" w:after="0" w:line="240" w:lineRule="auto"/>
        <w:jc w:val="both"/>
        <w:rPr>
          <w:rFonts w:ascii="Trebuchet MS" w:hAnsi="Trebuchet MS" w:cs="Trebuchet MS"/>
          <w:sz w:val="20"/>
          <w:szCs w:val="20"/>
        </w:rPr>
      </w:pPr>
    </w:p>
    <w:p w:rsidR="003F2825" w:rsidRPr="00BB4439" w:rsidRDefault="003F2825" w:rsidP="00BB4439">
      <w:p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 xml:space="preserve">Zrušení závazku </w:t>
      </w:r>
      <w:r w:rsidR="00070648">
        <w:rPr>
          <w:rFonts w:ascii="Trebuchet MS" w:hAnsi="Trebuchet MS" w:cs="Trebuchet MS"/>
          <w:color w:val="4F81BD"/>
          <w:sz w:val="20"/>
          <w:szCs w:val="20"/>
          <w:u w:val="single"/>
        </w:rPr>
        <w:t>vůči</w:t>
      </w:r>
      <w:r>
        <w:rPr>
          <w:rFonts w:ascii="Trebuchet MS" w:hAnsi="Trebuchet MS" w:cs="Trebuchet MS"/>
          <w:color w:val="4F81BD"/>
          <w:sz w:val="20"/>
          <w:szCs w:val="20"/>
          <w:u w:val="single"/>
        </w:rPr>
        <w:t xml:space="preserve"> projektu</w:t>
      </w:r>
    </w:p>
    <w:p w:rsidR="003F2825" w:rsidRDefault="003F2825" w:rsidP="008F71A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Nezávisle na tom, zda program podléhá zrušení závazku Evropskou komisí, nebo ne, může MC rozhodnout o zrušení závazku </w:t>
      </w:r>
      <w:r w:rsidR="00070648">
        <w:rPr>
          <w:rFonts w:ascii="Trebuchet MS" w:hAnsi="Trebuchet MS" w:cs="Trebuchet MS"/>
          <w:sz w:val="20"/>
          <w:szCs w:val="20"/>
        </w:rPr>
        <w:t>vůči</w:t>
      </w:r>
      <w:r>
        <w:rPr>
          <w:rFonts w:ascii="Trebuchet MS" w:hAnsi="Trebuchet MS" w:cs="Trebuchet MS"/>
          <w:sz w:val="20"/>
          <w:szCs w:val="20"/>
        </w:rPr>
        <w:t xml:space="preserve"> projektů</w:t>
      </w:r>
      <w:r w:rsidR="00070648">
        <w:rPr>
          <w:rFonts w:ascii="Trebuchet MS" w:hAnsi="Trebuchet MS" w:cs="Trebuchet MS"/>
          <w:sz w:val="20"/>
          <w:szCs w:val="20"/>
        </w:rPr>
        <w:t>m</w:t>
      </w:r>
      <w:r>
        <w:rPr>
          <w:rFonts w:ascii="Trebuchet MS" w:hAnsi="Trebuchet MS" w:cs="Trebuchet MS"/>
          <w:sz w:val="20"/>
          <w:szCs w:val="20"/>
        </w:rPr>
        <w:t xml:space="preserve">, které po střednědobém přezkoumání (popsaném v předchozích kapitolách B.5.1 a B.5.2) vykazují nízkou výkonnost. Prostředky ze zrušeného závazku lze dále použít např. na financování dalších projektů v rámci výzev k předkládání návrhů. </w:t>
      </w:r>
    </w:p>
    <w:p w:rsidR="003F2825" w:rsidRDefault="003F2825" w:rsidP="008F71A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tc>
          <w:tcPr>
            <w:tcW w:w="9886"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Upozornění</w:t>
            </w:r>
          </w:p>
          <w:p w:rsidR="003F2825" w:rsidRPr="00E74054" w:rsidRDefault="003F2825" w:rsidP="00663C9F">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Ze zkušeností vyplývá, že </w:t>
            </w:r>
            <w:r w:rsidR="00070648">
              <w:rPr>
                <w:rFonts w:ascii="Trebuchet MS" w:hAnsi="Trebuchet MS" w:cs="Trebuchet MS"/>
                <w:sz w:val="20"/>
                <w:szCs w:val="20"/>
              </w:rPr>
              <w:t>čerpání</w:t>
            </w:r>
            <w:r>
              <w:rPr>
                <w:rFonts w:ascii="Trebuchet MS" w:hAnsi="Trebuchet MS" w:cs="Trebuchet MS"/>
                <w:sz w:val="20"/>
                <w:szCs w:val="20"/>
              </w:rPr>
              <w:t xml:space="preserve"> </w:t>
            </w:r>
            <w:r w:rsidR="00070648">
              <w:rPr>
                <w:rFonts w:ascii="Trebuchet MS" w:hAnsi="Trebuchet MS" w:cs="Trebuchet MS"/>
                <w:sz w:val="20"/>
                <w:szCs w:val="20"/>
              </w:rPr>
              <w:t xml:space="preserve">je </w:t>
            </w:r>
            <w:r>
              <w:rPr>
                <w:rFonts w:ascii="Trebuchet MS" w:hAnsi="Trebuchet MS" w:cs="Trebuchet MS"/>
                <w:sz w:val="20"/>
                <w:szCs w:val="20"/>
              </w:rPr>
              <w:t xml:space="preserve">v prvních měsících realizace </w:t>
            </w:r>
            <w:r w:rsidR="00070648">
              <w:rPr>
                <w:rFonts w:ascii="Trebuchet MS" w:hAnsi="Trebuchet MS" w:cs="Trebuchet MS"/>
                <w:sz w:val="20"/>
                <w:szCs w:val="20"/>
              </w:rPr>
              <w:t xml:space="preserve">projektů </w:t>
            </w:r>
            <w:r>
              <w:rPr>
                <w:rFonts w:ascii="Trebuchet MS" w:hAnsi="Trebuchet MS" w:cs="Trebuchet MS"/>
                <w:sz w:val="20"/>
                <w:szCs w:val="20"/>
              </w:rPr>
              <w:t xml:space="preserve">v prodlení. Z tohoto důvodu se do konce období pro střednědobé předkládání zpráv (tj. období pro předkládání zprávy, která se vztahuje ke střednědobé realizaci projektu) toleruje nedostatečná míra </w:t>
            </w:r>
            <w:r w:rsidR="00882B79">
              <w:rPr>
                <w:rFonts w:ascii="Trebuchet MS" w:hAnsi="Trebuchet MS" w:cs="Trebuchet MS"/>
                <w:sz w:val="20"/>
                <w:szCs w:val="20"/>
              </w:rPr>
              <w:t xml:space="preserve">čerpání </w:t>
            </w:r>
            <w:r>
              <w:rPr>
                <w:rFonts w:ascii="Trebuchet MS" w:hAnsi="Trebuchet MS" w:cs="Trebuchet MS"/>
                <w:sz w:val="20"/>
                <w:szCs w:val="20"/>
              </w:rPr>
              <w:t xml:space="preserve">až </w:t>
            </w:r>
            <w:r w:rsidR="00070648">
              <w:rPr>
                <w:rFonts w:ascii="Trebuchet MS" w:hAnsi="Trebuchet MS" w:cs="Trebuchet MS"/>
                <w:sz w:val="20"/>
                <w:szCs w:val="20"/>
              </w:rPr>
              <w:t xml:space="preserve">do výše </w:t>
            </w:r>
            <w:r>
              <w:rPr>
                <w:rFonts w:ascii="Trebuchet MS" w:hAnsi="Trebuchet MS" w:cs="Trebuchet MS"/>
                <w:sz w:val="20"/>
                <w:szCs w:val="20"/>
              </w:rPr>
              <w:t xml:space="preserve">20 % oproti </w:t>
            </w:r>
            <w:r w:rsidR="00882B79">
              <w:rPr>
                <w:rFonts w:ascii="Trebuchet MS" w:hAnsi="Trebuchet MS" w:cs="Trebuchet MS"/>
                <w:sz w:val="20"/>
                <w:szCs w:val="20"/>
              </w:rPr>
              <w:t xml:space="preserve">cílům čerpání </w:t>
            </w:r>
            <w:r>
              <w:rPr>
                <w:rFonts w:ascii="Trebuchet MS" w:hAnsi="Trebuchet MS" w:cs="Trebuchet MS"/>
                <w:sz w:val="20"/>
                <w:szCs w:val="20"/>
              </w:rPr>
              <w:t>stanoven</w:t>
            </w:r>
            <w:r w:rsidR="00882B79">
              <w:rPr>
                <w:rFonts w:ascii="Trebuchet MS" w:hAnsi="Trebuchet MS" w:cs="Trebuchet MS"/>
                <w:sz w:val="20"/>
                <w:szCs w:val="20"/>
              </w:rPr>
              <w:t>ým</w:t>
            </w:r>
            <w:r>
              <w:rPr>
                <w:rFonts w:ascii="Trebuchet MS" w:hAnsi="Trebuchet MS" w:cs="Trebuchet MS"/>
                <w:sz w:val="20"/>
                <w:szCs w:val="20"/>
              </w:rPr>
              <w:t xml:space="preserve"> v projektové žádosti. </w:t>
            </w:r>
            <w:r w:rsidR="00882B79" w:rsidRPr="003A3545">
              <w:rPr>
                <w:rFonts w:ascii="Trebuchet MS" w:hAnsi="Trebuchet MS" w:cs="Trebuchet MS"/>
                <w:sz w:val="20"/>
                <w:szCs w:val="20"/>
                <w:u w:val="single"/>
              </w:rPr>
              <w:t xml:space="preserve">Na </w:t>
            </w:r>
            <w:r w:rsidR="00882B79">
              <w:rPr>
                <w:rFonts w:ascii="Trebuchet MS" w:hAnsi="Trebuchet MS" w:cs="Trebuchet MS"/>
                <w:sz w:val="20"/>
                <w:szCs w:val="20"/>
                <w:u w:val="single"/>
              </w:rPr>
              <w:t>j</w:t>
            </w:r>
            <w:r>
              <w:rPr>
                <w:rFonts w:ascii="Trebuchet MS" w:hAnsi="Trebuchet MS" w:cs="Trebuchet MS"/>
                <w:sz w:val="20"/>
                <w:szCs w:val="20"/>
                <w:u w:val="single"/>
              </w:rPr>
              <w:t>ak</w:t>
            </w:r>
            <w:r w:rsidR="00882B79">
              <w:rPr>
                <w:rFonts w:ascii="Trebuchet MS" w:hAnsi="Trebuchet MS" w:cs="Trebuchet MS"/>
                <w:sz w:val="20"/>
                <w:szCs w:val="20"/>
                <w:u w:val="single"/>
              </w:rPr>
              <w:t>ou</w:t>
            </w:r>
            <w:r>
              <w:rPr>
                <w:rFonts w:ascii="Trebuchet MS" w:hAnsi="Trebuchet MS" w:cs="Trebuchet MS"/>
                <w:sz w:val="20"/>
                <w:szCs w:val="20"/>
                <w:u w:val="single"/>
              </w:rPr>
              <w:t xml:space="preserve">koliv </w:t>
            </w:r>
            <w:r w:rsidR="00882B79">
              <w:rPr>
                <w:rFonts w:ascii="Trebuchet MS" w:hAnsi="Trebuchet MS" w:cs="Trebuchet MS"/>
                <w:sz w:val="20"/>
                <w:szCs w:val="20"/>
                <w:u w:val="single"/>
              </w:rPr>
              <w:t>nedostatečnou míru čerpání dotací překračující tento limit se může vztahovat zrušení závazku</w:t>
            </w:r>
            <w:r w:rsidR="00882B79" w:rsidRPr="003A3545">
              <w:rPr>
                <w:rFonts w:ascii="Trebuchet MS" w:hAnsi="Trebuchet MS" w:cs="Trebuchet MS"/>
                <w:sz w:val="20"/>
                <w:szCs w:val="20"/>
              </w:rPr>
              <w:t xml:space="preserve"> uplatněné </w:t>
            </w:r>
            <w:r w:rsidR="00663C9F">
              <w:rPr>
                <w:rFonts w:ascii="Trebuchet MS" w:hAnsi="Trebuchet MS" w:cs="Trebuchet MS"/>
                <w:sz w:val="20"/>
                <w:szCs w:val="20"/>
              </w:rPr>
              <w:t>po posouzení jednotlivých případů M</w:t>
            </w:r>
            <w:r w:rsidR="00923896">
              <w:rPr>
                <w:rFonts w:ascii="Trebuchet MS" w:hAnsi="Trebuchet MS" w:cs="Trebuchet MS"/>
                <w:sz w:val="20"/>
                <w:szCs w:val="20"/>
              </w:rPr>
              <w:t>C</w:t>
            </w:r>
            <w:r>
              <w:rPr>
                <w:rFonts w:ascii="Trebuchet MS" w:hAnsi="Trebuchet MS" w:cs="Trebuchet MS"/>
                <w:sz w:val="20"/>
                <w:szCs w:val="20"/>
              </w:rPr>
              <w:t xml:space="preserve"> programu, přičemž se uváží také doporučení, která d</w:t>
            </w:r>
            <w:r w:rsidR="00663C9F">
              <w:rPr>
                <w:rFonts w:ascii="Trebuchet MS" w:hAnsi="Trebuchet MS" w:cs="Trebuchet MS"/>
                <w:sz w:val="20"/>
                <w:szCs w:val="20"/>
              </w:rPr>
              <w:t>á</w:t>
            </w:r>
            <w:r>
              <w:rPr>
                <w:rFonts w:ascii="Trebuchet MS" w:hAnsi="Trebuchet MS" w:cs="Trebuchet MS"/>
                <w:sz w:val="20"/>
                <w:szCs w:val="20"/>
              </w:rPr>
              <w:t xml:space="preserve"> MA / JS na konci střednědobého přezkoumání projektu. </w:t>
            </w:r>
          </w:p>
        </w:tc>
      </w:tr>
    </w:tbl>
    <w:p w:rsidR="003F2825" w:rsidRDefault="003F2825" w:rsidP="005238DC">
      <w:pPr>
        <w:spacing w:before="120" w:after="0" w:line="240" w:lineRule="auto"/>
        <w:jc w:val="both"/>
        <w:rPr>
          <w:rFonts w:ascii="Trebuchet MS" w:hAnsi="Trebuchet MS" w:cs="Trebuchet MS"/>
          <w:sz w:val="20"/>
          <w:szCs w:val="20"/>
        </w:rPr>
      </w:pPr>
    </w:p>
    <w:p w:rsidR="003F2825" w:rsidRDefault="003F2825" w:rsidP="005238DC">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Pokud Evropská komise zruší programu závazek v částce, kterou nelze kompenzovat rozpočtem uvolněným díky procesu uvedenému výše, 20% práh bude snížen a do procesu zrušení závazku se dostanou další projekty. V takovém případě mohou </w:t>
      </w:r>
      <w:r w:rsidRPr="003A3545">
        <w:rPr>
          <w:rFonts w:ascii="Trebuchet MS" w:hAnsi="Trebuchet MS" w:cs="Trebuchet MS"/>
          <w:color w:val="FF0000"/>
          <w:sz w:val="20"/>
          <w:szCs w:val="20"/>
        </w:rPr>
        <w:t xml:space="preserve">být </w:t>
      </w:r>
      <w:r>
        <w:rPr>
          <w:rFonts w:ascii="Trebuchet MS" w:hAnsi="Trebuchet MS" w:cs="Trebuchet MS"/>
          <w:sz w:val="20"/>
          <w:szCs w:val="20"/>
        </w:rPr>
        <w:t>uvážena také jiná vykazovaná období než střednědobé a za ta se v</w:t>
      </w:r>
      <w:r w:rsidR="00BD75B3">
        <w:rPr>
          <w:rFonts w:ascii="Trebuchet MS" w:hAnsi="Trebuchet MS" w:cs="Trebuchet MS"/>
          <w:sz w:val="20"/>
          <w:szCs w:val="20"/>
        </w:rPr>
        <w:t>y</w:t>
      </w:r>
      <w:r>
        <w:rPr>
          <w:rFonts w:ascii="Trebuchet MS" w:hAnsi="Trebuchet MS" w:cs="Trebuchet MS"/>
          <w:sz w:val="20"/>
          <w:szCs w:val="20"/>
        </w:rPr>
        <w:t>počítá částka,</w:t>
      </w:r>
      <w:r w:rsidR="00663C9F">
        <w:rPr>
          <w:rFonts w:ascii="Trebuchet MS" w:hAnsi="Trebuchet MS" w:cs="Trebuchet MS"/>
          <w:sz w:val="20"/>
          <w:szCs w:val="20"/>
        </w:rPr>
        <w:t xml:space="preserve"> na kterou se zrušení závazku bude vztahovat</w:t>
      </w:r>
      <w:r>
        <w:rPr>
          <w:rFonts w:ascii="Trebuchet MS" w:hAnsi="Trebuchet MS" w:cs="Trebuchet MS"/>
          <w:sz w:val="20"/>
          <w:szCs w:val="20"/>
        </w:rPr>
        <w:t>.</w:t>
      </w:r>
    </w:p>
    <w:p w:rsidR="003F2825" w:rsidRDefault="003F2825" w:rsidP="006D5FD1">
      <w:pPr>
        <w:spacing w:before="120" w:after="0" w:line="240" w:lineRule="auto"/>
        <w:jc w:val="both"/>
        <w:rPr>
          <w:rFonts w:ascii="Trebuchet MS" w:hAnsi="Trebuchet MS" w:cs="Trebuchet MS"/>
          <w:sz w:val="20"/>
          <w:szCs w:val="20"/>
        </w:rPr>
      </w:pPr>
    </w:p>
    <w:p w:rsidR="003F2825" w:rsidRDefault="003F2825">
      <w:pPr>
        <w:spacing w:after="0" w:line="240" w:lineRule="auto"/>
        <w:rPr>
          <w:rFonts w:ascii="Trebuchet MS" w:hAnsi="Trebuchet MS" w:cs="Trebuchet MS"/>
          <w:b/>
          <w:bCs/>
          <w:color w:val="4F81BD"/>
          <w:sz w:val="24"/>
          <w:szCs w:val="24"/>
        </w:rPr>
      </w:pPr>
      <w:r>
        <w:br w:type="page"/>
      </w:r>
    </w:p>
    <w:p w:rsidR="003F2825" w:rsidRPr="00254D2D" w:rsidRDefault="003F2825" w:rsidP="009D6DF8">
      <w:pPr>
        <w:pStyle w:val="Nadpis1"/>
        <w:numPr>
          <w:ilvl w:val="0"/>
          <w:numId w:val="55"/>
        </w:numPr>
        <w:pBdr>
          <w:bottom w:val="single" w:sz="4" w:space="1" w:color="1F497D"/>
        </w:pBdr>
        <w:rPr>
          <w:rFonts w:ascii="Trebuchet MS" w:hAnsi="Trebuchet MS" w:cs="Trebuchet MS"/>
          <w:color w:val="4F81BD"/>
          <w:sz w:val="24"/>
          <w:szCs w:val="24"/>
        </w:rPr>
      </w:pPr>
      <w:bookmarkStart w:id="297" w:name="_Toc420070144"/>
      <w:bookmarkStart w:id="298" w:name="_Toc420070285"/>
      <w:bookmarkStart w:id="299" w:name="_Toc420070825"/>
      <w:bookmarkStart w:id="300" w:name="_Toc455753010"/>
      <w:bookmarkStart w:id="301" w:name="_Toc467081813"/>
      <w:r>
        <w:rPr>
          <w:rFonts w:ascii="Trebuchet MS" w:hAnsi="Trebuchet MS" w:cs="Trebuchet MS"/>
          <w:color w:val="4F81BD"/>
          <w:sz w:val="24"/>
          <w:szCs w:val="24"/>
        </w:rPr>
        <w:lastRenderedPageBreak/>
        <w:t>ZPŮSOBILOST VÝDAJŮ, DALŠÍ FINANČNÍ USTANOVENÍ, PODÁVÁNÍ STÍŽNOSTÍ</w:t>
      </w:r>
      <w:bookmarkEnd w:id="297"/>
      <w:bookmarkEnd w:id="298"/>
      <w:bookmarkEnd w:id="299"/>
      <w:bookmarkEnd w:id="300"/>
      <w:bookmarkEnd w:id="301"/>
    </w:p>
    <w:p w:rsidR="003F2825" w:rsidRPr="00ED7DCC" w:rsidRDefault="003F2825" w:rsidP="009D6DF8">
      <w:pPr>
        <w:pStyle w:val="Nadpis2"/>
        <w:numPr>
          <w:ilvl w:val="0"/>
          <w:numId w:val="67"/>
        </w:numPr>
        <w:rPr>
          <w:rFonts w:ascii="Trebuchet MS" w:hAnsi="Trebuchet MS" w:cs="Trebuchet MS"/>
          <w:color w:val="4F81BD"/>
          <w:sz w:val="22"/>
          <w:szCs w:val="22"/>
        </w:rPr>
      </w:pPr>
      <w:bookmarkStart w:id="302" w:name="_Toc416387501"/>
      <w:bookmarkStart w:id="303" w:name="_Toc420070145"/>
      <w:bookmarkStart w:id="304" w:name="_Toc420070286"/>
      <w:bookmarkStart w:id="305" w:name="_Toc420070826"/>
      <w:bookmarkStart w:id="306" w:name="_Toc455753011"/>
      <w:bookmarkStart w:id="307" w:name="_Toc467081814"/>
      <w:bookmarkStart w:id="308" w:name="_Toc414625941"/>
      <w:bookmarkEnd w:id="235"/>
      <w:bookmarkEnd w:id="236"/>
      <w:bookmarkEnd w:id="237"/>
      <w:bookmarkEnd w:id="238"/>
      <w:bookmarkEnd w:id="239"/>
      <w:r>
        <w:rPr>
          <w:rFonts w:ascii="Trebuchet MS" w:hAnsi="Trebuchet MS" w:cs="Trebuchet MS"/>
          <w:color w:val="4F81BD"/>
          <w:sz w:val="22"/>
          <w:szCs w:val="22"/>
        </w:rPr>
        <w:t>Všeobecná ustanovení o způsobilosti</w:t>
      </w:r>
      <w:bookmarkEnd w:id="302"/>
      <w:bookmarkEnd w:id="303"/>
      <w:bookmarkEnd w:id="304"/>
      <w:bookmarkEnd w:id="305"/>
      <w:bookmarkEnd w:id="306"/>
      <w:bookmarkEnd w:id="307"/>
    </w:p>
    <w:p w:rsidR="003F2825" w:rsidRPr="00ED7DCC" w:rsidRDefault="003F2825" w:rsidP="009D6DF8">
      <w:pPr>
        <w:pStyle w:val="Nadpis3"/>
        <w:keepLines/>
        <w:numPr>
          <w:ilvl w:val="0"/>
          <w:numId w:val="68"/>
        </w:numPr>
        <w:spacing w:before="120" w:after="0" w:line="240" w:lineRule="auto"/>
        <w:rPr>
          <w:rFonts w:ascii="Trebuchet MS" w:hAnsi="Trebuchet MS" w:cs="Trebuchet MS"/>
          <w:i/>
          <w:iCs/>
          <w:color w:val="4F81BD"/>
          <w:sz w:val="22"/>
          <w:szCs w:val="22"/>
        </w:rPr>
      </w:pPr>
      <w:bookmarkStart w:id="309" w:name="_Toc416387502"/>
      <w:bookmarkStart w:id="310" w:name="_Toc455753012"/>
      <w:bookmarkStart w:id="311" w:name="_Toc467081815"/>
      <w:bookmarkStart w:id="312" w:name="_Toc420070146"/>
      <w:bookmarkStart w:id="313" w:name="_Toc420070287"/>
      <w:bookmarkStart w:id="314" w:name="_Toc420070827"/>
      <w:r>
        <w:rPr>
          <w:rFonts w:ascii="Trebuchet MS" w:hAnsi="Trebuchet MS" w:cs="Trebuchet MS"/>
          <w:i/>
          <w:iCs/>
          <w:color w:val="4F81BD"/>
          <w:sz w:val="22"/>
          <w:szCs w:val="22"/>
        </w:rPr>
        <w:t>Všeobecné požadavky na způsobilost</w:t>
      </w:r>
      <w:bookmarkEnd w:id="309"/>
      <w:bookmarkEnd w:id="310"/>
      <w:bookmarkEnd w:id="311"/>
      <w:r>
        <w:rPr>
          <w:rFonts w:ascii="Trebuchet MS" w:hAnsi="Trebuchet MS" w:cs="Trebuchet MS"/>
          <w:i/>
          <w:iCs/>
          <w:color w:val="4F81BD"/>
          <w:sz w:val="22"/>
          <w:szCs w:val="22"/>
        </w:rPr>
        <w:t xml:space="preserve"> </w:t>
      </w:r>
      <w:bookmarkEnd w:id="312"/>
      <w:bookmarkEnd w:id="313"/>
      <w:bookmarkEnd w:id="314"/>
    </w:p>
    <w:p w:rsidR="003F2825" w:rsidRPr="009748AF" w:rsidRDefault="003F2825" w:rsidP="008E60BA">
      <w:pPr>
        <w:spacing w:before="120" w:after="0"/>
        <w:jc w:val="both"/>
        <w:rPr>
          <w:rFonts w:ascii="Trebuchet MS" w:hAnsi="Trebuchet MS" w:cs="Trebuchet MS"/>
          <w:sz w:val="20"/>
          <w:szCs w:val="20"/>
        </w:rPr>
      </w:pPr>
      <w:r>
        <w:rPr>
          <w:rFonts w:ascii="Trebuchet MS" w:hAnsi="Trebuchet MS" w:cs="Trebuchet MS"/>
          <w:sz w:val="20"/>
          <w:szCs w:val="20"/>
        </w:rPr>
        <w:t xml:space="preserve">Výdaje jsou pro financování způsobilé, pokud splní </w:t>
      </w:r>
      <w:r w:rsidRPr="003A3545">
        <w:rPr>
          <w:rFonts w:ascii="Trebuchet MS" w:hAnsi="Trebuchet MS" w:cs="Trebuchet MS"/>
          <w:sz w:val="20"/>
          <w:szCs w:val="20"/>
        </w:rPr>
        <w:t>všechny</w:t>
      </w:r>
      <w:r>
        <w:rPr>
          <w:rFonts w:ascii="Trebuchet MS" w:hAnsi="Trebuchet MS" w:cs="Trebuchet MS"/>
          <w:sz w:val="20"/>
          <w:szCs w:val="20"/>
        </w:rPr>
        <w:t xml:space="preserve"> všeobecné požadavky na způsobilost uvedené dále:</w:t>
      </w:r>
    </w:p>
    <w:p w:rsidR="003F2825" w:rsidRPr="00842CEB"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vztahují se k nákladům vynaloženým při realizaci projektu v</w:t>
      </w:r>
      <w:r w:rsidR="001922FB">
        <w:rPr>
          <w:rFonts w:ascii="Trebuchet MS" w:hAnsi="Trebuchet MS" w:cs="Trebuchet MS"/>
          <w:sz w:val="20"/>
          <w:szCs w:val="20"/>
        </w:rPr>
        <w:t> </w:t>
      </w:r>
      <w:r>
        <w:rPr>
          <w:rFonts w:ascii="Trebuchet MS" w:hAnsi="Trebuchet MS" w:cs="Trebuchet MS"/>
          <w:sz w:val="20"/>
          <w:szCs w:val="20"/>
        </w:rPr>
        <w:t>podobě</w:t>
      </w:r>
      <w:r w:rsidR="001922FB">
        <w:rPr>
          <w:rFonts w:ascii="Trebuchet MS" w:hAnsi="Trebuchet MS" w:cs="Trebuchet MS"/>
          <w:sz w:val="20"/>
          <w:szCs w:val="20"/>
        </w:rPr>
        <w:t>, ve které byl</w:t>
      </w:r>
      <w:r>
        <w:rPr>
          <w:rFonts w:ascii="Trebuchet MS" w:hAnsi="Trebuchet MS" w:cs="Trebuchet MS"/>
          <w:sz w:val="20"/>
          <w:szCs w:val="20"/>
        </w:rPr>
        <w:t xml:space="preserve"> předložen vedoucím žadatelem a schválen</w:t>
      </w:r>
      <w:r w:rsidR="001922FB">
        <w:rPr>
          <w:rFonts w:ascii="Trebuchet MS" w:hAnsi="Trebuchet MS" w:cs="Trebuchet MS"/>
          <w:sz w:val="20"/>
          <w:szCs w:val="20"/>
        </w:rPr>
        <w:t>ý</w:t>
      </w:r>
      <w:r>
        <w:rPr>
          <w:rFonts w:ascii="Trebuchet MS" w:hAnsi="Trebuchet MS" w:cs="Trebuchet MS"/>
          <w:sz w:val="20"/>
          <w:szCs w:val="20"/>
        </w:rPr>
        <w:t xml:space="preserve"> </w:t>
      </w:r>
      <w:r>
        <w:rPr>
          <w:rFonts w:ascii="Trebuchet MS" w:hAnsi="Trebuchet MS" w:cs="Trebuchet MS"/>
          <w:color w:val="000000"/>
          <w:sz w:val="20"/>
          <w:szCs w:val="20"/>
        </w:rPr>
        <w:t>M</w:t>
      </w:r>
      <w:r w:rsidR="001922FB">
        <w:rPr>
          <w:rFonts w:ascii="Trebuchet MS" w:hAnsi="Trebuchet MS" w:cs="Trebuchet MS"/>
          <w:color w:val="000000"/>
          <w:sz w:val="20"/>
          <w:szCs w:val="20"/>
        </w:rPr>
        <w:t>onitorovacím výborem (MC)</w:t>
      </w:r>
      <w:r>
        <w:rPr>
          <w:rFonts w:ascii="Trebuchet MS" w:hAnsi="Trebuchet MS" w:cs="Trebuchet MS"/>
          <w:sz w:val="20"/>
          <w:szCs w:val="20"/>
        </w:rPr>
        <w:t xml:space="preserve">; </w:t>
      </w:r>
    </w:p>
    <w:p w:rsidR="003F2825" w:rsidRPr="00842CEB"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vztahují se k nákladovým položkám, které nezískaly podporu z jiných fondů EU nebo z příspěvků jiných třetích stran;</w:t>
      </w:r>
      <w:r>
        <w:rPr>
          <w:rStyle w:val="Znakapoznpodarou"/>
          <w:rFonts w:ascii="Trebuchet MS" w:hAnsi="Trebuchet MS" w:cs="Trebuchet MS"/>
          <w:sz w:val="20"/>
          <w:szCs w:val="20"/>
        </w:rPr>
        <w:footnoteReference w:id="30"/>
      </w:r>
    </w:p>
    <w:p w:rsidR="003F2825"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jsou zásadní pro cíle / výstupy projektu a nevznikly by, kdyby se projekt nerealizoval (musí být zajištěna </w:t>
      </w:r>
      <w:proofErr w:type="spellStart"/>
      <w:r>
        <w:rPr>
          <w:rFonts w:ascii="Trebuchet MS" w:hAnsi="Trebuchet MS" w:cs="Trebuchet MS"/>
          <w:sz w:val="20"/>
          <w:szCs w:val="20"/>
        </w:rPr>
        <w:t>adicionalita</w:t>
      </w:r>
      <w:proofErr w:type="spellEnd"/>
      <w:r>
        <w:rPr>
          <w:rFonts w:ascii="Trebuchet MS" w:hAnsi="Trebuchet MS" w:cs="Trebuchet MS"/>
          <w:sz w:val="20"/>
          <w:szCs w:val="20"/>
        </w:rPr>
        <w:t xml:space="preserve"> nákladů vzniklých pro účely projektu);</w:t>
      </w:r>
    </w:p>
    <w:p w:rsidR="003F2825"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color w:val="000000"/>
          <w:sz w:val="20"/>
          <w:szCs w:val="20"/>
        </w:rPr>
        <w:t>splňují</w:t>
      </w:r>
      <w:r>
        <w:rPr>
          <w:rFonts w:ascii="Trebuchet MS" w:hAnsi="Trebuchet MS" w:cs="Trebuchet MS"/>
          <w:sz w:val="20"/>
          <w:szCs w:val="20"/>
        </w:rPr>
        <w:t xml:space="preserve"> zásadu </w:t>
      </w:r>
      <w:r w:rsidR="005B35D7">
        <w:rPr>
          <w:rFonts w:ascii="Trebuchet MS" w:hAnsi="Trebuchet MS" w:cs="Trebuchet MS"/>
          <w:sz w:val="20"/>
          <w:szCs w:val="20"/>
        </w:rPr>
        <w:t xml:space="preserve">vynakládání </w:t>
      </w:r>
      <w:r>
        <w:rPr>
          <w:rFonts w:ascii="Trebuchet MS" w:hAnsi="Trebuchet MS" w:cs="Trebuchet MS"/>
          <w:sz w:val="20"/>
          <w:szCs w:val="20"/>
        </w:rPr>
        <w:t xml:space="preserve">skutečných nákladů kromě nákladů vypočítaných </w:t>
      </w:r>
      <w:r w:rsidR="005B35D7">
        <w:rPr>
          <w:rFonts w:ascii="Trebuchet MS" w:hAnsi="Trebuchet MS" w:cs="Trebuchet MS"/>
          <w:sz w:val="20"/>
          <w:szCs w:val="20"/>
        </w:rPr>
        <w:t>s využitím</w:t>
      </w:r>
      <w:r>
        <w:rPr>
          <w:rFonts w:ascii="Trebuchet MS" w:hAnsi="Trebuchet MS" w:cs="Trebuchet MS"/>
          <w:sz w:val="20"/>
          <w:szCs w:val="20"/>
        </w:rPr>
        <w:t xml:space="preserve"> paušální</w:t>
      </w:r>
      <w:r w:rsidR="005B35D7">
        <w:rPr>
          <w:rFonts w:ascii="Trebuchet MS" w:hAnsi="Trebuchet MS" w:cs="Trebuchet MS"/>
          <w:sz w:val="20"/>
          <w:szCs w:val="20"/>
        </w:rPr>
        <w:t>ch</w:t>
      </w:r>
      <w:r>
        <w:rPr>
          <w:rFonts w:ascii="Trebuchet MS" w:hAnsi="Trebuchet MS" w:cs="Trebuchet MS"/>
          <w:sz w:val="20"/>
          <w:szCs w:val="20"/>
        </w:rPr>
        <w:t xml:space="preserve"> saz</w:t>
      </w:r>
      <w:r w:rsidR="005B35D7">
        <w:rPr>
          <w:rFonts w:ascii="Trebuchet MS" w:hAnsi="Trebuchet MS" w:cs="Trebuchet MS"/>
          <w:sz w:val="20"/>
          <w:szCs w:val="20"/>
        </w:rPr>
        <w:t>eb</w:t>
      </w:r>
      <w:r>
        <w:rPr>
          <w:rFonts w:ascii="Trebuchet MS" w:hAnsi="Trebuchet MS" w:cs="Trebuchet MS"/>
          <w:sz w:val="20"/>
          <w:szCs w:val="20"/>
        </w:rPr>
        <w:t xml:space="preserve"> a</w:t>
      </w:r>
      <w:r w:rsidR="005B35D7">
        <w:rPr>
          <w:rFonts w:ascii="Trebuchet MS" w:hAnsi="Trebuchet MS" w:cs="Trebuchet MS"/>
          <w:sz w:val="20"/>
          <w:szCs w:val="20"/>
        </w:rPr>
        <w:t> </w:t>
      </w:r>
      <w:r>
        <w:rPr>
          <w:rFonts w:ascii="Trebuchet MS" w:hAnsi="Trebuchet MS" w:cs="Trebuchet MS"/>
          <w:sz w:val="20"/>
          <w:szCs w:val="20"/>
        </w:rPr>
        <w:t>jednorázov</w:t>
      </w:r>
      <w:r w:rsidR="005B35D7">
        <w:rPr>
          <w:rFonts w:ascii="Trebuchet MS" w:hAnsi="Trebuchet MS" w:cs="Trebuchet MS"/>
          <w:sz w:val="20"/>
          <w:szCs w:val="20"/>
        </w:rPr>
        <w:t>ých</w:t>
      </w:r>
      <w:r>
        <w:rPr>
          <w:rFonts w:ascii="Trebuchet MS" w:hAnsi="Trebuchet MS" w:cs="Trebuchet MS"/>
          <w:sz w:val="20"/>
          <w:szCs w:val="20"/>
        </w:rPr>
        <w:t xml:space="preserve"> část</w:t>
      </w:r>
      <w:r w:rsidR="005B35D7">
        <w:rPr>
          <w:rFonts w:ascii="Trebuchet MS" w:hAnsi="Trebuchet MS" w:cs="Trebuchet MS"/>
          <w:sz w:val="20"/>
          <w:szCs w:val="20"/>
        </w:rPr>
        <w:t>ek</w:t>
      </w:r>
      <w:r>
        <w:rPr>
          <w:rFonts w:ascii="Trebuchet MS" w:hAnsi="Trebuchet MS" w:cs="Trebuchet MS"/>
          <w:sz w:val="20"/>
          <w:szCs w:val="20"/>
        </w:rPr>
        <w:t>;</w:t>
      </w:r>
    </w:p>
    <w:p w:rsidR="003F2825"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splňuje zásadu řádného finančního řízení (viz rámeček s tipem dále);</w:t>
      </w:r>
    </w:p>
    <w:p w:rsidR="003F2825" w:rsidRDefault="003F2825" w:rsidP="008E60BA">
      <w:pPr>
        <w:spacing w:before="120" w:after="0" w:line="240" w:lineRule="auto"/>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Tip</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Jak je uvedeno v kapitole 7 finančního nařízení [nařízení (EU, Euratom) č. 966/2012], zásada řádného finančního řízení staví na těchto třech principech:</w:t>
            </w:r>
          </w:p>
          <w:p w:rsidR="003F2825" w:rsidRPr="00E74054" w:rsidRDefault="003F2825" w:rsidP="009D6DF8">
            <w:pPr>
              <w:pStyle w:val="Odstavecseseznamem"/>
              <w:numPr>
                <w:ilvl w:val="0"/>
                <w:numId w:val="30"/>
              </w:numPr>
              <w:spacing w:before="120" w:after="0" w:line="240" w:lineRule="auto"/>
              <w:ind w:left="284" w:hanging="284"/>
              <w:jc w:val="both"/>
              <w:rPr>
                <w:rFonts w:ascii="Trebuchet MS" w:hAnsi="Trebuchet MS" w:cs="Trebuchet MS"/>
                <w:sz w:val="20"/>
                <w:szCs w:val="20"/>
              </w:rPr>
            </w:pPr>
            <w:r w:rsidRPr="00E656E9">
              <w:rPr>
                <w:rFonts w:ascii="Trebuchet MS" w:hAnsi="Trebuchet MS" w:cs="Trebuchet MS"/>
                <w:sz w:val="20"/>
                <w:szCs w:val="20"/>
              </w:rPr>
              <w:t xml:space="preserve">Zásada </w:t>
            </w:r>
            <w:r w:rsidRPr="00E656E9">
              <w:rPr>
                <w:rFonts w:ascii="Trebuchet MS" w:hAnsi="Trebuchet MS" w:cs="Trebuchet MS"/>
                <w:sz w:val="20"/>
                <w:szCs w:val="20"/>
                <w:u w:val="single"/>
              </w:rPr>
              <w:t>hospodárnosti</w:t>
            </w:r>
            <w:r w:rsidRPr="00E656E9">
              <w:rPr>
                <w:rFonts w:ascii="Trebuchet MS" w:hAnsi="Trebuchet MS" w:cs="Trebuchet MS"/>
                <w:sz w:val="20"/>
                <w:szCs w:val="20"/>
              </w:rPr>
              <w:t xml:space="preserve"> vyžaduje, aby zdroje používané příjemcem při realizaci činností byly k dispozici v závazném čase, v řádné kvantitě a kvalitě a za nejlepší cenu.</w:t>
            </w:r>
          </w:p>
          <w:p w:rsidR="003F2825" w:rsidRPr="00E74054" w:rsidRDefault="003F2825" w:rsidP="009D6DF8">
            <w:pPr>
              <w:pStyle w:val="Odstavecseseznamem"/>
              <w:numPr>
                <w:ilvl w:val="0"/>
                <w:numId w:val="30"/>
              </w:numPr>
              <w:spacing w:before="120" w:after="0" w:line="240" w:lineRule="auto"/>
              <w:ind w:left="284" w:hanging="284"/>
              <w:jc w:val="both"/>
              <w:rPr>
                <w:rFonts w:ascii="Trebuchet MS" w:hAnsi="Trebuchet MS" w:cs="Trebuchet MS"/>
                <w:sz w:val="20"/>
                <w:szCs w:val="20"/>
              </w:rPr>
            </w:pPr>
            <w:r w:rsidRPr="00E656E9">
              <w:rPr>
                <w:rFonts w:ascii="Trebuchet MS" w:hAnsi="Trebuchet MS" w:cs="Trebuchet MS"/>
                <w:sz w:val="20"/>
                <w:szCs w:val="20"/>
              </w:rPr>
              <w:t xml:space="preserve">Zásada </w:t>
            </w:r>
            <w:r w:rsidRPr="00E656E9">
              <w:rPr>
                <w:rFonts w:ascii="Trebuchet MS" w:hAnsi="Trebuchet MS" w:cs="Trebuchet MS"/>
                <w:sz w:val="20"/>
                <w:szCs w:val="20"/>
                <w:u w:val="single"/>
              </w:rPr>
              <w:t>účinnosti</w:t>
            </w:r>
            <w:r w:rsidRPr="00E656E9">
              <w:rPr>
                <w:rFonts w:ascii="Trebuchet MS" w:hAnsi="Trebuchet MS" w:cs="Trebuchet MS"/>
                <w:sz w:val="20"/>
                <w:szCs w:val="20"/>
              </w:rPr>
              <w:t xml:space="preserve"> se týká nejlepších vztahů mezi využívanými zdroji a dosaženými výsledky.</w:t>
            </w:r>
          </w:p>
          <w:p w:rsidR="003F2825" w:rsidRPr="00E74054" w:rsidRDefault="003F2825" w:rsidP="009D6DF8">
            <w:pPr>
              <w:pStyle w:val="Odstavecseseznamem"/>
              <w:numPr>
                <w:ilvl w:val="0"/>
                <w:numId w:val="30"/>
              </w:numPr>
              <w:spacing w:before="120" w:after="0" w:line="240" w:lineRule="auto"/>
              <w:ind w:left="284" w:hanging="284"/>
              <w:jc w:val="both"/>
              <w:rPr>
                <w:rFonts w:ascii="Trebuchet MS" w:hAnsi="Trebuchet MS" w:cs="Trebuchet MS"/>
                <w:sz w:val="20"/>
                <w:szCs w:val="20"/>
              </w:rPr>
            </w:pPr>
            <w:r w:rsidRPr="00E656E9">
              <w:rPr>
                <w:rFonts w:ascii="Trebuchet MS" w:hAnsi="Trebuchet MS" w:cs="Trebuchet MS"/>
                <w:sz w:val="20"/>
                <w:szCs w:val="20"/>
              </w:rPr>
              <w:t xml:space="preserve">Zásada </w:t>
            </w:r>
            <w:r w:rsidRPr="00E656E9">
              <w:rPr>
                <w:rFonts w:ascii="Trebuchet MS" w:hAnsi="Trebuchet MS" w:cs="Trebuchet MS"/>
                <w:sz w:val="20"/>
                <w:szCs w:val="20"/>
                <w:u w:val="single"/>
              </w:rPr>
              <w:t>efektivnosti</w:t>
            </w:r>
            <w:r w:rsidRPr="00E656E9">
              <w:rPr>
                <w:rFonts w:ascii="Trebuchet MS" w:hAnsi="Trebuchet MS" w:cs="Trebuchet MS"/>
                <w:sz w:val="20"/>
                <w:szCs w:val="20"/>
              </w:rPr>
              <w:t xml:space="preserve"> se týká dosahování stanovených specifických cílů a dosahování zamýšlených výsledků.</w:t>
            </w:r>
          </w:p>
        </w:tc>
      </w:tr>
    </w:tbl>
    <w:p w:rsidR="003F2825" w:rsidRPr="008E60BA" w:rsidRDefault="003F2825" w:rsidP="008E60BA">
      <w:pPr>
        <w:spacing w:before="120" w:after="0" w:line="240" w:lineRule="auto"/>
        <w:jc w:val="both"/>
        <w:rPr>
          <w:rFonts w:ascii="Trebuchet MS" w:hAnsi="Trebuchet MS" w:cs="Trebuchet MS"/>
          <w:sz w:val="20"/>
          <w:szCs w:val="20"/>
        </w:rPr>
      </w:pPr>
    </w:p>
    <w:p w:rsidR="003F2825" w:rsidRPr="00842CEB"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vznikly a byly zaplaceny příjemcem za akce uvedené v poslední schválené projektové </w:t>
      </w:r>
      <w:r>
        <w:rPr>
          <w:rFonts w:ascii="Trebuchet MS" w:hAnsi="Trebuchet MS" w:cs="Trebuchet MS"/>
          <w:color w:val="000000"/>
          <w:sz w:val="20"/>
          <w:szCs w:val="20"/>
        </w:rPr>
        <w:t>žádosti</w:t>
      </w:r>
      <w:r w:rsidR="005B35D7">
        <w:rPr>
          <w:rFonts w:ascii="Trebuchet MS" w:hAnsi="Trebuchet MS" w:cs="Trebuchet MS"/>
          <w:color w:val="000000"/>
          <w:sz w:val="20"/>
          <w:szCs w:val="20"/>
        </w:rPr>
        <w:t>, a to</w:t>
      </w:r>
      <w:r>
        <w:rPr>
          <w:rFonts w:ascii="Trebuchet MS" w:hAnsi="Trebuchet MS" w:cs="Trebuchet MS"/>
          <w:sz w:val="20"/>
          <w:szCs w:val="20"/>
        </w:rPr>
        <w:t xml:space="preserve"> v</w:t>
      </w:r>
      <w:r w:rsidR="005B35D7">
        <w:rPr>
          <w:rFonts w:ascii="Trebuchet MS" w:hAnsi="Trebuchet MS" w:cs="Trebuchet MS"/>
          <w:sz w:val="20"/>
          <w:szCs w:val="20"/>
        </w:rPr>
        <w:t> </w:t>
      </w:r>
      <w:r>
        <w:rPr>
          <w:rFonts w:ascii="Trebuchet MS" w:hAnsi="Trebuchet MS" w:cs="Trebuchet MS"/>
          <w:sz w:val="20"/>
          <w:szCs w:val="20"/>
        </w:rPr>
        <w:t>období mezi zahájením projektu a datem ukončení stanoveným ve smlouvě o dotaci</w:t>
      </w:r>
      <w:r>
        <w:rPr>
          <w:rFonts w:ascii="Trebuchet MS" w:hAnsi="Trebuchet MS" w:cs="Trebuchet MS"/>
          <w:sz w:val="20"/>
          <w:szCs w:val="20"/>
          <w:vertAlign w:val="superscript"/>
        </w:rPr>
        <w:footnoteReference w:id="31"/>
      </w:r>
    </w:p>
    <w:p w:rsidR="003F2825" w:rsidRPr="00842CEB"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jsou zaznamenány v účetnictví příjemce samostatným účetním systémem nebo řádným účetním kódem zavedeným speciálně pro projekt;</w:t>
      </w:r>
    </w:p>
    <w:p w:rsidR="003F2825"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color w:val="000000"/>
          <w:sz w:val="20"/>
          <w:szCs w:val="20"/>
        </w:rPr>
        <w:t>nejsou</w:t>
      </w:r>
      <w:r>
        <w:rPr>
          <w:rFonts w:ascii="Trebuchet MS" w:hAnsi="Trebuchet MS" w:cs="Trebuchet MS"/>
          <w:sz w:val="20"/>
          <w:szCs w:val="20"/>
        </w:rPr>
        <w:t xml:space="preserve"> v rozporu s jakýmkoliv specifickým kritériem způsobilosti použitelným pro příslušnou rozpočtovou </w:t>
      </w:r>
      <w:r w:rsidR="005B35D7">
        <w:rPr>
          <w:rFonts w:ascii="Trebuchet MS" w:hAnsi="Trebuchet MS" w:cs="Trebuchet MS"/>
          <w:sz w:val="20"/>
          <w:szCs w:val="20"/>
        </w:rPr>
        <w:t>kategorii</w:t>
      </w:r>
      <w:r>
        <w:rPr>
          <w:rFonts w:ascii="Trebuchet MS" w:hAnsi="Trebuchet MS" w:cs="Trebuchet MS"/>
          <w:sz w:val="20"/>
          <w:szCs w:val="20"/>
        </w:rPr>
        <w:t xml:space="preserve"> (jak je uvedeno v kapitole C.2);</w:t>
      </w:r>
    </w:p>
    <w:p w:rsidR="003F2825" w:rsidRPr="00842CEB"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byl</w:t>
      </w:r>
      <w:r w:rsidR="005B35D7">
        <w:rPr>
          <w:rFonts w:ascii="Trebuchet MS" w:hAnsi="Trebuchet MS" w:cs="Trebuchet MS"/>
          <w:sz w:val="20"/>
          <w:szCs w:val="20"/>
        </w:rPr>
        <w:t>a</w:t>
      </w:r>
      <w:r>
        <w:rPr>
          <w:rFonts w:ascii="Trebuchet MS" w:hAnsi="Trebuchet MS" w:cs="Trebuchet MS"/>
          <w:sz w:val="20"/>
          <w:szCs w:val="20"/>
        </w:rPr>
        <w:t xml:space="preserve"> dodržen</w:t>
      </w:r>
      <w:r w:rsidR="005B35D7">
        <w:rPr>
          <w:rFonts w:ascii="Trebuchet MS" w:hAnsi="Trebuchet MS" w:cs="Trebuchet MS"/>
          <w:sz w:val="20"/>
          <w:szCs w:val="20"/>
        </w:rPr>
        <w:t>a</w:t>
      </w:r>
      <w:r>
        <w:rPr>
          <w:rFonts w:ascii="Trebuchet MS" w:hAnsi="Trebuchet MS" w:cs="Trebuchet MS"/>
          <w:sz w:val="20"/>
          <w:szCs w:val="20"/>
        </w:rPr>
        <w:t xml:space="preserve"> </w:t>
      </w:r>
      <w:r>
        <w:rPr>
          <w:rFonts w:ascii="Trebuchet MS" w:hAnsi="Trebuchet MS" w:cs="Trebuchet MS"/>
          <w:color w:val="000000"/>
          <w:sz w:val="20"/>
          <w:szCs w:val="20"/>
        </w:rPr>
        <w:t>příslušn</w:t>
      </w:r>
      <w:r w:rsidR="005B35D7">
        <w:rPr>
          <w:rFonts w:ascii="Trebuchet MS" w:hAnsi="Trebuchet MS" w:cs="Trebuchet MS"/>
          <w:color w:val="000000"/>
          <w:sz w:val="20"/>
          <w:szCs w:val="20"/>
        </w:rPr>
        <w:t>á</w:t>
      </w:r>
      <w:r>
        <w:rPr>
          <w:rFonts w:ascii="Trebuchet MS" w:hAnsi="Trebuchet MS" w:cs="Trebuchet MS"/>
          <w:sz w:val="20"/>
          <w:szCs w:val="20"/>
        </w:rPr>
        <w:t xml:space="preserve"> pravidl</w:t>
      </w:r>
      <w:r w:rsidR="005B35D7">
        <w:rPr>
          <w:rFonts w:ascii="Trebuchet MS" w:hAnsi="Trebuchet MS" w:cs="Trebuchet MS"/>
          <w:sz w:val="20"/>
          <w:szCs w:val="20"/>
        </w:rPr>
        <w:t>a</w:t>
      </w:r>
      <w:r>
        <w:rPr>
          <w:rFonts w:ascii="Trebuchet MS" w:hAnsi="Trebuchet MS" w:cs="Trebuchet MS"/>
          <w:sz w:val="20"/>
          <w:szCs w:val="20"/>
        </w:rPr>
        <w:t xml:space="preserve"> pro zadávání zakázek</w:t>
      </w:r>
      <w:r w:rsidR="005B35D7">
        <w:rPr>
          <w:rFonts w:ascii="Trebuchet MS" w:hAnsi="Trebuchet MS" w:cs="Trebuchet MS"/>
          <w:sz w:val="20"/>
          <w:szCs w:val="20"/>
        </w:rPr>
        <w:t>, pokud je to relevantní</w:t>
      </w:r>
      <w:r>
        <w:rPr>
          <w:rFonts w:ascii="Trebuchet MS" w:hAnsi="Trebuchet MS" w:cs="Trebuchet MS"/>
          <w:sz w:val="20"/>
          <w:szCs w:val="20"/>
        </w:rPr>
        <w:t>;</w:t>
      </w:r>
    </w:p>
    <w:p w:rsidR="003F2825" w:rsidRPr="00B520A5"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color w:val="000000"/>
          <w:sz w:val="20"/>
          <w:szCs w:val="20"/>
        </w:rPr>
        <w:t>byly</w:t>
      </w:r>
      <w:r>
        <w:rPr>
          <w:rFonts w:ascii="Trebuchet MS" w:hAnsi="Trebuchet MS" w:cs="Trebuchet MS"/>
          <w:sz w:val="20"/>
          <w:szCs w:val="20"/>
        </w:rPr>
        <w:t xml:space="preserve"> ověřeny pověřeným národním kontrolorem (jak je vysvětleno v kapitole A.4.1).</w:t>
      </w:r>
    </w:p>
    <w:p w:rsidR="003F2825" w:rsidRPr="00FD49F4" w:rsidRDefault="003F2825" w:rsidP="008E60BA">
      <w:pPr>
        <w:spacing w:before="120" w:after="0" w:line="240" w:lineRule="auto"/>
        <w:jc w:val="both"/>
        <w:rPr>
          <w:rFonts w:ascii="Trebuchet MS" w:hAnsi="Trebuchet MS" w:cs="Trebuchet MS"/>
          <w:color w:val="1F497D"/>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Upozornění</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Upozorňujeme, že náklady, které nejsou podle použitelných pravidel způsobilosti způsobilé, nelze nárokovat, ani když jsou zahrnuty ve schválené projektové žádosti.</w:t>
            </w:r>
          </w:p>
        </w:tc>
      </w:tr>
    </w:tbl>
    <w:p w:rsidR="003F2825" w:rsidRDefault="003F2825" w:rsidP="008E60BA">
      <w:pPr>
        <w:spacing w:before="120" w:after="0" w:line="240" w:lineRule="auto"/>
        <w:rPr>
          <w:rFonts w:ascii="Trebuchet MS" w:hAnsi="Trebuchet MS" w:cs="Trebuchet MS"/>
          <w:sz w:val="20"/>
          <w:szCs w:val="20"/>
        </w:rPr>
      </w:pPr>
    </w:p>
    <w:p w:rsidR="003F2825" w:rsidRPr="00ED7DCC" w:rsidRDefault="003F2825" w:rsidP="009D6DF8">
      <w:pPr>
        <w:pStyle w:val="Nadpis3"/>
        <w:keepLines/>
        <w:numPr>
          <w:ilvl w:val="0"/>
          <w:numId w:val="68"/>
        </w:numPr>
        <w:spacing w:before="120" w:after="0" w:line="240" w:lineRule="auto"/>
        <w:rPr>
          <w:rFonts w:ascii="Trebuchet MS" w:hAnsi="Trebuchet MS" w:cs="Trebuchet MS"/>
          <w:i/>
          <w:iCs/>
          <w:color w:val="4F81BD"/>
          <w:sz w:val="22"/>
          <w:szCs w:val="22"/>
        </w:rPr>
      </w:pPr>
      <w:bookmarkStart w:id="315" w:name="_Toc416387503"/>
      <w:bookmarkStart w:id="316" w:name="_Toc455753013"/>
      <w:bookmarkStart w:id="317" w:name="_Toc467081816"/>
      <w:bookmarkStart w:id="318" w:name="_Toc420070147"/>
      <w:bookmarkStart w:id="319" w:name="_Toc420070288"/>
      <w:bookmarkStart w:id="320" w:name="_Toc420070828"/>
      <w:r>
        <w:rPr>
          <w:rFonts w:ascii="Trebuchet MS" w:hAnsi="Trebuchet MS" w:cs="Trebuchet MS"/>
          <w:i/>
          <w:iCs/>
          <w:color w:val="4F81BD"/>
          <w:sz w:val="22"/>
          <w:szCs w:val="22"/>
        </w:rPr>
        <w:lastRenderedPageBreak/>
        <w:t>Výdaje hrazené finančními příspěvky třetích stran</w:t>
      </w:r>
      <w:bookmarkEnd w:id="315"/>
      <w:bookmarkEnd w:id="316"/>
      <w:bookmarkEnd w:id="317"/>
      <w:r>
        <w:rPr>
          <w:rFonts w:ascii="Trebuchet MS" w:hAnsi="Trebuchet MS" w:cs="Trebuchet MS"/>
          <w:i/>
          <w:iCs/>
          <w:color w:val="4F81BD"/>
          <w:sz w:val="22"/>
          <w:szCs w:val="22"/>
        </w:rPr>
        <w:t xml:space="preserve"> </w:t>
      </w:r>
      <w:bookmarkEnd w:id="318"/>
      <w:bookmarkEnd w:id="319"/>
      <w:bookmarkEnd w:id="320"/>
    </w:p>
    <w:p w:rsidR="003F2825" w:rsidRPr="00CF4FF9" w:rsidRDefault="003F2825" w:rsidP="003C39D2">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Finančními příspěvky nepocházejícími z EU, nýbrž od třetích stran (např. ze státních, regionálních, místních zdrojů) zvláště přidělenými k financování způsobilých nákladů projektu nebo jakékoliv z jeho akcí, které plně (tj. 100%) pokrývají daný výdaj projektu, se tento výdaj stává nezpůsobilým v rámci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protože příjemce nemůže získat přímý zisk z obdržených příspěvků z fondů ERDF. </w:t>
      </w:r>
    </w:p>
    <w:p w:rsidR="003F2825" w:rsidRDefault="003F2825" w:rsidP="003C39D2">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 případě částečných finančních příspěvků třetích stran zvláště přidělených pro financování způsobilých nákladů projektu nebo jakékoliv jeho akce mohou být související náklady považovány za způsobilé, pouze pokud finanční příspěvek </w:t>
      </w:r>
      <w:r>
        <w:rPr>
          <w:rFonts w:ascii="Trebuchet MS" w:hAnsi="Trebuchet MS" w:cs="Trebuchet MS"/>
          <w:sz w:val="20"/>
          <w:szCs w:val="20"/>
          <w:u w:val="single"/>
        </w:rPr>
        <w:t>nepřekročí podíl příspěvku příjemce na tento výdaj</w:t>
      </w:r>
      <w:r>
        <w:rPr>
          <w:rFonts w:ascii="Trebuchet MS" w:hAnsi="Trebuchet MS" w:cs="Trebuchet MS"/>
          <w:sz w:val="20"/>
          <w:szCs w:val="20"/>
        </w:rPr>
        <w:t xml:space="preserve"> (tj. 15 nebo 20 % v závislosti na tom, kde má příjemce sídlo). Pokud finanční příspěvek podíl příspěvku příjemce překročí, bude příspěvek programu z fondů ERDF snížen o částku, která překračuje podíl příspěvku příjemce na výdaj. </w:t>
      </w:r>
    </w:p>
    <w:p w:rsidR="003F2825" w:rsidRDefault="003F2825" w:rsidP="003C39D2">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Příklady</w:t>
            </w:r>
            <w:r>
              <w:rPr>
                <w:rFonts w:ascii="Trebuchet MS" w:hAnsi="Trebuchet MS" w:cs="Trebuchet MS"/>
                <w:sz w:val="20"/>
                <w:szCs w:val="20"/>
              </w:rPr>
              <w:t>:</w:t>
            </w:r>
          </w:p>
          <w:p w:rsidR="003F2825" w:rsidRPr="00E74054" w:rsidRDefault="003F2825" w:rsidP="009D6DF8">
            <w:pPr>
              <w:pStyle w:val="Odstavecseseznamem"/>
              <w:numPr>
                <w:ilvl w:val="0"/>
                <w:numId w:val="36"/>
              </w:numPr>
              <w:spacing w:before="120" w:after="0" w:line="240" w:lineRule="auto"/>
              <w:jc w:val="both"/>
              <w:rPr>
                <w:rFonts w:ascii="Trebuchet MS" w:hAnsi="Trebuchet MS" w:cs="Trebuchet MS"/>
                <w:sz w:val="20"/>
                <w:szCs w:val="20"/>
              </w:rPr>
            </w:pPr>
            <w:r w:rsidRPr="00E656E9">
              <w:rPr>
                <w:rFonts w:ascii="Trebuchet MS" w:hAnsi="Trebuchet MS" w:cs="Trebuchet MS"/>
                <w:sz w:val="20"/>
                <w:szCs w:val="20"/>
              </w:rPr>
              <w:t>Příjemcem se sídlem v České republice bylo pro účely projektu nakoupeno tematické vybavení (jak je vymezeno v kapitole C.2.5.1). Pořizovací cena je 5</w:t>
            </w:r>
            <w:r w:rsidR="000264CA">
              <w:rPr>
                <w:rFonts w:ascii="Trebuchet MS" w:hAnsi="Trebuchet MS" w:cs="Trebuchet MS"/>
                <w:sz w:val="20"/>
                <w:szCs w:val="20"/>
              </w:rPr>
              <w:t>.</w:t>
            </w:r>
            <w:r w:rsidRPr="00E656E9">
              <w:rPr>
                <w:rFonts w:ascii="Trebuchet MS" w:hAnsi="Trebuchet MS" w:cs="Trebuchet MS"/>
                <w:sz w:val="20"/>
                <w:szCs w:val="20"/>
              </w:rPr>
              <w:t xml:space="preserve">000 EUR. Tato nákladová položka také získala dotaci ze státního fondu v hodnotě 30 % nákladů. Náklady na tento počítač jsou způsobilé v rámci projektu </w:t>
            </w:r>
            <w:proofErr w:type="spellStart"/>
            <w:r w:rsidRPr="00E656E9">
              <w:rPr>
                <w:rFonts w:ascii="Trebuchet MS" w:hAnsi="Trebuchet MS" w:cs="Trebuchet MS"/>
                <w:sz w:val="20"/>
                <w:szCs w:val="20"/>
              </w:rPr>
              <w:t>Interreg</w:t>
            </w:r>
            <w:proofErr w:type="spellEnd"/>
            <w:r w:rsidRPr="00E656E9">
              <w:rPr>
                <w:rFonts w:ascii="Trebuchet MS" w:hAnsi="Trebuchet MS" w:cs="Trebuchet MS"/>
                <w:sz w:val="20"/>
                <w:szCs w:val="20"/>
              </w:rPr>
              <w:t xml:space="preserve"> CE, ale příspěvek z fondu ERDF bude snížen z 85 % (příspěvek z fondu ERDF příjemcům se sídlem v ČR) na 70 %. Příspěvek z fondu ERDF je vypočítán následujícím způsobem:</w:t>
            </w:r>
          </w:p>
          <w:p w:rsidR="003F2825" w:rsidRPr="00E74054" w:rsidRDefault="003F2825" w:rsidP="00E74054">
            <w:pPr>
              <w:spacing w:before="120" w:after="0" w:line="240" w:lineRule="auto"/>
              <w:ind w:left="709"/>
              <w:jc w:val="both"/>
              <w:rPr>
                <w:rFonts w:ascii="Trebuchet MS" w:hAnsi="Trebuchet MS" w:cs="Trebuchet MS"/>
                <w:sz w:val="20"/>
                <w:szCs w:val="20"/>
              </w:rPr>
            </w:pPr>
            <w:r>
              <w:rPr>
                <w:rFonts w:ascii="Trebuchet MS" w:hAnsi="Trebuchet MS" w:cs="Trebuchet MS"/>
                <w:sz w:val="20"/>
                <w:szCs w:val="20"/>
              </w:rPr>
              <w:t>Celková pořizovací cena:</w:t>
            </w:r>
            <w:r>
              <w:tab/>
            </w:r>
            <w:r>
              <w:rPr>
                <w:rFonts w:ascii="Trebuchet MS" w:hAnsi="Trebuchet MS" w:cs="Trebuchet MS"/>
                <w:sz w:val="20"/>
                <w:szCs w:val="20"/>
              </w:rPr>
              <w:t>5</w:t>
            </w:r>
            <w:r w:rsidR="000264CA">
              <w:rPr>
                <w:rFonts w:ascii="Trebuchet MS" w:hAnsi="Trebuchet MS" w:cs="Trebuchet MS"/>
                <w:sz w:val="20"/>
                <w:szCs w:val="20"/>
              </w:rPr>
              <w:t>.</w:t>
            </w:r>
            <w:r>
              <w:rPr>
                <w:rFonts w:ascii="Trebuchet MS" w:hAnsi="Trebuchet MS" w:cs="Trebuchet MS"/>
                <w:sz w:val="20"/>
                <w:szCs w:val="20"/>
              </w:rPr>
              <w:t>000 EUR</w:t>
            </w:r>
          </w:p>
          <w:p w:rsidR="003F2825" w:rsidRPr="00E74054" w:rsidRDefault="003F2825" w:rsidP="00E74054">
            <w:pPr>
              <w:spacing w:before="120" w:after="0" w:line="240" w:lineRule="auto"/>
              <w:ind w:left="709"/>
              <w:jc w:val="both"/>
              <w:rPr>
                <w:rFonts w:ascii="Trebuchet MS" w:hAnsi="Trebuchet MS" w:cs="Trebuchet MS"/>
                <w:sz w:val="20"/>
                <w:szCs w:val="20"/>
              </w:rPr>
            </w:pPr>
            <w:r>
              <w:rPr>
                <w:rFonts w:ascii="Trebuchet MS" w:hAnsi="Trebuchet MS" w:cs="Trebuchet MS"/>
                <w:sz w:val="20"/>
                <w:szCs w:val="20"/>
              </w:rPr>
              <w:t>Státní příspěvek:</w:t>
            </w:r>
            <w:r>
              <w:tab/>
            </w:r>
            <w:r w:rsidR="000264CA">
              <w:t xml:space="preserve">              </w:t>
            </w:r>
            <w:r>
              <w:rPr>
                <w:rFonts w:ascii="Trebuchet MS" w:hAnsi="Trebuchet MS" w:cs="Trebuchet MS"/>
                <w:sz w:val="20"/>
                <w:szCs w:val="20"/>
              </w:rPr>
              <w:t>1</w:t>
            </w:r>
            <w:r w:rsidR="000264CA">
              <w:rPr>
                <w:rFonts w:ascii="Trebuchet MS" w:hAnsi="Trebuchet MS" w:cs="Trebuchet MS"/>
                <w:sz w:val="20"/>
                <w:szCs w:val="20"/>
              </w:rPr>
              <w:t>.500</w:t>
            </w:r>
            <w:r>
              <w:rPr>
                <w:rFonts w:ascii="Trebuchet MS" w:hAnsi="Trebuchet MS" w:cs="Trebuchet MS"/>
                <w:sz w:val="20"/>
                <w:szCs w:val="20"/>
              </w:rPr>
              <w:t xml:space="preserve"> EUR (30 %)</w:t>
            </w:r>
          </w:p>
          <w:p w:rsidR="003F2825" w:rsidRPr="00E74054" w:rsidRDefault="003F2825" w:rsidP="00E74054">
            <w:pPr>
              <w:spacing w:before="120" w:after="0" w:line="240" w:lineRule="auto"/>
              <w:ind w:left="709"/>
              <w:jc w:val="both"/>
              <w:rPr>
                <w:rFonts w:ascii="Trebuchet MS" w:hAnsi="Trebuchet MS" w:cs="Trebuchet MS"/>
                <w:sz w:val="20"/>
                <w:szCs w:val="20"/>
              </w:rPr>
            </w:pPr>
            <w:r>
              <w:rPr>
                <w:rFonts w:ascii="Trebuchet MS" w:hAnsi="Trebuchet MS" w:cs="Trebuchet MS"/>
                <w:sz w:val="20"/>
                <w:szCs w:val="20"/>
              </w:rPr>
              <w:t>Příspěvek z fondu ERDF:</w:t>
            </w:r>
            <w:r>
              <w:tab/>
            </w:r>
            <w:r>
              <w:rPr>
                <w:rFonts w:ascii="Trebuchet MS" w:hAnsi="Trebuchet MS" w:cs="Trebuchet MS"/>
                <w:sz w:val="20"/>
                <w:szCs w:val="20"/>
              </w:rPr>
              <w:t>3</w:t>
            </w:r>
            <w:r w:rsidR="000264CA">
              <w:rPr>
                <w:rFonts w:ascii="Trebuchet MS" w:hAnsi="Trebuchet MS" w:cs="Trebuchet MS"/>
                <w:sz w:val="20"/>
                <w:szCs w:val="20"/>
              </w:rPr>
              <w:t>.</w:t>
            </w:r>
            <w:r>
              <w:rPr>
                <w:rFonts w:ascii="Trebuchet MS" w:hAnsi="Trebuchet MS" w:cs="Trebuchet MS"/>
                <w:sz w:val="20"/>
                <w:szCs w:val="20"/>
              </w:rPr>
              <w:t>500 EUR (70 %)</w:t>
            </w:r>
          </w:p>
          <w:p w:rsidR="003F2825" w:rsidRPr="00E74054" w:rsidRDefault="003F2825" w:rsidP="009D6DF8">
            <w:pPr>
              <w:pStyle w:val="Odstavecseseznamem"/>
              <w:numPr>
                <w:ilvl w:val="0"/>
                <w:numId w:val="36"/>
              </w:numPr>
              <w:spacing w:before="120" w:after="0" w:line="240" w:lineRule="auto"/>
              <w:jc w:val="both"/>
              <w:rPr>
                <w:rFonts w:ascii="Trebuchet MS" w:hAnsi="Trebuchet MS" w:cs="Trebuchet MS"/>
                <w:sz w:val="20"/>
                <w:szCs w:val="20"/>
              </w:rPr>
            </w:pPr>
            <w:r w:rsidRPr="00E656E9">
              <w:rPr>
                <w:rFonts w:ascii="Trebuchet MS" w:hAnsi="Trebuchet MS" w:cs="Trebuchet MS"/>
                <w:sz w:val="20"/>
                <w:szCs w:val="20"/>
              </w:rPr>
              <w:t>Příjemcem se sídlem v Itálii bylo pro účely projektu nakoupeno tematické vybavení (jak je vymezeno v kapitole C.2.5.1). Pořizovací cena je 5</w:t>
            </w:r>
            <w:r w:rsidR="000264CA">
              <w:rPr>
                <w:rFonts w:ascii="Trebuchet MS" w:hAnsi="Trebuchet MS" w:cs="Trebuchet MS"/>
                <w:sz w:val="20"/>
                <w:szCs w:val="20"/>
              </w:rPr>
              <w:t>.</w:t>
            </w:r>
            <w:r w:rsidRPr="00E656E9">
              <w:rPr>
                <w:rFonts w:ascii="Trebuchet MS" w:hAnsi="Trebuchet MS" w:cs="Trebuchet MS"/>
                <w:sz w:val="20"/>
                <w:szCs w:val="20"/>
              </w:rPr>
              <w:t xml:space="preserve">000 EUR. V souladu s </w:t>
            </w:r>
            <w:r w:rsidR="007F0D3D">
              <w:rPr>
                <w:rFonts w:ascii="Trebuchet MS" w:hAnsi="Trebuchet MS" w:cs="Trebuchet MS"/>
                <w:sz w:val="20"/>
                <w:szCs w:val="20"/>
              </w:rPr>
              <w:t>národ</w:t>
            </w:r>
            <w:r w:rsidRPr="00E656E9">
              <w:rPr>
                <w:rFonts w:ascii="Trebuchet MS" w:hAnsi="Trebuchet MS" w:cs="Trebuchet MS"/>
                <w:sz w:val="20"/>
                <w:szCs w:val="20"/>
              </w:rPr>
              <w:t>ními ustanoveními ohledně této věci získala tato nákladová položka také automatickou dotaci ze státního fondu v hodnotě 20 % nákladů (1</w:t>
            </w:r>
            <w:r w:rsidR="000264CA">
              <w:rPr>
                <w:rFonts w:ascii="Trebuchet MS" w:hAnsi="Trebuchet MS" w:cs="Trebuchet MS"/>
                <w:sz w:val="20"/>
                <w:szCs w:val="20"/>
              </w:rPr>
              <w:t>.</w:t>
            </w:r>
            <w:r w:rsidRPr="00E656E9">
              <w:rPr>
                <w:rFonts w:ascii="Trebuchet MS" w:hAnsi="Trebuchet MS" w:cs="Trebuchet MS"/>
                <w:sz w:val="20"/>
                <w:szCs w:val="20"/>
              </w:rPr>
              <w:t>000 EUR). Příspěvek z fondu ERDF přidělený této nákladové položce činí 4</w:t>
            </w:r>
            <w:r w:rsidR="000264CA">
              <w:rPr>
                <w:rFonts w:ascii="Trebuchet MS" w:hAnsi="Trebuchet MS" w:cs="Trebuchet MS"/>
                <w:sz w:val="20"/>
                <w:szCs w:val="20"/>
              </w:rPr>
              <w:t>.</w:t>
            </w:r>
            <w:r w:rsidRPr="00E656E9">
              <w:rPr>
                <w:rFonts w:ascii="Trebuchet MS" w:hAnsi="Trebuchet MS" w:cs="Trebuchet MS"/>
                <w:sz w:val="20"/>
                <w:szCs w:val="20"/>
              </w:rPr>
              <w:t>000 EUR, tj. 80 % způsobilých nákladů (příspěvek z fondu ERDF příjemcům se sídlem v IT). Příspěvek z veřejných zdrojů poskytnutý této nákladové položce je proto považován za státní příspěvek na způsobilý výdaj projektu.</w:t>
            </w:r>
          </w:p>
        </w:tc>
      </w:tr>
    </w:tbl>
    <w:p w:rsidR="003F2825" w:rsidRPr="00CF4FF9" w:rsidRDefault="003F2825" w:rsidP="003C39D2">
      <w:pPr>
        <w:spacing w:before="120" w:after="0" w:line="240" w:lineRule="auto"/>
        <w:jc w:val="both"/>
        <w:rPr>
          <w:rFonts w:ascii="Trebuchet MS" w:hAnsi="Trebuchet MS" w:cs="Trebuchet MS"/>
          <w:sz w:val="20"/>
          <w:szCs w:val="20"/>
        </w:rPr>
      </w:pPr>
    </w:p>
    <w:p w:rsidR="003F2825" w:rsidRPr="00BF04F6" w:rsidRDefault="003F2825" w:rsidP="003C39D2">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 případě finančních příspěvků třetích stran, které může příjemce použít na pokrytí jiných nákladů než nákladů způsobilých v rámci schváleného projektu nebo které nejsou třetí straně dluženy, pokud nejsou na konci projektu použity, </w:t>
      </w:r>
      <w:r>
        <w:rPr>
          <w:rFonts w:ascii="Trebuchet MS" w:hAnsi="Trebuchet MS" w:cs="Trebuchet MS"/>
          <w:sz w:val="20"/>
          <w:szCs w:val="20"/>
          <w:u w:val="single"/>
        </w:rPr>
        <w:t>nesmí být považovány za finanční příspěvky</w:t>
      </w:r>
      <w:r>
        <w:rPr>
          <w:rFonts w:ascii="Trebuchet MS" w:hAnsi="Trebuchet MS" w:cs="Trebuchet MS"/>
          <w:sz w:val="20"/>
          <w:szCs w:val="20"/>
        </w:rPr>
        <w:t xml:space="preserve"> zvláště přidělen</w:t>
      </w:r>
      <w:r w:rsidR="000264CA">
        <w:rPr>
          <w:rFonts w:ascii="Trebuchet MS" w:hAnsi="Trebuchet MS" w:cs="Trebuchet MS"/>
          <w:sz w:val="20"/>
          <w:szCs w:val="20"/>
        </w:rPr>
        <w:t>é</w:t>
      </w:r>
      <w:r>
        <w:rPr>
          <w:rFonts w:ascii="Trebuchet MS" w:hAnsi="Trebuchet MS" w:cs="Trebuchet MS"/>
          <w:sz w:val="20"/>
          <w:szCs w:val="20"/>
        </w:rPr>
        <w:t xml:space="preserve"> pro financování způsobilých výdajů projektu.</w:t>
      </w:r>
      <w:r>
        <w:rPr>
          <w:rStyle w:val="Znakapoznpodarou"/>
          <w:rFonts w:ascii="Trebuchet MS" w:hAnsi="Trebuchet MS" w:cs="Trebuchet MS"/>
          <w:sz w:val="20"/>
          <w:szCs w:val="20"/>
        </w:rPr>
        <w:footnoteReference w:id="32"/>
      </w:r>
      <w:r>
        <w:rPr>
          <w:rFonts w:ascii="Trebuchet MS" w:hAnsi="Trebuchet MS" w:cs="Trebuchet MS"/>
          <w:sz w:val="20"/>
          <w:szCs w:val="20"/>
        </w:rPr>
        <w:t xml:space="preserve"> </w:t>
      </w:r>
    </w:p>
    <w:p w:rsidR="003F2825" w:rsidRDefault="003F2825" w:rsidP="008E60BA">
      <w:pPr>
        <w:spacing w:before="120" w:after="0" w:line="240" w:lineRule="auto"/>
        <w:rPr>
          <w:rFonts w:ascii="Trebuchet MS" w:hAnsi="Trebuchet MS" w:cs="Trebuchet MS"/>
          <w:sz w:val="20"/>
          <w:szCs w:val="20"/>
        </w:rPr>
      </w:pPr>
    </w:p>
    <w:p w:rsidR="003F2825" w:rsidRPr="00ED7DCC" w:rsidRDefault="003F2825" w:rsidP="009D6DF8">
      <w:pPr>
        <w:pStyle w:val="Nadpis3"/>
        <w:keepLines/>
        <w:numPr>
          <w:ilvl w:val="0"/>
          <w:numId w:val="68"/>
        </w:numPr>
        <w:spacing w:before="120" w:after="0" w:line="240" w:lineRule="auto"/>
        <w:rPr>
          <w:rFonts w:ascii="Trebuchet MS" w:hAnsi="Trebuchet MS" w:cs="Trebuchet MS"/>
          <w:i/>
          <w:iCs/>
          <w:color w:val="4F81BD"/>
          <w:sz w:val="22"/>
          <w:szCs w:val="22"/>
        </w:rPr>
      </w:pPr>
      <w:bookmarkStart w:id="321" w:name="_Toc416387504"/>
      <w:bookmarkStart w:id="322" w:name="_Toc455753014"/>
      <w:bookmarkStart w:id="323" w:name="_Toc467081817"/>
      <w:bookmarkStart w:id="324" w:name="_Toc420070148"/>
      <w:bookmarkStart w:id="325" w:name="_Toc420070289"/>
      <w:bookmarkStart w:id="326" w:name="_Toc420070829"/>
      <w:r>
        <w:rPr>
          <w:rFonts w:ascii="Trebuchet MS" w:hAnsi="Trebuchet MS" w:cs="Trebuchet MS"/>
          <w:i/>
          <w:iCs/>
          <w:color w:val="4F81BD"/>
          <w:sz w:val="22"/>
          <w:szCs w:val="22"/>
        </w:rPr>
        <w:t>Věcné příspěvky</w:t>
      </w:r>
      <w:bookmarkEnd w:id="321"/>
      <w:bookmarkEnd w:id="322"/>
      <w:bookmarkEnd w:id="323"/>
      <w:r>
        <w:rPr>
          <w:rFonts w:ascii="Trebuchet MS" w:hAnsi="Trebuchet MS" w:cs="Trebuchet MS"/>
          <w:i/>
          <w:iCs/>
          <w:color w:val="4F81BD"/>
          <w:sz w:val="22"/>
          <w:szCs w:val="22"/>
        </w:rPr>
        <w:t xml:space="preserve"> </w:t>
      </w:r>
      <w:bookmarkEnd w:id="324"/>
      <w:bookmarkEnd w:id="325"/>
      <w:bookmarkEnd w:id="326"/>
    </w:p>
    <w:p w:rsidR="003F2825" w:rsidRPr="00BF04F6" w:rsidRDefault="003F2825" w:rsidP="003C39D2">
      <w:pPr>
        <w:spacing w:before="120" w:after="0"/>
        <w:jc w:val="both"/>
        <w:rPr>
          <w:rFonts w:ascii="Trebuchet MS" w:hAnsi="Trebuchet MS" w:cs="Trebuchet MS"/>
          <w:sz w:val="20"/>
          <w:szCs w:val="20"/>
        </w:rPr>
      </w:pPr>
      <w:r>
        <w:rPr>
          <w:rFonts w:ascii="Trebuchet MS" w:hAnsi="Trebuchet MS" w:cs="Trebuchet MS"/>
          <w:sz w:val="20"/>
          <w:szCs w:val="20"/>
        </w:rPr>
        <w:t xml:space="preserve">Věcné příspěvky nejsou v rámci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jak je vymezeno v článku 69, odst. 1 nařízení o společných ustanoveních, způsobilé.</w:t>
      </w:r>
    </w:p>
    <w:p w:rsidR="003F2825" w:rsidRDefault="003F2825" w:rsidP="005E72E4">
      <w:pPr>
        <w:spacing w:before="120" w:after="0" w:line="240" w:lineRule="auto"/>
        <w:jc w:val="both"/>
        <w:rPr>
          <w:rFonts w:ascii="Trebuchet MS" w:hAnsi="Trebuchet MS" w:cs="Trebuchet MS"/>
          <w:sz w:val="20"/>
          <w:szCs w:val="20"/>
        </w:rPr>
      </w:pPr>
    </w:p>
    <w:p w:rsidR="003F2825" w:rsidRPr="00ED7DCC" w:rsidRDefault="003F2825" w:rsidP="009D6DF8">
      <w:pPr>
        <w:pStyle w:val="Nadpis3"/>
        <w:keepLines/>
        <w:numPr>
          <w:ilvl w:val="0"/>
          <w:numId w:val="68"/>
        </w:numPr>
        <w:spacing w:before="120" w:after="0" w:line="240" w:lineRule="auto"/>
        <w:rPr>
          <w:rFonts w:ascii="Trebuchet MS" w:hAnsi="Trebuchet MS" w:cs="Trebuchet MS"/>
          <w:i/>
          <w:iCs/>
          <w:color w:val="4F81BD"/>
          <w:sz w:val="22"/>
          <w:szCs w:val="22"/>
        </w:rPr>
      </w:pPr>
      <w:bookmarkStart w:id="327" w:name="_Toc416387505"/>
      <w:bookmarkStart w:id="328" w:name="_Toc420070149"/>
      <w:bookmarkStart w:id="329" w:name="_Toc420070290"/>
      <w:bookmarkStart w:id="330" w:name="_Toc420070830"/>
      <w:bookmarkStart w:id="331" w:name="_Toc455753015"/>
      <w:bookmarkStart w:id="332" w:name="_Toc467081818"/>
      <w:r>
        <w:rPr>
          <w:rFonts w:ascii="Trebuchet MS" w:hAnsi="Trebuchet MS" w:cs="Trebuchet MS"/>
          <w:i/>
          <w:iCs/>
          <w:color w:val="4F81BD"/>
          <w:sz w:val="22"/>
          <w:szCs w:val="22"/>
        </w:rPr>
        <w:t>Časová způsobilost výdajů</w:t>
      </w:r>
      <w:bookmarkEnd w:id="327"/>
      <w:bookmarkEnd w:id="328"/>
      <w:bookmarkEnd w:id="329"/>
      <w:bookmarkEnd w:id="330"/>
      <w:bookmarkEnd w:id="331"/>
      <w:bookmarkEnd w:id="332"/>
    </w:p>
    <w:p w:rsidR="003F2825" w:rsidRDefault="003F2825" w:rsidP="003C39D2">
      <w:pPr>
        <w:spacing w:before="120" w:after="0" w:line="240" w:lineRule="auto"/>
        <w:jc w:val="both"/>
        <w:rPr>
          <w:rFonts w:ascii="Trebuchet MS" w:hAnsi="Trebuchet MS" w:cs="Trebuchet MS"/>
          <w:sz w:val="20"/>
          <w:szCs w:val="20"/>
        </w:rPr>
      </w:pPr>
      <w:r>
        <w:rPr>
          <w:rFonts w:ascii="Trebuchet MS" w:hAnsi="Trebuchet MS" w:cs="Trebuchet MS"/>
          <w:sz w:val="20"/>
          <w:szCs w:val="20"/>
        </w:rPr>
        <w:t>Časově jsou výdaje způsobilé v souladu s následujícím třemi obdobími:</w:t>
      </w:r>
    </w:p>
    <w:p w:rsidR="003F2825" w:rsidRPr="006F71CA" w:rsidRDefault="003F2825" w:rsidP="009D6DF8">
      <w:pPr>
        <w:pStyle w:val="Odstavecseseznamem"/>
        <w:numPr>
          <w:ilvl w:val="0"/>
          <w:numId w:val="37"/>
        </w:numPr>
        <w:spacing w:before="120" w:after="0" w:line="240" w:lineRule="auto"/>
        <w:ind w:left="425" w:hanging="425"/>
        <w:jc w:val="both"/>
        <w:rPr>
          <w:rFonts w:ascii="Trebuchet MS" w:hAnsi="Trebuchet MS" w:cs="Trebuchet MS"/>
          <w:b/>
          <w:bCs/>
          <w:sz w:val="20"/>
          <w:szCs w:val="20"/>
        </w:rPr>
      </w:pPr>
      <w:r>
        <w:rPr>
          <w:rFonts w:ascii="Trebuchet MS" w:hAnsi="Trebuchet MS" w:cs="Trebuchet MS"/>
          <w:b/>
          <w:bCs/>
          <w:sz w:val="20"/>
          <w:szCs w:val="20"/>
        </w:rPr>
        <w:t>Příprava projektu a uzavření smlouvy</w:t>
      </w:r>
    </w:p>
    <w:p w:rsidR="003F2825" w:rsidRDefault="003F2825" w:rsidP="003C39D2">
      <w:pPr>
        <w:spacing w:before="120" w:after="0" w:line="240" w:lineRule="auto"/>
        <w:jc w:val="both"/>
        <w:rPr>
          <w:rFonts w:ascii="Trebuchet MS" w:hAnsi="Trebuchet MS" w:cs="Trebuchet MS"/>
          <w:sz w:val="20"/>
          <w:szCs w:val="20"/>
        </w:rPr>
      </w:pPr>
      <w:r>
        <w:rPr>
          <w:rFonts w:ascii="Trebuchet MS" w:hAnsi="Trebuchet MS" w:cs="Trebuchet MS"/>
          <w:sz w:val="20"/>
          <w:szCs w:val="20"/>
        </w:rPr>
        <w:t>Náklady na přípravu schváleného projektu a na uzavření smlouvy lze v rámci podmínek blíže vysvětlených v kapitole A.1.4 kompenzovat jednorázovou částkou. Jednorázová částka bude vyplacena pod podmínkou, že partneři úspěšně splní všechny podmínky pro schválení projektu stanovené řídicím orgánem (potřebné informace jsou v části „</w:t>
      </w:r>
      <w:proofErr w:type="spellStart"/>
      <w:r>
        <w:rPr>
          <w:rFonts w:ascii="Trebuchet MS" w:hAnsi="Trebuchet MS" w:cs="Trebuchet MS"/>
          <w:sz w:val="20"/>
          <w:szCs w:val="20"/>
        </w:rPr>
        <w:t>Supplementary</w:t>
      </w:r>
      <w:proofErr w:type="spellEnd"/>
      <w:r>
        <w:rPr>
          <w:rFonts w:ascii="Trebuchet MS" w:hAnsi="Trebuchet MS" w:cs="Trebuchet MS"/>
          <w:sz w:val="20"/>
          <w:szCs w:val="20"/>
        </w:rPr>
        <w:t xml:space="preserve"> </w:t>
      </w:r>
      <w:proofErr w:type="spellStart"/>
      <w:r>
        <w:rPr>
          <w:rFonts w:ascii="Trebuchet MS" w:hAnsi="Trebuchet MS" w:cs="Trebuchet MS"/>
          <w:sz w:val="20"/>
          <w:szCs w:val="20"/>
        </w:rPr>
        <w:t>information</w:t>
      </w:r>
      <w:proofErr w:type="spellEnd"/>
      <w:r>
        <w:rPr>
          <w:rFonts w:ascii="Trebuchet MS" w:hAnsi="Trebuchet MS" w:cs="Trebuchet MS"/>
          <w:sz w:val="20"/>
          <w:szCs w:val="20"/>
        </w:rPr>
        <w:t xml:space="preserve">“ („Doplňující informace“) v </w:t>
      </w:r>
      <w:proofErr w:type="spellStart"/>
      <w:r>
        <w:rPr>
          <w:rFonts w:ascii="Trebuchet MS" w:hAnsi="Trebuchet MS" w:cs="Trebuchet MS"/>
          <w:sz w:val="20"/>
          <w:szCs w:val="20"/>
        </w:rPr>
        <w:t>eMS</w:t>
      </w:r>
      <w:proofErr w:type="spellEnd"/>
      <w:r>
        <w:rPr>
          <w:rFonts w:ascii="Trebuchet MS" w:hAnsi="Trebuchet MS" w:cs="Trebuchet MS"/>
          <w:sz w:val="20"/>
          <w:szCs w:val="20"/>
        </w:rPr>
        <w:t xml:space="preserve">) a po podpisu smlouvy o dotaci. </w:t>
      </w:r>
      <w:r>
        <w:rPr>
          <w:rFonts w:ascii="Trebuchet MS" w:hAnsi="Trebuchet MS" w:cs="Trebuchet MS"/>
          <w:sz w:val="20"/>
          <w:szCs w:val="20"/>
          <w:u w:val="single"/>
        </w:rPr>
        <w:t>Datum, kdy MA / JS přijme upravenou projektovou žádost splňující všechny podmínky pro schválení, je také datem, kdy končí přípravné činnosti a činnosti k uzavření smlouvy</w:t>
      </w:r>
      <w:r>
        <w:rPr>
          <w:rFonts w:ascii="Trebuchet MS" w:hAnsi="Trebuchet MS" w:cs="Trebuchet MS"/>
          <w:sz w:val="20"/>
          <w:szCs w:val="20"/>
        </w:rPr>
        <w:t xml:space="preserve">. Náklady na ně pokrývá </w:t>
      </w:r>
      <w:r>
        <w:rPr>
          <w:rFonts w:ascii="Trebuchet MS" w:hAnsi="Trebuchet MS" w:cs="Trebuchet MS"/>
          <w:sz w:val="20"/>
          <w:szCs w:val="20"/>
        </w:rPr>
        <w:lastRenderedPageBreak/>
        <w:t>jednorázová částka. Pokud projekt zahajuje svou realizační fázi před tímto datem, neúčtují se skutečné náklady spojené s přípravou a uzavíráním smlouvy (např. za personál, cestovné a ubytování) v rámci nákladů na realizaci.</w:t>
      </w:r>
    </w:p>
    <w:p w:rsidR="003F2825" w:rsidRPr="00DE57A8" w:rsidRDefault="003F2825" w:rsidP="00F45114">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Tip</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Upozorňujeme, že náklady na přípravu (včetně nákladů na uzavření smlouvy) jsou hrazeny jednorázovou částkou, proto se nevztahují k výdajům skutečně vzniklým žadatelům při přípravě návrhů. </w:t>
            </w:r>
          </w:p>
        </w:tc>
      </w:tr>
    </w:tbl>
    <w:p w:rsidR="003F2825" w:rsidRDefault="003F2825" w:rsidP="00F45114">
      <w:pPr>
        <w:spacing w:before="120" w:after="0" w:line="240" w:lineRule="auto"/>
        <w:rPr>
          <w:rFonts w:ascii="Trebuchet MS" w:hAnsi="Trebuchet MS" w:cs="Trebuchet MS"/>
          <w:sz w:val="20"/>
          <w:szCs w:val="20"/>
        </w:rPr>
      </w:pPr>
    </w:p>
    <w:p w:rsidR="003F2825" w:rsidRPr="006F71CA" w:rsidRDefault="003F2825" w:rsidP="009D6DF8">
      <w:pPr>
        <w:pStyle w:val="Odstavecseseznamem"/>
        <w:numPr>
          <w:ilvl w:val="0"/>
          <w:numId w:val="37"/>
        </w:numPr>
        <w:spacing w:before="120" w:after="0" w:line="240" w:lineRule="auto"/>
        <w:ind w:left="425" w:hanging="425"/>
        <w:jc w:val="both"/>
        <w:rPr>
          <w:rFonts w:ascii="Trebuchet MS" w:hAnsi="Trebuchet MS" w:cs="Trebuchet MS"/>
          <w:b/>
          <w:bCs/>
          <w:sz w:val="20"/>
          <w:szCs w:val="20"/>
        </w:rPr>
      </w:pPr>
      <w:r>
        <w:rPr>
          <w:rFonts w:ascii="Trebuchet MS" w:hAnsi="Trebuchet MS" w:cs="Trebuchet MS"/>
          <w:b/>
          <w:bCs/>
          <w:sz w:val="20"/>
          <w:szCs w:val="20"/>
        </w:rPr>
        <w:t xml:space="preserve">Realizace projektu </w:t>
      </w:r>
    </w:p>
    <w:p w:rsidR="003F2825" w:rsidRDefault="003F2825" w:rsidP="003C39D2">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Náklady na realizaci schváleného projektu jsou způsobilé od data zahájení až do data ukončení, jak je stanoveno ve smlouvě o dotaci. Náklady jsou způsobilé nejdříve ode dne po předložení projektové žádosti, pokud je tento den oficiálním datem zahájení projektu, jak je uvedeno v projektové žádosti. Na základě toho se mohou partneři sami rozhodnout, že risknou zahájení realizace projektu ještě před rozhodnutím MC o financování. </w:t>
      </w:r>
    </w:p>
    <w:p w:rsidR="003F2825" w:rsidRDefault="003F2825" w:rsidP="003C39D2">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Platby za vzniklé náklady v posledním vykazovaném období se musí realizovat nejpozději </w:t>
      </w:r>
      <w:r>
        <w:rPr>
          <w:rFonts w:ascii="Trebuchet MS" w:hAnsi="Trebuchet MS" w:cs="Trebuchet MS"/>
          <w:sz w:val="20"/>
          <w:szCs w:val="20"/>
          <w:u w:val="single"/>
        </w:rPr>
        <w:t>do 30 dnů po datu ukončení projektu</w:t>
      </w:r>
      <w:r>
        <w:rPr>
          <w:rFonts w:ascii="Trebuchet MS" w:hAnsi="Trebuchet MS" w:cs="Trebuchet MS"/>
          <w:sz w:val="20"/>
          <w:szCs w:val="20"/>
        </w:rPr>
        <w:t xml:space="preserve"> stanoveném ve smlouvě o dotaci. Výjimkou jsou náklady na zaměstnance (včetně sociálních odvodů) v</w:t>
      </w:r>
      <w:r w:rsidR="00CC7A09">
        <w:rPr>
          <w:rFonts w:ascii="Trebuchet MS" w:hAnsi="Trebuchet MS" w:cs="Trebuchet MS"/>
          <w:sz w:val="20"/>
          <w:szCs w:val="20"/>
        </w:rPr>
        <w:t>ztahující se k poslednímu měsíci</w:t>
      </w:r>
      <w:r>
        <w:rPr>
          <w:rFonts w:ascii="Trebuchet MS" w:hAnsi="Trebuchet MS" w:cs="Trebuchet MS"/>
          <w:sz w:val="20"/>
          <w:szCs w:val="20"/>
        </w:rPr>
        <w:t xml:space="preserve"> realizace, které mohou být zaplaceny po této lhůtě, </w:t>
      </w:r>
      <w:r>
        <w:rPr>
          <w:rFonts w:ascii="Trebuchet MS" w:hAnsi="Trebuchet MS" w:cs="Trebuchet MS"/>
          <w:sz w:val="20"/>
          <w:szCs w:val="20"/>
          <w:u w:val="single"/>
        </w:rPr>
        <w:t>nejpozději však do stanového data pro předl</w:t>
      </w:r>
      <w:r w:rsidR="00CC7A09">
        <w:rPr>
          <w:rFonts w:ascii="Trebuchet MS" w:hAnsi="Trebuchet MS" w:cs="Trebuchet MS"/>
          <w:sz w:val="20"/>
          <w:szCs w:val="20"/>
          <w:u w:val="single"/>
        </w:rPr>
        <w:t>ožení poslední zprávy o průběhu</w:t>
      </w:r>
      <w:r>
        <w:rPr>
          <w:rFonts w:ascii="Trebuchet MS" w:hAnsi="Trebuchet MS" w:cs="Trebuchet MS"/>
          <w:sz w:val="20"/>
          <w:szCs w:val="20"/>
        </w:rPr>
        <w:t>, jak je stanoveno ve smlouvě o dotaci. Náklady zaplacené po těchto datech budou považovány za nezpůsobilé, i když vznikly v době realizace projektu.</w:t>
      </w:r>
    </w:p>
    <w:p w:rsidR="003F2825" w:rsidRPr="002834A3" w:rsidRDefault="003F2825" w:rsidP="009D6DF8">
      <w:pPr>
        <w:pStyle w:val="Odstavecseseznamem"/>
        <w:numPr>
          <w:ilvl w:val="0"/>
          <w:numId w:val="37"/>
        </w:numPr>
        <w:spacing w:before="120" w:after="0" w:line="240" w:lineRule="auto"/>
        <w:ind w:left="425" w:hanging="425"/>
        <w:jc w:val="both"/>
        <w:rPr>
          <w:rFonts w:ascii="Trebuchet MS" w:hAnsi="Trebuchet MS" w:cs="Trebuchet MS"/>
          <w:b/>
          <w:bCs/>
          <w:sz w:val="20"/>
          <w:szCs w:val="20"/>
        </w:rPr>
      </w:pPr>
      <w:r>
        <w:rPr>
          <w:rFonts w:ascii="Trebuchet MS" w:hAnsi="Trebuchet MS" w:cs="Trebuchet MS"/>
          <w:b/>
          <w:bCs/>
          <w:sz w:val="20"/>
          <w:szCs w:val="20"/>
        </w:rPr>
        <w:t>Ukončení projektu</w:t>
      </w:r>
    </w:p>
    <w:p w:rsidR="003F2825" w:rsidRPr="002834A3" w:rsidRDefault="003F2825" w:rsidP="003C39D2">
      <w:pPr>
        <w:spacing w:before="120" w:after="0" w:line="240" w:lineRule="auto"/>
        <w:jc w:val="both"/>
        <w:rPr>
          <w:rFonts w:ascii="Trebuchet MS" w:hAnsi="Trebuchet MS" w:cs="Trebuchet MS"/>
          <w:sz w:val="20"/>
          <w:szCs w:val="20"/>
        </w:rPr>
      </w:pPr>
      <w:r>
        <w:rPr>
          <w:rFonts w:ascii="Trebuchet MS" w:hAnsi="Trebuchet MS" w:cs="Trebuchet MS"/>
          <w:sz w:val="20"/>
          <w:szCs w:val="20"/>
        </w:rPr>
        <w:t>Náklady na ukončení projektu se vztahují k činnostem, jako je příprava a předložení poslední zprávy o průběhu, závěrečné zprávy a kontrola výdajů. Náklady vztahující se k těmto činnostem jsou způsobilé a je třeba je zaplatit do lhůty pro předložení poslední zprávy o průběhu, jak je stanoveno ve smlouvě o dotaci.</w:t>
      </w:r>
    </w:p>
    <w:p w:rsidR="003F2825" w:rsidRDefault="003F2825" w:rsidP="003C39D2">
      <w:pPr>
        <w:spacing w:before="120" w:after="0" w:line="240" w:lineRule="auto"/>
        <w:rPr>
          <w:rFonts w:ascii="Trebuchet MS" w:hAnsi="Trebuchet MS" w:cs="Trebuchet MS"/>
          <w:sz w:val="20"/>
          <w:szCs w:val="20"/>
        </w:rPr>
      </w:pPr>
    </w:p>
    <w:p w:rsidR="003F2825" w:rsidRDefault="003F2825" w:rsidP="003C39D2">
      <w:pPr>
        <w:spacing w:before="120" w:after="0" w:line="240" w:lineRule="auto"/>
        <w:rPr>
          <w:rFonts w:ascii="Trebuchet MS" w:hAnsi="Trebuchet MS" w:cs="Trebuchet MS"/>
          <w:sz w:val="20"/>
          <w:szCs w:val="20"/>
        </w:rPr>
      </w:pPr>
      <w:r>
        <w:rPr>
          <w:rFonts w:ascii="Trebuchet MS" w:hAnsi="Trebuchet MS" w:cs="Trebuchet MS"/>
          <w:sz w:val="20"/>
          <w:szCs w:val="20"/>
        </w:rPr>
        <w:t>Časová způsobilost nákladů ukazuje následující obrázek.</w:t>
      </w:r>
    </w:p>
    <w:p w:rsidR="003F2825" w:rsidRDefault="003F2825" w:rsidP="003C39D2">
      <w:pPr>
        <w:spacing w:before="120" w:after="0" w:line="240" w:lineRule="auto"/>
        <w:rPr>
          <w:rFonts w:ascii="Trebuchet MS" w:hAnsi="Trebuchet MS" w:cs="Trebuchet MS"/>
          <w:sz w:val="20"/>
          <w:szCs w:val="20"/>
        </w:rPr>
      </w:pPr>
    </w:p>
    <w:p w:rsidR="003F2825" w:rsidRPr="006579DB" w:rsidRDefault="003F2825" w:rsidP="003C39D2">
      <w:pPr>
        <w:pStyle w:val="Titulek"/>
        <w:ind w:left="851" w:hanging="851"/>
        <w:rPr>
          <w:color w:val="1F497D"/>
        </w:rPr>
      </w:pPr>
      <w:r>
        <w:rPr>
          <w:color w:val="1F497D"/>
        </w:rPr>
        <w:t xml:space="preserve">Obrázek </w:t>
      </w:r>
      <w:r w:rsidRPr="00D26CDE">
        <w:rPr>
          <w:color w:val="1F497D"/>
        </w:rPr>
        <w:fldChar w:fldCharType="begin"/>
      </w:r>
      <w:r w:rsidRPr="00D26CDE">
        <w:rPr>
          <w:color w:val="1F497D"/>
        </w:rPr>
        <w:instrText xml:space="preserve"> SEQ Figure \* ARABIC </w:instrText>
      </w:r>
      <w:r w:rsidRPr="00D26CDE">
        <w:rPr>
          <w:color w:val="1F497D"/>
        </w:rPr>
        <w:fldChar w:fldCharType="separate"/>
      </w:r>
      <w:r>
        <w:rPr>
          <w:noProof/>
          <w:color w:val="1F497D"/>
        </w:rPr>
        <w:t>5</w:t>
      </w:r>
      <w:r w:rsidRPr="00D26CDE">
        <w:rPr>
          <w:color w:val="1F497D"/>
        </w:rPr>
        <w:fldChar w:fldCharType="end"/>
      </w:r>
      <w:r>
        <w:rPr>
          <w:color w:val="1F497D"/>
        </w:rPr>
        <w:t xml:space="preserve"> – Časová způsobilost nákladů</w:t>
      </w:r>
    </w:p>
    <w:p w:rsidR="003F2825" w:rsidRDefault="004B0338" w:rsidP="003C39D2">
      <w:pPr>
        <w:spacing w:before="120" w:after="0" w:line="240" w:lineRule="auto"/>
        <w:rPr>
          <w:rFonts w:ascii="Trebuchet MS" w:hAnsi="Trebuchet MS" w:cs="Trebuchet MS"/>
          <w:sz w:val="20"/>
          <w:szCs w:val="20"/>
        </w:rPr>
      </w:pPr>
      <w:r>
        <w:rPr>
          <w:noProof/>
        </w:rPr>
        <mc:AlternateContent>
          <mc:Choice Requires="wps">
            <w:drawing>
              <wp:anchor distT="0" distB="0" distL="114300" distR="114300" simplePos="0" relativeHeight="59" behindDoc="0" locked="0" layoutInCell="1" allowOverlap="1" wp14:anchorId="2B643B4B" wp14:editId="3F438257">
                <wp:simplePos x="0" y="0"/>
                <wp:positionH relativeFrom="column">
                  <wp:posOffset>4343400</wp:posOffset>
                </wp:positionH>
                <wp:positionV relativeFrom="paragraph">
                  <wp:posOffset>-2540</wp:posOffset>
                </wp:positionV>
                <wp:extent cx="800100" cy="571500"/>
                <wp:effectExtent l="0" t="0" r="0" b="2540"/>
                <wp:wrapNone/>
                <wp:docPr id="7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15723A" w:rsidRDefault="00A34B52" w:rsidP="0015723A">
                            <w:pPr>
                              <w:spacing w:after="0" w:line="240" w:lineRule="auto"/>
                              <w:rPr>
                                <w:sz w:val="18"/>
                                <w:szCs w:val="18"/>
                              </w:rPr>
                            </w:pPr>
                            <w:r>
                              <w:rPr>
                                <w:sz w:val="18"/>
                                <w:szCs w:val="18"/>
                              </w:rPr>
                              <w:t>Konečné datum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6" type="#_x0000_t202" style="position:absolute;margin-left:342pt;margin-top:-.2pt;width:63pt;height:45pt;z-index: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" fillcolor="silver" stroked="f">
                <v:textbox>
                  <w:txbxContent>
                    <w:p w:rsidR="004903C7" w:rsidRPr="0015723A" w:rsidRDefault="004903C7" w:rsidP="0015723A">
                      <w:pPr>
                        <w:spacing w:after="0" w:line="240" w:lineRule="auto"/>
                        <w:rPr>
                          <w:sz w:val="18"/>
                          <w:szCs w:val="18"/>
                        </w:rPr>
                      </w:pPr>
                      <w:r>
                        <w:rPr>
                          <w:sz w:val="18"/>
                          <w:szCs w:val="18"/>
                        </w:rPr>
                        <w:t>Konečné datum projektu</w:t>
                      </w:r>
                    </w:p>
                  </w:txbxContent>
                </v:textbox>
              </v:shape>
            </w:pict>
          </mc:Fallback>
        </mc:AlternateContent>
      </w:r>
    </w:p>
    <w:p w:rsidR="003F2825" w:rsidRDefault="00B4712F" w:rsidP="00574F43">
      <w:pPr>
        <w:spacing w:before="120" w:after="0" w:line="240" w:lineRule="auto"/>
        <w:jc w:val="center"/>
        <w:rPr>
          <w:rFonts w:ascii="Trebuchet MS" w:hAnsi="Trebuchet MS" w:cs="Trebuchet MS"/>
          <w:sz w:val="20"/>
          <w:szCs w:val="20"/>
        </w:rPr>
      </w:pPr>
      <w:r>
        <w:rPr>
          <w:noProof/>
        </w:rPr>
        <mc:AlternateContent>
          <mc:Choice Requires="wps">
            <w:drawing>
              <wp:anchor distT="0" distB="0" distL="114300" distR="114300" simplePos="0" relativeHeight="63" behindDoc="0" locked="0" layoutInCell="1" allowOverlap="1" wp14:anchorId="1BEC1222" wp14:editId="4A80639D">
                <wp:simplePos x="0" y="0"/>
                <wp:positionH relativeFrom="column">
                  <wp:posOffset>5090160</wp:posOffset>
                </wp:positionH>
                <wp:positionV relativeFrom="paragraph">
                  <wp:posOffset>570865</wp:posOffset>
                </wp:positionV>
                <wp:extent cx="1082040" cy="228600"/>
                <wp:effectExtent l="0" t="0" r="3810" b="0"/>
                <wp:wrapNone/>
                <wp:docPr id="6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286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15723A" w:rsidRDefault="00A34B52" w:rsidP="0015723A">
                            <w:pPr>
                              <w:spacing w:after="0" w:line="240" w:lineRule="auto"/>
                              <w:jc w:val="center"/>
                              <w:rPr>
                                <w:sz w:val="18"/>
                                <w:szCs w:val="18"/>
                              </w:rPr>
                            </w:pPr>
                            <w:r>
                              <w:rPr>
                                <w:sz w:val="18"/>
                                <w:szCs w:val="18"/>
                              </w:rPr>
                              <w:t>Ukončení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77" type="#_x0000_t202" style="position:absolute;left:0;text-align:left;margin-left:400.8pt;margin-top:44.95pt;width:85.2pt;height:18pt;z-index: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" fillcolor="#fc9" stroked="f">
                <v:textbox>
                  <w:txbxContent>
                    <w:p w:rsidR="00FC5F57" w:rsidRPr="0015723A" w:rsidRDefault="00FC5F57" w:rsidP="0015723A">
                      <w:pPr>
                        <w:spacing w:after="0" w:line="240" w:lineRule="auto"/>
                        <w:jc w:val="center"/>
                        <w:rPr>
                          <w:sz w:val="18"/>
                          <w:szCs w:val="18"/>
                        </w:rPr>
                      </w:pPr>
                      <w:r>
                        <w:rPr>
                          <w:sz w:val="18"/>
                          <w:szCs w:val="18"/>
                        </w:rPr>
                        <w:t>Ukončení</w:t>
                      </w:r>
                    </w:p>
                  </w:txbxContent>
                </v:textbox>
              </v:shape>
            </w:pict>
          </mc:Fallback>
        </mc:AlternateContent>
      </w:r>
      <w:r>
        <w:rPr>
          <w:noProof/>
        </w:rPr>
        <mc:AlternateContent>
          <mc:Choice Requires="wps">
            <w:drawing>
              <wp:anchor distT="0" distB="0" distL="114300" distR="114300" simplePos="0" relativeHeight="62" behindDoc="0" locked="0" layoutInCell="1" allowOverlap="1" wp14:anchorId="3A7A5FE4" wp14:editId="03BD9037">
                <wp:simplePos x="0" y="0"/>
                <wp:positionH relativeFrom="column">
                  <wp:posOffset>2284679</wp:posOffset>
                </wp:positionH>
                <wp:positionV relativeFrom="paragraph">
                  <wp:posOffset>560775</wp:posOffset>
                </wp:positionV>
                <wp:extent cx="2806065" cy="217731"/>
                <wp:effectExtent l="0" t="0" r="0" b="0"/>
                <wp:wrapNone/>
                <wp:docPr id="6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217731"/>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15723A" w:rsidRDefault="00A34B52" w:rsidP="0015723A">
                            <w:pPr>
                              <w:spacing w:after="0" w:line="240" w:lineRule="auto"/>
                              <w:jc w:val="center"/>
                              <w:rPr>
                                <w:sz w:val="18"/>
                                <w:szCs w:val="18"/>
                              </w:rPr>
                            </w:pPr>
                            <w:r>
                              <w:rPr>
                                <w:sz w:val="18"/>
                                <w:szCs w:val="18"/>
                              </w:rPr>
                              <w:t>Realizace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8" type="#_x0000_t202" style="position:absolute;left:0;text-align:left;margin-left:179.9pt;margin-top:44.15pt;width:220.95pt;height:17.15pt;z-index: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" fillcolor="#cfc" stroked="f">
                <v:textbox>
                  <w:txbxContent>
                    <w:p w:rsidR="00FC5F57" w:rsidRPr="0015723A" w:rsidRDefault="00FC5F57" w:rsidP="0015723A">
                      <w:pPr>
                        <w:spacing w:after="0" w:line="240" w:lineRule="auto"/>
                        <w:jc w:val="center"/>
                        <w:rPr>
                          <w:sz w:val="18"/>
                          <w:szCs w:val="18"/>
                        </w:rPr>
                      </w:pPr>
                      <w:r>
                        <w:rPr>
                          <w:sz w:val="18"/>
                          <w:szCs w:val="18"/>
                        </w:rPr>
                        <w:t>Realizace</w:t>
                      </w:r>
                    </w:p>
                  </w:txbxContent>
                </v:textbox>
              </v:shape>
            </w:pict>
          </mc:Fallback>
        </mc:AlternateContent>
      </w:r>
      <w:r>
        <w:rPr>
          <w:noProof/>
        </w:rPr>
        <mc:AlternateContent>
          <mc:Choice Requires="wps">
            <w:drawing>
              <wp:anchor distT="0" distB="0" distL="114300" distR="114300" simplePos="0" relativeHeight="65" behindDoc="0" locked="0" layoutInCell="1" allowOverlap="1" wp14:anchorId="1A522E0D" wp14:editId="5DBD78AB">
                <wp:simplePos x="0" y="0"/>
                <wp:positionH relativeFrom="column">
                  <wp:posOffset>2284679</wp:posOffset>
                </wp:positionH>
                <wp:positionV relativeFrom="paragraph">
                  <wp:posOffset>846194</wp:posOffset>
                </wp:positionV>
                <wp:extent cx="2806626" cy="228600"/>
                <wp:effectExtent l="0" t="0" r="0" b="0"/>
                <wp:wrapNone/>
                <wp:docPr id="7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626" cy="22860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540BDB" w:rsidRDefault="00A34B52" w:rsidP="00540BDB">
                            <w:pPr>
                              <w:spacing w:after="0" w:line="240" w:lineRule="auto"/>
                              <w:jc w:val="center"/>
                              <w:rPr>
                                <w:color w:val="FFFFFF"/>
                                <w:sz w:val="18"/>
                                <w:szCs w:val="18"/>
                              </w:rPr>
                            </w:pPr>
                            <w:r>
                              <w:rPr>
                                <w:color w:val="FFFFFF"/>
                                <w:sz w:val="18"/>
                                <w:szCs w:val="18"/>
                              </w:rPr>
                              <w:t>n</w:t>
                            </w:r>
                            <w:r w:rsidRPr="00540BDB">
                              <w:rPr>
                                <w:color w:val="FFFFFF"/>
                                <w:sz w:val="18"/>
                                <w:szCs w:val="18"/>
                              </w:rPr>
                              <w:t>áklady na realizaci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9" type="#_x0000_t202" style="position:absolute;left:0;text-align:left;margin-left:179.9pt;margin-top:66.65pt;width:221pt;height:18pt;z-index: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" fillcolor="green" stroked="f">
                <v:textbox>
                  <w:txbxContent>
                    <w:p w:rsidR="00FC5F57" w:rsidRPr="00540BDB" w:rsidRDefault="00FC5F57" w:rsidP="00540BDB">
                      <w:pPr>
                        <w:spacing w:after="0" w:line="240" w:lineRule="auto"/>
                        <w:jc w:val="center"/>
                        <w:rPr>
                          <w:color w:val="FFFFFF"/>
                          <w:sz w:val="18"/>
                          <w:szCs w:val="18"/>
                        </w:rPr>
                      </w:pPr>
                      <w:r>
                        <w:rPr>
                          <w:color w:val="FFFFFF"/>
                          <w:sz w:val="18"/>
                          <w:szCs w:val="18"/>
                        </w:rPr>
                        <w:t>n</w:t>
                      </w:r>
                      <w:r w:rsidRPr="00540BDB">
                        <w:rPr>
                          <w:color w:val="FFFFFF"/>
                          <w:sz w:val="18"/>
                          <w:szCs w:val="18"/>
                        </w:rPr>
                        <w:t>áklady na realizaci</w:t>
                      </w:r>
                    </w:p>
                  </w:txbxContent>
                </v:textbox>
              </v:shape>
            </w:pict>
          </mc:Fallback>
        </mc:AlternateContent>
      </w:r>
      <w:r w:rsidR="004B0338">
        <w:rPr>
          <w:noProof/>
        </w:rPr>
        <mc:AlternateContent>
          <mc:Choice Requires="wps">
            <w:drawing>
              <wp:anchor distT="0" distB="0" distL="114300" distR="114300" simplePos="0" relativeHeight="58" behindDoc="0" locked="0" layoutInCell="1" allowOverlap="1" wp14:anchorId="48CB310E" wp14:editId="3625C65F">
                <wp:simplePos x="0" y="0"/>
                <wp:positionH relativeFrom="column">
                  <wp:posOffset>2286000</wp:posOffset>
                </wp:positionH>
                <wp:positionV relativeFrom="paragraph">
                  <wp:posOffset>78740</wp:posOffset>
                </wp:positionV>
                <wp:extent cx="1028700" cy="342900"/>
                <wp:effectExtent l="0" t="2540" r="0" b="0"/>
                <wp:wrapNone/>
                <wp:docPr id="7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15723A" w:rsidRDefault="00A34B52" w:rsidP="0015723A">
                            <w:pPr>
                              <w:spacing w:after="0" w:line="240" w:lineRule="auto"/>
                              <w:rPr>
                                <w:sz w:val="18"/>
                                <w:szCs w:val="18"/>
                              </w:rPr>
                            </w:pPr>
                            <w:r>
                              <w:rPr>
                                <w:sz w:val="18"/>
                                <w:szCs w:val="18"/>
                              </w:rPr>
                              <w:t>Přijetí opravené projekt. žádosti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7" type="#_x0000_t202" style="position:absolute;left:0;text-align:left;margin-left:180pt;margin-top:6.2pt;width:81pt;height:27pt;z-index: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" fillcolor="silver" stroked="f">
                <v:textbox>
                  <w:txbxContent>
                    <w:p w:rsidR="004903C7" w:rsidRPr="0015723A" w:rsidRDefault="004903C7" w:rsidP="0015723A">
                      <w:pPr>
                        <w:spacing w:after="0" w:line="240" w:lineRule="auto"/>
                        <w:rPr>
                          <w:sz w:val="18"/>
                          <w:szCs w:val="18"/>
                        </w:rPr>
                      </w:pPr>
                      <w:r>
                        <w:rPr>
                          <w:sz w:val="18"/>
                          <w:szCs w:val="18"/>
                        </w:rPr>
                        <w:t>Přijetí opravené projekt. žádosti</w:t>
                      </w:r>
                    </w:p>
                  </w:txbxContent>
                </v:textbox>
              </v:shape>
            </w:pict>
          </mc:Fallback>
        </mc:AlternateContent>
      </w:r>
      <w:r w:rsidR="004B0338">
        <w:rPr>
          <w:noProof/>
        </w:rPr>
        <mc:AlternateContent>
          <mc:Choice Requires="wps">
            <w:drawing>
              <wp:anchor distT="0" distB="0" distL="114300" distR="114300" simplePos="0" relativeHeight="70" behindDoc="0" locked="0" layoutInCell="1" allowOverlap="1" wp14:anchorId="6237EDA5" wp14:editId="16A4C98E">
                <wp:simplePos x="0" y="0"/>
                <wp:positionH relativeFrom="column">
                  <wp:posOffset>-106045</wp:posOffset>
                </wp:positionH>
                <wp:positionV relativeFrom="paragraph">
                  <wp:posOffset>845820</wp:posOffset>
                </wp:positionV>
                <wp:extent cx="1028700" cy="228600"/>
                <wp:effectExtent l="0" t="0" r="1270" b="1905"/>
                <wp:wrapNone/>
                <wp:docPr id="7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540BDB" w:rsidRDefault="00A34B52" w:rsidP="00540BDB">
                            <w:pPr>
                              <w:spacing w:after="0" w:line="240" w:lineRule="auto"/>
                              <w:jc w:val="center"/>
                              <w:rPr>
                                <w:b/>
                                <w:bCs/>
                                <w:sz w:val="18"/>
                                <w:szCs w:val="18"/>
                              </w:rPr>
                            </w:pPr>
                            <w:r w:rsidRPr="00540BDB">
                              <w:rPr>
                                <w:b/>
                                <w:bCs/>
                                <w:sz w:val="18"/>
                                <w:szCs w:val="18"/>
                              </w:rPr>
                              <w:t>Hrazeno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8" type="#_x0000_t202" style="position:absolute;left:0;text-align:left;margin-left:-8.35pt;margin-top:66.6pt;width:81pt;height:18pt;z-index: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hA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" stroked="f">
                <v:textbox>
                  <w:txbxContent>
                    <w:p w:rsidR="004903C7" w:rsidRPr="00540BDB" w:rsidRDefault="004903C7" w:rsidP="00540BDB">
                      <w:pPr>
                        <w:spacing w:after="0" w:line="240" w:lineRule="auto"/>
                        <w:jc w:val="center"/>
                        <w:rPr>
                          <w:b/>
                          <w:bCs/>
                          <w:sz w:val="18"/>
                          <w:szCs w:val="18"/>
                        </w:rPr>
                      </w:pPr>
                      <w:r w:rsidRPr="00540BDB">
                        <w:rPr>
                          <w:b/>
                          <w:bCs/>
                          <w:sz w:val="18"/>
                          <w:szCs w:val="18"/>
                        </w:rPr>
                        <w:t>Hrazeno</w:t>
                      </w:r>
                    </w:p>
                  </w:txbxContent>
                </v:textbox>
              </v:shape>
            </w:pict>
          </mc:Fallback>
        </mc:AlternateContent>
      </w:r>
      <w:r w:rsidR="004B0338">
        <w:rPr>
          <w:noProof/>
        </w:rPr>
        <mc:AlternateContent>
          <mc:Choice Requires="wps">
            <w:drawing>
              <wp:anchor distT="0" distB="0" distL="114300" distR="114300" simplePos="0" relativeHeight="69" behindDoc="0" locked="0" layoutInCell="1" allowOverlap="1" wp14:anchorId="4AD514AB" wp14:editId="6B86B3EB">
                <wp:simplePos x="0" y="0"/>
                <wp:positionH relativeFrom="column">
                  <wp:posOffset>-97790</wp:posOffset>
                </wp:positionH>
                <wp:positionV relativeFrom="paragraph">
                  <wp:posOffset>577215</wp:posOffset>
                </wp:positionV>
                <wp:extent cx="1028700" cy="228600"/>
                <wp:effectExtent l="0" t="0" r="2540" b="3810"/>
                <wp:wrapNone/>
                <wp:docPr id="7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540BDB" w:rsidRDefault="00A34B52" w:rsidP="00540BDB">
                            <w:pPr>
                              <w:spacing w:after="0" w:line="240" w:lineRule="auto"/>
                              <w:jc w:val="center"/>
                              <w:rPr>
                                <w:b/>
                                <w:bCs/>
                                <w:sz w:val="18"/>
                                <w:szCs w:val="18"/>
                              </w:rPr>
                            </w:pPr>
                            <w:r w:rsidRPr="00540BDB">
                              <w:rPr>
                                <w:b/>
                                <w:bCs/>
                                <w:sz w:val="18"/>
                                <w:szCs w:val="18"/>
                              </w:rPr>
                              <w:t>Fáze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9" type="#_x0000_t202" style="position:absolute;left:0;text-align:left;margin-left:-7.7pt;margin-top:45.45pt;width:81pt;height:18pt;z-index: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dVhQ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" stroked="f">
                <v:textbox>
                  <w:txbxContent>
                    <w:p w:rsidR="004903C7" w:rsidRPr="00540BDB" w:rsidRDefault="004903C7" w:rsidP="00540BDB">
                      <w:pPr>
                        <w:spacing w:after="0" w:line="240" w:lineRule="auto"/>
                        <w:jc w:val="center"/>
                        <w:rPr>
                          <w:b/>
                          <w:bCs/>
                          <w:sz w:val="18"/>
                          <w:szCs w:val="18"/>
                        </w:rPr>
                      </w:pPr>
                      <w:r w:rsidRPr="00540BDB">
                        <w:rPr>
                          <w:b/>
                          <w:bCs/>
                          <w:sz w:val="18"/>
                          <w:szCs w:val="18"/>
                        </w:rPr>
                        <w:t>Fáze projektu</w:t>
                      </w:r>
                    </w:p>
                  </w:txbxContent>
                </v:textbox>
              </v:shape>
            </w:pict>
          </mc:Fallback>
        </mc:AlternateContent>
      </w:r>
      <w:r w:rsidR="004B0338">
        <w:rPr>
          <w:noProof/>
        </w:rPr>
        <mc:AlternateContent>
          <mc:Choice Requires="wps">
            <w:drawing>
              <wp:anchor distT="0" distB="0" distL="114300" distR="114300" simplePos="0" relativeHeight="68" behindDoc="0" locked="0" layoutInCell="1" allowOverlap="1" wp14:anchorId="29B1295F" wp14:editId="0C8CE3AD">
                <wp:simplePos x="0" y="0"/>
                <wp:positionH relativeFrom="column">
                  <wp:posOffset>3723640</wp:posOffset>
                </wp:positionH>
                <wp:positionV relativeFrom="paragraph">
                  <wp:posOffset>1155700</wp:posOffset>
                </wp:positionV>
                <wp:extent cx="1257300" cy="342900"/>
                <wp:effectExtent l="0" t="3175" r="635" b="0"/>
                <wp:wrapNone/>
                <wp:docPr id="7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15723A" w:rsidRDefault="00A34B52" w:rsidP="00540BDB">
                            <w:pPr>
                              <w:spacing w:after="0" w:line="240" w:lineRule="auto"/>
                              <w:rPr>
                                <w:sz w:val="18"/>
                                <w:szCs w:val="18"/>
                              </w:rPr>
                            </w:pPr>
                            <w:r>
                              <w:rPr>
                                <w:sz w:val="18"/>
                                <w:szCs w:val="18"/>
                              </w:rPr>
                              <w:t xml:space="preserve">30 dní na platbu </w:t>
                            </w:r>
                            <w:proofErr w:type="spellStart"/>
                            <w:r>
                              <w:rPr>
                                <w:sz w:val="18"/>
                                <w:szCs w:val="18"/>
                              </w:rPr>
                              <w:t>posl</w:t>
                            </w:r>
                            <w:proofErr w:type="spellEnd"/>
                            <w:r>
                              <w:rPr>
                                <w:sz w:val="18"/>
                                <w:szCs w:val="18"/>
                              </w:rPr>
                              <w:t>. nákladů na realizaci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0" type="#_x0000_t202" style="position:absolute;left:0;text-align:left;margin-left:293.2pt;margin-top:91pt;width:99pt;height:27pt;z-index: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" stroked="f">
                <v:textbox>
                  <w:txbxContent>
                    <w:p w:rsidR="004903C7" w:rsidRPr="0015723A" w:rsidRDefault="004903C7" w:rsidP="00540BDB">
                      <w:pPr>
                        <w:spacing w:after="0" w:line="240" w:lineRule="auto"/>
                        <w:rPr>
                          <w:sz w:val="18"/>
                          <w:szCs w:val="18"/>
                        </w:rPr>
                      </w:pPr>
                      <w:r>
                        <w:rPr>
                          <w:sz w:val="18"/>
                          <w:szCs w:val="18"/>
                        </w:rPr>
                        <w:t>30 dní na platbu posl. nákladů na realizaci</w:t>
                      </w:r>
                    </w:p>
                  </w:txbxContent>
                </v:textbox>
              </v:shape>
            </w:pict>
          </mc:Fallback>
        </mc:AlternateContent>
      </w:r>
      <w:r w:rsidR="004B0338">
        <w:rPr>
          <w:noProof/>
        </w:rPr>
        <mc:AlternateContent>
          <mc:Choice Requires="wps">
            <w:drawing>
              <wp:anchor distT="0" distB="0" distL="114300" distR="114300" simplePos="0" relativeHeight="67" behindDoc="0" locked="0" layoutInCell="1" allowOverlap="1" wp14:anchorId="1407263D" wp14:editId="7152A316">
                <wp:simplePos x="0" y="0"/>
                <wp:positionH relativeFrom="column">
                  <wp:posOffset>2465070</wp:posOffset>
                </wp:positionH>
                <wp:positionV relativeFrom="paragraph">
                  <wp:posOffset>1140460</wp:posOffset>
                </wp:positionV>
                <wp:extent cx="1028700" cy="228600"/>
                <wp:effectExtent l="0" t="0" r="1905" b="2540"/>
                <wp:wrapNone/>
                <wp:docPr id="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15723A" w:rsidRDefault="00A34B52" w:rsidP="00540BDB">
                            <w:pPr>
                              <w:spacing w:after="0" w:line="240" w:lineRule="auto"/>
                              <w:rPr>
                                <w:sz w:val="18"/>
                                <w:szCs w:val="18"/>
                              </w:rPr>
                            </w:pPr>
                            <w:r>
                              <w:rPr>
                                <w:sz w:val="18"/>
                                <w:szCs w:val="18"/>
                              </w:rPr>
                              <w:t>Uzavírání smlouvy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81" type="#_x0000_t202" style="position:absolute;left:0;text-align:left;margin-left:194.1pt;margin-top:89.8pt;width:81pt;height:18pt;z-index: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D7hA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" stroked="f">
                <v:textbox>
                  <w:txbxContent>
                    <w:p w:rsidR="004903C7" w:rsidRPr="0015723A" w:rsidRDefault="004903C7" w:rsidP="00540BDB">
                      <w:pPr>
                        <w:spacing w:after="0" w:line="240" w:lineRule="auto"/>
                        <w:rPr>
                          <w:sz w:val="18"/>
                          <w:szCs w:val="18"/>
                        </w:rPr>
                      </w:pPr>
                      <w:r>
                        <w:rPr>
                          <w:sz w:val="18"/>
                          <w:szCs w:val="18"/>
                        </w:rPr>
                        <w:t>Uzavírání smlouvy</w:t>
                      </w:r>
                    </w:p>
                  </w:txbxContent>
                </v:textbox>
              </v:shape>
            </w:pict>
          </mc:Fallback>
        </mc:AlternateContent>
      </w:r>
      <w:r w:rsidR="004B0338">
        <w:rPr>
          <w:noProof/>
        </w:rPr>
        <mc:AlternateContent>
          <mc:Choice Requires="wps">
            <w:drawing>
              <wp:anchor distT="0" distB="0" distL="114300" distR="114300" simplePos="0" relativeHeight="66" behindDoc="0" locked="0" layoutInCell="1" allowOverlap="1" wp14:anchorId="0A47744A" wp14:editId="7244E092">
                <wp:simplePos x="0" y="0"/>
                <wp:positionH relativeFrom="column">
                  <wp:posOffset>5372100</wp:posOffset>
                </wp:positionH>
                <wp:positionV relativeFrom="paragraph">
                  <wp:posOffset>814070</wp:posOffset>
                </wp:positionV>
                <wp:extent cx="1600200" cy="228600"/>
                <wp:effectExtent l="0" t="4445" r="0" b="0"/>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15723A" w:rsidRDefault="00A34B52" w:rsidP="00540BDB">
                            <w:pPr>
                              <w:spacing w:after="0" w:line="240" w:lineRule="auto"/>
                              <w:rPr>
                                <w:sz w:val="18"/>
                                <w:szCs w:val="18"/>
                              </w:rPr>
                            </w:pPr>
                            <w:r>
                              <w:rPr>
                                <w:sz w:val="18"/>
                                <w:szCs w:val="18"/>
                              </w:rPr>
                              <w:t>náklady spojené s ukončením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5" type="#_x0000_t202" style="position:absolute;left:0;text-align:left;margin-left:423pt;margin-top:64.1pt;width:126pt;height:18pt;z-index: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" fillcolor="#936" stroked="f">
                <v:textbox>
                  <w:txbxContent>
                    <w:p w:rsidR="00FC5F57" w:rsidRPr="0015723A" w:rsidRDefault="00FC5F57" w:rsidP="00540BDB">
                      <w:pPr>
                        <w:spacing w:after="0" w:line="240" w:lineRule="auto"/>
                        <w:rPr>
                          <w:sz w:val="18"/>
                          <w:szCs w:val="18"/>
                        </w:rPr>
                      </w:pPr>
                      <w:r>
                        <w:rPr>
                          <w:sz w:val="18"/>
                          <w:szCs w:val="18"/>
                        </w:rPr>
                        <w:t>náklady spojené s ukončením</w:t>
                      </w:r>
                    </w:p>
                  </w:txbxContent>
                </v:textbox>
              </v:shape>
            </w:pict>
          </mc:Fallback>
        </mc:AlternateContent>
      </w:r>
      <w:r w:rsidR="004B0338">
        <w:rPr>
          <w:noProof/>
        </w:rPr>
        <mc:AlternateContent>
          <mc:Choice Requires="wps">
            <w:drawing>
              <wp:anchor distT="0" distB="0" distL="114300" distR="114300" simplePos="0" relativeHeight="64" behindDoc="0" locked="0" layoutInCell="1" allowOverlap="1" wp14:anchorId="576828E3" wp14:editId="51F5833A">
                <wp:simplePos x="0" y="0"/>
                <wp:positionH relativeFrom="column">
                  <wp:posOffset>979170</wp:posOffset>
                </wp:positionH>
                <wp:positionV relativeFrom="paragraph">
                  <wp:posOffset>845820</wp:posOffset>
                </wp:positionV>
                <wp:extent cx="1257300" cy="228600"/>
                <wp:effectExtent l="0" t="0" r="1905" b="1905"/>
                <wp:wrapNone/>
                <wp:docPr id="7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540BDB" w:rsidRDefault="00A34B52" w:rsidP="0015723A">
                            <w:pPr>
                              <w:spacing w:after="0" w:line="240" w:lineRule="auto"/>
                              <w:jc w:val="center"/>
                              <w:rPr>
                                <w:color w:val="FFFFFF"/>
                                <w:sz w:val="18"/>
                                <w:szCs w:val="18"/>
                              </w:rPr>
                            </w:pPr>
                            <w:r w:rsidRPr="00540BDB">
                              <w:rPr>
                                <w:color w:val="FFFFFF"/>
                                <w:sz w:val="18"/>
                                <w:szCs w:val="18"/>
                              </w:rPr>
                              <w:t>jednorázovou částkou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6" type="#_x0000_t202" style="position:absolute;left:0;text-align:left;margin-left:77.1pt;margin-top:66.6pt;width:99pt;height:18pt;z-index: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" fillcolor="#0cf" stroked="f">
                <v:textbox>
                  <w:txbxContent>
                    <w:p w:rsidR="00FC5F57" w:rsidRPr="00540BDB" w:rsidRDefault="00FC5F57" w:rsidP="0015723A">
                      <w:pPr>
                        <w:spacing w:after="0" w:line="240" w:lineRule="auto"/>
                        <w:jc w:val="center"/>
                        <w:rPr>
                          <w:color w:val="FFFFFF"/>
                          <w:sz w:val="18"/>
                          <w:szCs w:val="18"/>
                        </w:rPr>
                      </w:pPr>
                      <w:r w:rsidRPr="00540BDB">
                        <w:rPr>
                          <w:color w:val="FFFFFF"/>
                          <w:sz w:val="18"/>
                          <w:szCs w:val="18"/>
                        </w:rPr>
                        <w:t>jednorázovou částkou</w:t>
                      </w:r>
                    </w:p>
                  </w:txbxContent>
                </v:textbox>
              </v:shape>
            </w:pict>
          </mc:Fallback>
        </mc:AlternateContent>
      </w:r>
      <w:r w:rsidR="004B0338">
        <w:rPr>
          <w:noProof/>
        </w:rPr>
        <mc:AlternateContent>
          <mc:Choice Requires="wps">
            <w:drawing>
              <wp:anchor distT="0" distB="0" distL="114300" distR="114300" simplePos="0" relativeHeight="61" behindDoc="0" locked="0" layoutInCell="1" allowOverlap="1" wp14:anchorId="52B81E16" wp14:editId="7C671FE9">
                <wp:simplePos x="0" y="0"/>
                <wp:positionH relativeFrom="column">
                  <wp:posOffset>996950</wp:posOffset>
                </wp:positionH>
                <wp:positionV relativeFrom="paragraph">
                  <wp:posOffset>560705</wp:posOffset>
                </wp:positionV>
                <wp:extent cx="1028700" cy="230505"/>
                <wp:effectExtent l="0" t="0" r="3175" b="0"/>
                <wp:wrapNone/>
                <wp:docPr id="6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050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15723A" w:rsidRDefault="00A34B52" w:rsidP="0015723A">
                            <w:pPr>
                              <w:spacing w:after="0" w:line="240" w:lineRule="auto"/>
                              <w:jc w:val="center"/>
                              <w:rPr>
                                <w:sz w:val="18"/>
                                <w:szCs w:val="18"/>
                              </w:rPr>
                            </w:pPr>
                            <w:r>
                              <w:rPr>
                                <w:sz w:val="18"/>
                                <w:szCs w:val="18"/>
                              </w:rPr>
                              <w:t>Příprava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87" type="#_x0000_t202" style="position:absolute;left:0;text-align:left;margin-left:78.5pt;margin-top:44.15pt;width:81pt;height:18.15pt;z-index: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" fillcolor="#9cf" stroked="f">
                <v:textbox>
                  <w:txbxContent>
                    <w:p w:rsidR="004903C7" w:rsidRPr="0015723A" w:rsidRDefault="004903C7" w:rsidP="0015723A">
                      <w:pPr>
                        <w:spacing w:after="0" w:line="240" w:lineRule="auto"/>
                        <w:jc w:val="center"/>
                        <w:rPr>
                          <w:sz w:val="18"/>
                          <w:szCs w:val="18"/>
                        </w:rPr>
                      </w:pPr>
                      <w:r>
                        <w:rPr>
                          <w:sz w:val="18"/>
                          <w:szCs w:val="18"/>
                        </w:rPr>
                        <w:t>Příprava</w:t>
                      </w:r>
                    </w:p>
                  </w:txbxContent>
                </v:textbox>
              </v:shape>
            </w:pict>
          </mc:Fallback>
        </mc:AlternateContent>
      </w:r>
      <w:r w:rsidR="004B0338">
        <w:rPr>
          <w:noProof/>
        </w:rPr>
        <mc:AlternateContent>
          <mc:Choice Requires="wps">
            <w:drawing>
              <wp:anchor distT="0" distB="0" distL="114300" distR="114300" simplePos="0" relativeHeight="60" behindDoc="0" locked="0" layoutInCell="1" allowOverlap="1" wp14:anchorId="1B401965" wp14:editId="051AF2D0">
                <wp:simplePos x="0" y="0"/>
                <wp:positionH relativeFrom="column">
                  <wp:posOffset>5347335</wp:posOffset>
                </wp:positionH>
                <wp:positionV relativeFrom="paragraph">
                  <wp:posOffset>62230</wp:posOffset>
                </wp:positionV>
                <wp:extent cx="800100" cy="342900"/>
                <wp:effectExtent l="3810" t="0" r="0" b="4445"/>
                <wp:wrapNone/>
                <wp:docPr id="6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15723A" w:rsidRDefault="00A34B52" w:rsidP="0015723A">
                            <w:pPr>
                              <w:spacing w:after="0" w:line="240" w:lineRule="auto"/>
                              <w:rPr>
                                <w:sz w:val="18"/>
                                <w:szCs w:val="18"/>
                              </w:rPr>
                            </w:pPr>
                            <w:r>
                              <w:rPr>
                                <w:sz w:val="18"/>
                                <w:szCs w:val="18"/>
                              </w:rPr>
                              <w:t>Předložení zprávy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8" type="#_x0000_t202" style="position:absolute;left:0;text-align:left;margin-left:421.05pt;margin-top:4.9pt;width:63pt;height:27pt;z-index: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" fillcolor="silver" stroked="f">
                <v:textbox>
                  <w:txbxContent>
                    <w:p w:rsidR="004903C7" w:rsidRPr="0015723A" w:rsidRDefault="004903C7" w:rsidP="0015723A">
                      <w:pPr>
                        <w:spacing w:after="0" w:line="240" w:lineRule="auto"/>
                        <w:rPr>
                          <w:sz w:val="18"/>
                          <w:szCs w:val="18"/>
                        </w:rPr>
                      </w:pPr>
                      <w:r>
                        <w:rPr>
                          <w:sz w:val="18"/>
                          <w:szCs w:val="18"/>
                        </w:rPr>
                        <w:t>Předložení zprávy</w:t>
                      </w:r>
                    </w:p>
                  </w:txbxContent>
                </v:textbox>
              </v:shape>
            </w:pict>
          </mc:Fallback>
        </mc:AlternateContent>
      </w:r>
      <w:r w:rsidR="004B0338">
        <w:rPr>
          <w:noProof/>
        </w:rPr>
        <mc:AlternateContent>
          <mc:Choice Requires="wps">
            <w:drawing>
              <wp:anchor distT="0" distB="0" distL="114300" distR="114300" simplePos="0" relativeHeight="57" behindDoc="0" locked="0" layoutInCell="1" allowOverlap="1" wp14:anchorId="75E1D519" wp14:editId="73B9217B">
                <wp:simplePos x="0" y="0"/>
                <wp:positionH relativeFrom="column">
                  <wp:posOffset>1143000</wp:posOffset>
                </wp:positionH>
                <wp:positionV relativeFrom="paragraph">
                  <wp:posOffset>78740</wp:posOffset>
                </wp:positionV>
                <wp:extent cx="800100" cy="342900"/>
                <wp:effectExtent l="0" t="2540" r="0" b="0"/>
                <wp:wrapNone/>
                <wp:docPr id="6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15723A" w:rsidRDefault="00A34B52" w:rsidP="0015723A">
                            <w:pPr>
                              <w:spacing w:after="0" w:line="240" w:lineRule="auto"/>
                              <w:rPr>
                                <w:sz w:val="18"/>
                                <w:szCs w:val="18"/>
                              </w:rPr>
                            </w:pPr>
                            <w:r>
                              <w:rPr>
                                <w:sz w:val="18"/>
                                <w:szCs w:val="18"/>
                              </w:rPr>
                              <w:t xml:space="preserve">Předložení projekt. </w:t>
                            </w:r>
                            <w:proofErr w:type="spellStart"/>
                            <w:r>
                              <w:rPr>
                                <w:sz w:val="18"/>
                                <w:szCs w:val="18"/>
                              </w:rPr>
                              <w:t>žád</w:t>
                            </w:r>
                            <w:proofErr w:type="spellEnd"/>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89" type="#_x0000_t202" style="position:absolute;left:0;text-align:left;margin-left:90pt;margin-top:6.2pt;width:63pt;height:27pt;z-index: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" fillcolor="silver" stroked="f">
                <v:textbox>
                  <w:txbxContent>
                    <w:p w:rsidR="004903C7" w:rsidRPr="0015723A" w:rsidRDefault="004903C7" w:rsidP="0015723A">
                      <w:pPr>
                        <w:spacing w:after="0" w:line="240" w:lineRule="auto"/>
                        <w:rPr>
                          <w:sz w:val="18"/>
                          <w:szCs w:val="18"/>
                        </w:rPr>
                      </w:pPr>
                      <w:r>
                        <w:rPr>
                          <w:sz w:val="18"/>
                          <w:szCs w:val="18"/>
                        </w:rPr>
                        <w:t>Předložení projekt. žád.</w:t>
                      </w:r>
                    </w:p>
                  </w:txbxContent>
                </v:textbox>
              </v:shape>
            </w:pict>
          </mc:Fallback>
        </mc:AlternateContent>
      </w:r>
      <w:r w:rsidR="004B0338">
        <w:rPr>
          <w:noProof/>
        </w:rPr>
        <w:drawing>
          <wp:inline distT="0" distB="0" distL="0" distR="0" wp14:anchorId="20466033" wp14:editId="46E54963">
            <wp:extent cx="6127115" cy="1555115"/>
            <wp:effectExtent l="0" t="0" r="698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7115" cy="1555115"/>
                    </a:xfrm>
                    <a:prstGeom prst="rect">
                      <a:avLst/>
                    </a:prstGeom>
                    <a:noFill/>
                    <a:ln>
                      <a:noFill/>
                    </a:ln>
                  </pic:spPr>
                </pic:pic>
              </a:graphicData>
            </a:graphic>
          </wp:inline>
        </w:drawing>
      </w:r>
    </w:p>
    <w:p w:rsidR="003F2825" w:rsidRDefault="003F2825" w:rsidP="003C39D2">
      <w:pPr>
        <w:spacing w:before="120" w:after="0" w:line="240" w:lineRule="auto"/>
        <w:rPr>
          <w:rFonts w:ascii="Trebuchet MS" w:hAnsi="Trebuchet MS" w:cs="Trebuchet MS"/>
          <w:sz w:val="20"/>
          <w:szCs w:val="20"/>
        </w:rPr>
      </w:pPr>
    </w:p>
    <w:p w:rsidR="003F2825" w:rsidRDefault="003F2825" w:rsidP="003C39D2">
      <w:pPr>
        <w:spacing w:before="120" w:after="0" w:line="240" w:lineRule="auto"/>
        <w:rPr>
          <w:rFonts w:ascii="Trebuchet MS" w:hAnsi="Trebuchet MS" w:cs="Trebuchet MS"/>
          <w:sz w:val="20"/>
          <w:szCs w:val="20"/>
        </w:rPr>
      </w:pPr>
    </w:p>
    <w:p w:rsidR="003F2825" w:rsidRDefault="003F2825" w:rsidP="003C39D2">
      <w:pPr>
        <w:spacing w:before="120" w:after="0" w:line="240" w:lineRule="auto"/>
        <w:rPr>
          <w:rFonts w:ascii="Trebuchet MS" w:hAnsi="Trebuchet MS" w:cs="Trebuchet MS"/>
          <w:sz w:val="20"/>
          <w:szCs w:val="20"/>
        </w:rPr>
      </w:pPr>
    </w:p>
    <w:p w:rsidR="003F2825" w:rsidRPr="00ED7DCC" w:rsidRDefault="003F2825" w:rsidP="009D6DF8">
      <w:pPr>
        <w:pStyle w:val="Nadpis3"/>
        <w:keepLines/>
        <w:numPr>
          <w:ilvl w:val="0"/>
          <w:numId w:val="68"/>
        </w:numPr>
        <w:spacing w:before="120" w:after="0" w:line="240" w:lineRule="auto"/>
        <w:rPr>
          <w:rFonts w:ascii="Trebuchet MS" w:hAnsi="Trebuchet MS" w:cs="Trebuchet MS"/>
          <w:i/>
          <w:iCs/>
          <w:color w:val="4F81BD"/>
          <w:sz w:val="22"/>
          <w:szCs w:val="22"/>
        </w:rPr>
      </w:pPr>
      <w:bookmarkStart w:id="333" w:name="_Toc416387506"/>
      <w:bookmarkStart w:id="334" w:name="_Toc420070150"/>
      <w:bookmarkStart w:id="335" w:name="_Toc420070291"/>
      <w:bookmarkStart w:id="336" w:name="_Toc420070831"/>
      <w:bookmarkStart w:id="337" w:name="_Toc455753016"/>
      <w:bookmarkStart w:id="338" w:name="_Toc467081819"/>
      <w:r>
        <w:rPr>
          <w:rFonts w:ascii="Trebuchet MS" w:hAnsi="Trebuchet MS" w:cs="Trebuchet MS"/>
          <w:i/>
          <w:iCs/>
          <w:color w:val="4F81BD"/>
          <w:sz w:val="22"/>
          <w:szCs w:val="22"/>
        </w:rPr>
        <w:t>Splnění politik EU a dalších pravidel</w:t>
      </w:r>
      <w:bookmarkEnd w:id="333"/>
      <w:bookmarkEnd w:id="334"/>
      <w:bookmarkEnd w:id="335"/>
      <w:bookmarkEnd w:id="336"/>
      <w:bookmarkEnd w:id="337"/>
      <w:bookmarkEnd w:id="338"/>
    </w:p>
    <w:p w:rsidR="003F2825" w:rsidRPr="000E6897" w:rsidRDefault="003F2825" w:rsidP="009D6DF8">
      <w:pPr>
        <w:pStyle w:val="Nadpis3"/>
        <w:keepLines/>
        <w:numPr>
          <w:ilvl w:val="0"/>
          <w:numId w:val="69"/>
        </w:numPr>
        <w:spacing w:before="120" w:after="0" w:line="240" w:lineRule="auto"/>
        <w:ind w:left="851" w:hanging="851"/>
        <w:rPr>
          <w:rFonts w:ascii="Trebuchet MS" w:hAnsi="Trebuchet MS" w:cs="Trebuchet MS"/>
          <w:b w:val="0"/>
          <w:bCs w:val="0"/>
          <w:i/>
          <w:iCs/>
          <w:color w:val="4F81BD"/>
          <w:sz w:val="22"/>
          <w:szCs w:val="22"/>
          <w:u w:val="single"/>
        </w:rPr>
      </w:pPr>
      <w:bookmarkStart w:id="339" w:name="_Toc416387507"/>
      <w:bookmarkStart w:id="340" w:name="_Toc455753017"/>
      <w:bookmarkStart w:id="341" w:name="_Toc467081820"/>
      <w:bookmarkStart w:id="342" w:name="_Toc420070151"/>
      <w:bookmarkStart w:id="343" w:name="_Toc420070292"/>
      <w:bookmarkStart w:id="344" w:name="_Toc420070832"/>
      <w:r>
        <w:rPr>
          <w:rFonts w:ascii="Trebuchet MS" w:hAnsi="Trebuchet MS" w:cs="Trebuchet MS"/>
          <w:b w:val="0"/>
          <w:bCs w:val="0"/>
          <w:i/>
          <w:iCs/>
          <w:color w:val="4F81BD"/>
          <w:sz w:val="22"/>
          <w:szCs w:val="22"/>
          <w:u w:val="single"/>
        </w:rPr>
        <w:t>Veřejné zakázky</w:t>
      </w:r>
      <w:bookmarkEnd w:id="339"/>
      <w:bookmarkEnd w:id="340"/>
      <w:bookmarkEnd w:id="341"/>
      <w:r>
        <w:rPr>
          <w:rFonts w:ascii="Trebuchet MS" w:hAnsi="Trebuchet MS" w:cs="Trebuchet MS"/>
          <w:b w:val="0"/>
          <w:bCs w:val="0"/>
          <w:i/>
          <w:iCs/>
          <w:color w:val="4F81BD"/>
          <w:sz w:val="22"/>
          <w:szCs w:val="22"/>
          <w:u w:val="single"/>
        </w:rPr>
        <w:t xml:space="preserve"> </w:t>
      </w:r>
      <w:bookmarkEnd w:id="342"/>
      <w:bookmarkEnd w:id="343"/>
      <w:bookmarkEnd w:id="344"/>
    </w:p>
    <w:p w:rsidR="003F2825" w:rsidRPr="000E6897" w:rsidRDefault="003F2825" w:rsidP="006B07FA">
      <w:pPr>
        <w:spacing w:before="120" w:after="0" w:line="240" w:lineRule="auto"/>
        <w:ind w:left="709" w:hanging="709"/>
        <w:jc w:val="both"/>
        <w:rPr>
          <w:rFonts w:ascii="Trebuchet MS" w:hAnsi="Trebuchet MS" w:cs="Trebuchet MS"/>
          <w:color w:val="4F81BD"/>
          <w:sz w:val="20"/>
          <w:szCs w:val="20"/>
          <w:u w:val="single"/>
        </w:rPr>
      </w:pPr>
      <w:bookmarkStart w:id="345" w:name="OLE_LINK1"/>
      <w:bookmarkStart w:id="346" w:name="OLE_LINK2"/>
      <w:r>
        <w:rPr>
          <w:rFonts w:ascii="Trebuchet MS" w:hAnsi="Trebuchet MS" w:cs="Trebuchet MS"/>
          <w:color w:val="4F81BD"/>
          <w:sz w:val="20"/>
          <w:szCs w:val="20"/>
          <w:u w:val="single"/>
        </w:rPr>
        <w:t xml:space="preserve">Obecné zásady a pravidla </w:t>
      </w:r>
      <w:r w:rsidR="00C3122B">
        <w:rPr>
          <w:rFonts w:ascii="Trebuchet MS" w:hAnsi="Trebuchet MS" w:cs="Trebuchet MS"/>
          <w:color w:val="4F81BD"/>
          <w:sz w:val="20"/>
          <w:szCs w:val="20"/>
          <w:u w:val="single"/>
        </w:rPr>
        <w:t xml:space="preserve">použitelná </w:t>
      </w:r>
      <w:r>
        <w:rPr>
          <w:rFonts w:ascii="Trebuchet MS" w:hAnsi="Trebuchet MS" w:cs="Trebuchet MS"/>
          <w:color w:val="4F81BD"/>
          <w:sz w:val="20"/>
          <w:szCs w:val="20"/>
          <w:u w:val="single"/>
        </w:rPr>
        <w:t>pro zadávání veřejných zakázek</w:t>
      </w:r>
    </w:p>
    <w:bookmarkEnd w:id="345"/>
    <w:bookmarkEnd w:id="346"/>
    <w:p w:rsidR="003F2825" w:rsidRPr="006B07FA" w:rsidRDefault="003F2825" w:rsidP="006B07FA">
      <w:pPr>
        <w:spacing w:before="120" w:after="0" w:line="240" w:lineRule="auto"/>
        <w:jc w:val="both"/>
        <w:rPr>
          <w:rFonts w:ascii="Trebuchet MS" w:hAnsi="Trebuchet MS" w:cs="Trebuchet MS"/>
          <w:sz w:val="20"/>
          <w:szCs w:val="20"/>
        </w:rPr>
      </w:pPr>
      <w:r>
        <w:rPr>
          <w:rFonts w:ascii="Trebuchet MS" w:hAnsi="Trebuchet MS" w:cs="Trebuchet MS"/>
          <w:sz w:val="20"/>
          <w:szCs w:val="20"/>
        </w:rPr>
        <w:lastRenderedPageBreak/>
        <w:t xml:space="preserve">Pořízení prostřednictvím veřejné zakázky prací, dodávek nebo služeb od hospodářských subjektů podléhá pravidlům zadávání veřejných zakázek. Tyto pravidla se zaměřují na zabezpečení transparentních a spravedlivých podmínek pro soutěž na společném trhu a příjemci je při zadávání zakázek na uvedené služby, práce nebo dodávek na trhu musí dodržovat. </w:t>
      </w:r>
    </w:p>
    <w:p w:rsidR="003F2825" w:rsidRPr="006B07FA" w:rsidRDefault="003F2825" w:rsidP="006B07FA">
      <w:pPr>
        <w:spacing w:before="120" w:after="0" w:line="240" w:lineRule="auto"/>
        <w:jc w:val="both"/>
        <w:rPr>
          <w:rFonts w:ascii="Trebuchet MS" w:hAnsi="Trebuchet MS" w:cs="Trebuchet MS"/>
          <w:sz w:val="20"/>
          <w:szCs w:val="20"/>
        </w:rPr>
      </w:pPr>
      <w:r>
        <w:rPr>
          <w:rFonts w:ascii="Trebuchet MS" w:hAnsi="Trebuchet MS" w:cs="Trebuchet MS"/>
          <w:sz w:val="20"/>
          <w:szCs w:val="20"/>
        </w:rPr>
        <w:t>Pravidla se liší v závislosti na typu zboží a/nebo služeb, které se pořizují, i v závislosti na ceně nákupu a právním statusu zadávající instituce. Jsou stanovena na následujících úrovních:</w:t>
      </w:r>
    </w:p>
    <w:p w:rsidR="003F2825" w:rsidRPr="006B07FA" w:rsidRDefault="003F2825" w:rsidP="009D6DF8">
      <w:pPr>
        <w:pStyle w:val="Odstavecseseznamem"/>
        <w:numPr>
          <w:ilvl w:val="0"/>
          <w:numId w:val="38"/>
        </w:numPr>
        <w:spacing w:before="120" w:after="0" w:line="240" w:lineRule="auto"/>
        <w:ind w:left="284" w:hanging="284"/>
        <w:jc w:val="both"/>
        <w:rPr>
          <w:rFonts w:ascii="Trebuchet MS" w:hAnsi="Trebuchet MS" w:cs="Trebuchet MS"/>
          <w:sz w:val="20"/>
          <w:szCs w:val="20"/>
        </w:rPr>
      </w:pPr>
      <w:r>
        <w:rPr>
          <w:rFonts w:ascii="Trebuchet MS" w:hAnsi="Trebuchet MS" w:cs="Trebuchet MS"/>
          <w:sz w:val="20"/>
          <w:szCs w:val="20"/>
        </w:rPr>
        <w:t>pr</w:t>
      </w:r>
      <w:r w:rsidR="00CC7A09">
        <w:rPr>
          <w:rFonts w:ascii="Trebuchet MS" w:hAnsi="Trebuchet MS" w:cs="Trebuchet MS"/>
          <w:sz w:val="20"/>
          <w:szCs w:val="20"/>
        </w:rPr>
        <w:t>avidla EU stanovená příslušnými</w:t>
      </w:r>
      <w:r>
        <w:rPr>
          <w:rFonts w:ascii="Trebuchet MS" w:hAnsi="Trebuchet MS" w:cs="Trebuchet MS"/>
          <w:sz w:val="20"/>
          <w:szCs w:val="20"/>
        </w:rPr>
        <w:t>;</w:t>
      </w:r>
      <w:r w:rsidR="00CC7A09">
        <w:rPr>
          <w:rFonts w:ascii="Trebuchet MS" w:hAnsi="Trebuchet MS" w:cs="Trebuchet MS"/>
          <w:sz w:val="20"/>
          <w:szCs w:val="20"/>
        </w:rPr>
        <w:t xml:space="preserve"> </w:t>
      </w:r>
      <w:r>
        <w:rPr>
          <w:rFonts w:ascii="Trebuchet MS" w:hAnsi="Trebuchet MS" w:cs="Trebuchet MS"/>
          <w:sz w:val="20"/>
          <w:szCs w:val="20"/>
        </w:rPr>
        <w:t>použitelným směrnicemi</w:t>
      </w:r>
    </w:p>
    <w:p w:rsidR="003F2825" w:rsidRPr="006B07FA" w:rsidRDefault="007F0D3D" w:rsidP="009D6DF8">
      <w:pPr>
        <w:pStyle w:val="Odstavecseseznamem"/>
        <w:numPr>
          <w:ilvl w:val="0"/>
          <w:numId w:val="38"/>
        </w:numPr>
        <w:spacing w:before="120" w:after="0" w:line="240" w:lineRule="auto"/>
        <w:ind w:left="284" w:hanging="284"/>
        <w:jc w:val="both"/>
        <w:rPr>
          <w:rFonts w:ascii="Trebuchet MS" w:hAnsi="Trebuchet MS" w:cs="Trebuchet MS"/>
          <w:sz w:val="20"/>
          <w:szCs w:val="20"/>
        </w:rPr>
      </w:pPr>
      <w:r>
        <w:rPr>
          <w:rFonts w:ascii="Trebuchet MS" w:hAnsi="Trebuchet MS" w:cs="Trebuchet MS"/>
          <w:sz w:val="20"/>
          <w:szCs w:val="20"/>
        </w:rPr>
        <w:t>národ</w:t>
      </w:r>
      <w:r w:rsidR="003F2825">
        <w:rPr>
          <w:rFonts w:ascii="Trebuchet MS" w:hAnsi="Trebuchet MS" w:cs="Trebuchet MS"/>
          <w:sz w:val="20"/>
          <w:szCs w:val="20"/>
        </w:rPr>
        <w:t>ní pravidla;</w:t>
      </w:r>
      <w:r w:rsidR="003F2825">
        <w:rPr>
          <w:rStyle w:val="Znakapoznpodarou"/>
          <w:rFonts w:ascii="Trebuchet MS" w:hAnsi="Trebuchet MS" w:cs="Trebuchet MS"/>
          <w:sz w:val="20"/>
          <w:szCs w:val="20"/>
        </w:rPr>
        <w:footnoteReference w:id="33"/>
      </w:r>
    </w:p>
    <w:p w:rsidR="003F2825" w:rsidRPr="006B07FA" w:rsidRDefault="003F2825" w:rsidP="009D6DF8">
      <w:pPr>
        <w:pStyle w:val="Odstavecseseznamem"/>
        <w:numPr>
          <w:ilvl w:val="0"/>
          <w:numId w:val="38"/>
        </w:numPr>
        <w:spacing w:before="120" w:after="0" w:line="240" w:lineRule="auto"/>
        <w:ind w:left="284" w:hanging="284"/>
        <w:jc w:val="both"/>
        <w:rPr>
          <w:rFonts w:ascii="Trebuchet MS" w:hAnsi="Trebuchet MS" w:cs="Trebuchet MS"/>
          <w:sz w:val="20"/>
          <w:szCs w:val="20"/>
        </w:rPr>
      </w:pPr>
      <w:r>
        <w:rPr>
          <w:rFonts w:ascii="Trebuchet MS" w:hAnsi="Trebuchet MS" w:cs="Trebuchet MS"/>
          <w:sz w:val="20"/>
          <w:szCs w:val="20"/>
        </w:rPr>
        <w:t>programová pravidla (viz přesnější informace dále).</w:t>
      </w:r>
    </w:p>
    <w:p w:rsidR="003F2825" w:rsidRPr="006B07FA" w:rsidRDefault="003F2825" w:rsidP="006B07FA">
      <w:pPr>
        <w:spacing w:before="120" w:after="0" w:line="240" w:lineRule="auto"/>
        <w:jc w:val="both"/>
        <w:rPr>
          <w:rFonts w:ascii="Trebuchet MS" w:hAnsi="Trebuchet MS" w:cs="Trebuchet MS"/>
          <w:sz w:val="20"/>
          <w:szCs w:val="20"/>
        </w:rPr>
      </w:pPr>
      <w:r>
        <w:rPr>
          <w:rFonts w:ascii="Trebuchet MS" w:hAnsi="Trebuchet MS" w:cs="Trebuchet MS"/>
          <w:sz w:val="20"/>
          <w:szCs w:val="20"/>
        </w:rPr>
        <w:t>Kromě ustanovení v zákonech o zadávání zakázek musí být také dodržovány všechny příslušné zákony související se zadáváním zakázek (např. pravidla o uzavírání smluv, duševním vlastnictví, obchodní právo atd.).</w:t>
      </w:r>
    </w:p>
    <w:p w:rsidR="003F2825" w:rsidRPr="006B07FA" w:rsidRDefault="003F2825" w:rsidP="006B07F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Nedodržování pravidel o zadávání zakázek stanovených na unijní, </w:t>
      </w:r>
      <w:r w:rsidR="007F0D3D">
        <w:rPr>
          <w:rFonts w:ascii="Trebuchet MS" w:hAnsi="Trebuchet MS" w:cs="Trebuchet MS"/>
          <w:sz w:val="20"/>
          <w:szCs w:val="20"/>
        </w:rPr>
        <w:t>národ</w:t>
      </w:r>
      <w:r>
        <w:rPr>
          <w:rFonts w:ascii="Trebuchet MS" w:hAnsi="Trebuchet MS" w:cs="Trebuchet MS"/>
          <w:sz w:val="20"/>
          <w:szCs w:val="20"/>
        </w:rPr>
        <w:t xml:space="preserve">ní nebo programové úrovni bude mít finanční důsledky. Program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se při uplatňování opravných sazeb na základě typu a významu porušení pravidel řídí </w:t>
      </w:r>
      <w:r>
        <w:rPr>
          <w:rFonts w:ascii="Trebuchet MS" w:hAnsi="Trebuchet MS" w:cs="Trebuchet MS"/>
          <w:i/>
          <w:iCs/>
          <w:sz w:val="20"/>
          <w:szCs w:val="20"/>
        </w:rPr>
        <w:t>“Pokyny pro stanovení finančních oprav u výdajů spolufinancovaných z Unie v rámci sdíleného řízení z důvodu porušení pravidel o veřejných zakázkách”</w:t>
      </w:r>
      <w:r>
        <w:rPr>
          <w:rStyle w:val="Znakapoznpodarou"/>
          <w:rFonts w:ascii="Trebuchet MS" w:hAnsi="Trebuchet MS" w:cs="Trebuchet MS"/>
          <w:i/>
          <w:iCs/>
          <w:sz w:val="20"/>
          <w:szCs w:val="20"/>
        </w:rPr>
        <w:footnoteReference w:id="34"/>
      </w:r>
      <w:r>
        <w:rPr>
          <w:rFonts w:ascii="Trebuchet MS" w:hAnsi="Trebuchet MS" w:cs="Trebuchet MS"/>
          <w:sz w:val="20"/>
          <w:szCs w:val="20"/>
        </w:rPr>
        <w:t>.</w:t>
      </w:r>
    </w:p>
    <w:p w:rsidR="003F2825" w:rsidRPr="006B07FA" w:rsidRDefault="003F2825" w:rsidP="006B07FA">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Tip</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Důrazně se doporučuje dobře se seznámit s použitelnými pravidly o zadávání zakázek a případně požádat o radu odborníky na zadávání zakázek a/nebo národní kontrolory s dostatečným předstihem před zahájením zadávacího řízení.</w:t>
            </w:r>
          </w:p>
        </w:tc>
      </w:tr>
    </w:tbl>
    <w:p w:rsidR="003F2825" w:rsidRPr="006B07FA" w:rsidRDefault="003F2825" w:rsidP="006B07FA">
      <w:pPr>
        <w:spacing w:before="120" w:after="0" w:line="240" w:lineRule="auto"/>
        <w:jc w:val="both"/>
        <w:rPr>
          <w:rFonts w:ascii="Trebuchet MS" w:hAnsi="Trebuchet MS" w:cs="Trebuchet MS"/>
          <w:sz w:val="20"/>
          <w:szCs w:val="20"/>
        </w:rPr>
      </w:pPr>
    </w:p>
    <w:p w:rsidR="003F2825" w:rsidRPr="006B07FA" w:rsidRDefault="003F2825" w:rsidP="006B07F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Více informací o pravidlech EU o zadávání veřejných zakázek, včetně použitelných prahů EU, lze nalézt na </w:t>
      </w:r>
      <w:hyperlink r:id="rId30">
        <w:r>
          <w:rPr>
            <w:rStyle w:val="Hypertextovodkaz"/>
            <w:rFonts w:ascii="Trebuchet MS" w:hAnsi="Trebuchet MS" w:cs="Trebuchet MS"/>
            <w:sz w:val="20"/>
            <w:szCs w:val="20"/>
          </w:rPr>
          <w:t>ec.europa.eu/</w:t>
        </w:r>
        <w:proofErr w:type="spellStart"/>
        <w:r>
          <w:rPr>
            <w:rStyle w:val="Hypertextovodkaz"/>
            <w:rFonts w:ascii="Trebuchet MS" w:hAnsi="Trebuchet MS" w:cs="Trebuchet MS"/>
            <w:sz w:val="20"/>
            <w:szCs w:val="20"/>
          </w:rPr>
          <w:t>internal_market</w:t>
        </w:r>
        <w:proofErr w:type="spellEnd"/>
        <w:r>
          <w:rPr>
            <w:rStyle w:val="Hypertextovodkaz"/>
            <w:rFonts w:ascii="Trebuchet MS" w:hAnsi="Trebuchet MS" w:cs="Trebuchet MS"/>
            <w:sz w:val="20"/>
            <w:szCs w:val="20"/>
          </w:rPr>
          <w:t>/</w:t>
        </w:r>
        <w:proofErr w:type="spellStart"/>
        <w:r>
          <w:rPr>
            <w:rStyle w:val="Hypertextovodkaz"/>
            <w:rFonts w:ascii="Trebuchet MS" w:hAnsi="Trebuchet MS" w:cs="Trebuchet MS"/>
            <w:sz w:val="20"/>
            <w:szCs w:val="20"/>
          </w:rPr>
          <w:t>publicprocurement</w:t>
        </w:r>
        <w:proofErr w:type="spellEnd"/>
        <w:r>
          <w:rPr>
            <w:rStyle w:val="Hypertextovodkaz"/>
            <w:rFonts w:ascii="Trebuchet MS" w:hAnsi="Trebuchet MS" w:cs="Trebuchet MS"/>
            <w:sz w:val="20"/>
            <w:szCs w:val="20"/>
          </w:rPr>
          <w:t>/index_en.htm</w:t>
        </w:r>
      </w:hyperlink>
      <w:r>
        <w:rPr>
          <w:rFonts w:ascii="Trebuchet MS" w:hAnsi="Trebuchet MS" w:cs="Trebuchet MS"/>
          <w:sz w:val="20"/>
          <w:szCs w:val="20"/>
        </w:rPr>
        <w:t xml:space="preserve"> a informace o </w:t>
      </w:r>
      <w:r w:rsidR="007F0D3D">
        <w:rPr>
          <w:rFonts w:ascii="Trebuchet MS" w:hAnsi="Trebuchet MS" w:cs="Trebuchet MS"/>
          <w:sz w:val="20"/>
          <w:szCs w:val="20"/>
        </w:rPr>
        <w:t>národ</w:t>
      </w:r>
      <w:r>
        <w:rPr>
          <w:rFonts w:ascii="Trebuchet MS" w:hAnsi="Trebuchet MS" w:cs="Trebuchet MS"/>
          <w:sz w:val="20"/>
          <w:szCs w:val="20"/>
        </w:rPr>
        <w:t>ních pravidlech pro zadávání veřejných zakázek lze nalézt na webových stránkách příslušných kompetentních institucí.</w:t>
      </w:r>
    </w:p>
    <w:p w:rsidR="003F2825" w:rsidRPr="006B07FA" w:rsidRDefault="003F2825" w:rsidP="006B07FA">
      <w:pPr>
        <w:spacing w:before="120" w:after="0" w:line="240" w:lineRule="auto"/>
        <w:jc w:val="both"/>
        <w:rPr>
          <w:rFonts w:ascii="Trebuchet MS" w:hAnsi="Trebuchet MS" w:cs="Trebuchet MS"/>
          <w:sz w:val="20"/>
          <w:szCs w:val="20"/>
        </w:rPr>
      </w:pPr>
      <w:r>
        <w:rPr>
          <w:rFonts w:ascii="Trebuchet MS" w:hAnsi="Trebuchet MS" w:cs="Trebuchet MS"/>
          <w:sz w:val="20"/>
          <w:szCs w:val="20"/>
        </w:rPr>
        <w:t>Zvláštní pozornost je třeba věnovat konceptu „dostatečné míry propagace“, který je zahrnut v různých soudních usneseních a sdělení Evropské komise.</w:t>
      </w:r>
      <w:r>
        <w:rPr>
          <w:rStyle w:val="Znakapoznpodarou"/>
          <w:rFonts w:ascii="Trebuchet MS" w:hAnsi="Trebuchet MS" w:cs="Trebuchet MS"/>
          <w:sz w:val="20"/>
          <w:szCs w:val="20"/>
        </w:rPr>
        <w:footnoteReference w:id="35"/>
      </w:r>
      <w:r>
        <w:rPr>
          <w:rFonts w:ascii="Trebuchet MS" w:hAnsi="Trebuchet MS" w:cs="Trebuchet MS"/>
          <w:sz w:val="20"/>
          <w:szCs w:val="20"/>
        </w:rPr>
        <w:t xml:space="preserve"> Tento koncept znamená, že </w:t>
      </w:r>
      <w:r w:rsidR="0027235D">
        <w:rPr>
          <w:rFonts w:ascii="Trebuchet MS" w:hAnsi="Trebuchet MS" w:cs="Trebuchet MS"/>
          <w:sz w:val="20"/>
          <w:szCs w:val="20"/>
        </w:rPr>
        <w:t xml:space="preserve">u </w:t>
      </w:r>
      <w:r>
        <w:rPr>
          <w:rFonts w:ascii="Trebuchet MS" w:hAnsi="Trebuchet MS" w:cs="Trebuchet MS"/>
          <w:sz w:val="20"/>
          <w:szCs w:val="20"/>
        </w:rPr>
        <w:t xml:space="preserve">smluv, které nepodléhají (plně) směrnicím o zadávání veřejných zakázek, existuje </w:t>
      </w:r>
      <w:r w:rsidR="0027235D">
        <w:rPr>
          <w:rFonts w:ascii="Trebuchet MS" w:hAnsi="Trebuchet MS" w:cs="Trebuchet MS"/>
          <w:sz w:val="20"/>
          <w:szCs w:val="20"/>
        </w:rPr>
        <w:t xml:space="preserve">- </w:t>
      </w:r>
      <w:r>
        <w:rPr>
          <w:rFonts w:ascii="Trebuchet MS" w:hAnsi="Trebuchet MS" w:cs="Trebuchet MS"/>
          <w:sz w:val="20"/>
          <w:szCs w:val="20"/>
        </w:rPr>
        <w:t xml:space="preserve">kromě požadavku dodržovat </w:t>
      </w:r>
      <w:r w:rsidR="007F0D3D">
        <w:rPr>
          <w:rFonts w:ascii="Trebuchet MS" w:hAnsi="Trebuchet MS" w:cs="Trebuchet MS"/>
          <w:sz w:val="20"/>
          <w:szCs w:val="20"/>
        </w:rPr>
        <w:t>národ</w:t>
      </w:r>
      <w:r>
        <w:rPr>
          <w:rFonts w:ascii="Trebuchet MS" w:hAnsi="Trebuchet MS" w:cs="Trebuchet MS"/>
          <w:sz w:val="20"/>
          <w:szCs w:val="20"/>
        </w:rPr>
        <w:t xml:space="preserve">ní zákony </w:t>
      </w:r>
      <w:r w:rsidR="0027235D">
        <w:rPr>
          <w:rFonts w:ascii="Trebuchet MS" w:hAnsi="Trebuchet MS" w:cs="Trebuchet MS"/>
          <w:sz w:val="20"/>
          <w:szCs w:val="20"/>
        </w:rPr>
        <w:t xml:space="preserve">- </w:t>
      </w:r>
      <w:r>
        <w:rPr>
          <w:rFonts w:ascii="Trebuchet MS" w:hAnsi="Trebuchet MS" w:cs="Trebuchet MS"/>
          <w:sz w:val="20"/>
          <w:szCs w:val="20"/>
        </w:rPr>
        <w:t xml:space="preserve">také nutnost </w:t>
      </w:r>
      <w:r w:rsidR="0027235D">
        <w:rPr>
          <w:rFonts w:ascii="Trebuchet MS" w:hAnsi="Trebuchet MS" w:cs="Trebuchet MS"/>
          <w:sz w:val="20"/>
          <w:szCs w:val="20"/>
        </w:rPr>
        <w:t>zabývat se</w:t>
      </w:r>
      <w:r>
        <w:rPr>
          <w:rFonts w:ascii="Trebuchet MS" w:hAnsi="Trebuchet MS" w:cs="Trebuchet MS"/>
          <w:sz w:val="20"/>
          <w:szCs w:val="20"/>
        </w:rPr>
        <w:t xml:space="preserve"> existenc</w:t>
      </w:r>
      <w:r w:rsidR="00F62963">
        <w:rPr>
          <w:rFonts w:ascii="Trebuchet MS" w:hAnsi="Trebuchet MS" w:cs="Trebuchet MS"/>
          <w:sz w:val="20"/>
          <w:szCs w:val="20"/>
        </w:rPr>
        <w:t>í</w:t>
      </w:r>
      <w:r>
        <w:rPr>
          <w:rFonts w:ascii="Trebuchet MS" w:hAnsi="Trebuchet MS" w:cs="Trebuchet MS"/>
          <w:sz w:val="20"/>
          <w:szCs w:val="20"/>
        </w:rPr>
        <w:t xml:space="preserve"> určitého přeshraničního významu. Zadavatelé si musí být vědomi, že je jejich povinností rozhodnout, zda udělení zamýšlené zakázky může být v potenciálním zájmu hospodářských subjektů se sídlem v jiných členských státech, a vybrat vhodné prostředky propagace v rámci uvedených </w:t>
      </w:r>
      <w:r w:rsidR="007F0D3D">
        <w:rPr>
          <w:rFonts w:ascii="Trebuchet MS" w:hAnsi="Trebuchet MS" w:cs="Trebuchet MS"/>
          <w:sz w:val="20"/>
          <w:szCs w:val="20"/>
        </w:rPr>
        <w:t>národ</w:t>
      </w:r>
      <w:r>
        <w:rPr>
          <w:rFonts w:ascii="Trebuchet MS" w:hAnsi="Trebuchet MS" w:cs="Trebuchet MS"/>
          <w:sz w:val="20"/>
          <w:szCs w:val="20"/>
        </w:rPr>
        <w:t>ních pravidel nebo pravidel EU. Vzhledem k Evropské komisi musí být toto rozhodnutí založeno na vyhodnocení individuálních okolností případu jako předmět smlouvy, jeho odhadovaná hodnota a specifika daného odvětví (velikost a struktura trhu, obchodní praktiky atd.) a zeměpisné umístění místa výkonu.</w:t>
      </w:r>
    </w:p>
    <w:p w:rsidR="003F2825" w:rsidRPr="006B07FA" w:rsidRDefault="003F2825" w:rsidP="006B07F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Pokud splnění pojmu „dostatečná míra propagace“, jak je uveden výše, vyžaduje (doplňující) zveřejnění oznámení o nabídkových řízeních, </w:t>
      </w:r>
      <w:r>
        <w:rPr>
          <w:rFonts w:ascii="Trebuchet MS" w:hAnsi="Trebuchet MS" w:cs="Trebuchet MS"/>
          <w:sz w:val="20"/>
          <w:szCs w:val="20"/>
          <w:u w:val="single"/>
        </w:rPr>
        <w:t xml:space="preserve">program </w:t>
      </w:r>
      <w:proofErr w:type="spellStart"/>
      <w:r>
        <w:rPr>
          <w:rFonts w:ascii="Trebuchet MS" w:hAnsi="Trebuchet MS" w:cs="Trebuchet MS"/>
          <w:sz w:val="20"/>
          <w:szCs w:val="20"/>
          <w:u w:val="single"/>
        </w:rPr>
        <w:t>Interreg</w:t>
      </w:r>
      <w:proofErr w:type="spellEnd"/>
      <w:r>
        <w:rPr>
          <w:rFonts w:ascii="Trebuchet MS" w:hAnsi="Trebuchet MS" w:cs="Trebuchet MS"/>
          <w:sz w:val="20"/>
          <w:szCs w:val="20"/>
          <w:u w:val="single"/>
        </w:rPr>
        <w:t xml:space="preserve"> CE důrazně doporučuje publikovat toto oznámení na webových stránkách programu</w:t>
      </w:r>
      <w:r>
        <w:rPr>
          <w:rFonts w:ascii="Trebuchet MS" w:hAnsi="Trebuchet MS" w:cs="Trebuchet MS"/>
          <w:sz w:val="20"/>
          <w:szCs w:val="20"/>
        </w:rPr>
        <w:t xml:space="preserve"> </w:t>
      </w:r>
      <w:hyperlink r:id="rId31">
        <w:r>
          <w:rPr>
            <w:rStyle w:val="Hypertextovodkaz"/>
            <w:rFonts w:ascii="Trebuchet MS" w:hAnsi="Trebuchet MS" w:cs="Trebuchet MS"/>
            <w:sz w:val="20"/>
            <w:szCs w:val="20"/>
          </w:rPr>
          <w:t>www.interreg-central.eu</w:t>
        </w:r>
      </w:hyperlink>
      <w:r>
        <w:rPr>
          <w:rFonts w:ascii="Trebuchet MS" w:hAnsi="Trebuchet MS" w:cs="Trebuchet MS"/>
          <w:sz w:val="20"/>
          <w:szCs w:val="20"/>
        </w:rPr>
        <w:t>.</w:t>
      </w:r>
    </w:p>
    <w:p w:rsidR="003F2825" w:rsidRDefault="003F2825" w:rsidP="006B07FA">
      <w:pPr>
        <w:spacing w:before="120" w:after="0" w:line="240" w:lineRule="auto"/>
        <w:jc w:val="both"/>
        <w:rPr>
          <w:rFonts w:ascii="Trebuchet MS" w:hAnsi="Trebuchet MS" w:cs="Trebuchet MS"/>
          <w:sz w:val="20"/>
          <w:szCs w:val="20"/>
        </w:rPr>
      </w:pPr>
    </w:p>
    <w:p w:rsidR="003F2825" w:rsidRPr="006B07FA" w:rsidRDefault="003F2825" w:rsidP="006B07FA">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Příklady</w:t>
            </w:r>
            <w:r>
              <w:rPr>
                <w:rFonts w:ascii="Trebuchet MS" w:hAnsi="Trebuchet MS" w:cs="Trebuchet MS"/>
                <w:sz w:val="20"/>
                <w:szCs w:val="20"/>
              </w:rPr>
              <w:t xml:space="preserve">: </w:t>
            </w:r>
          </w:p>
          <w:p w:rsidR="003F2825" w:rsidRPr="00E74054" w:rsidRDefault="003F2825" w:rsidP="009D6DF8">
            <w:pPr>
              <w:pStyle w:val="Odstavecseseznamem"/>
              <w:numPr>
                <w:ilvl w:val="0"/>
                <w:numId w:val="39"/>
              </w:numPr>
              <w:spacing w:before="120" w:after="0" w:line="240" w:lineRule="auto"/>
              <w:ind w:left="284" w:hanging="284"/>
              <w:jc w:val="both"/>
              <w:rPr>
                <w:rFonts w:ascii="Trebuchet MS" w:hAnsi="Trebuchet MS" w:cs="Trebuchet MS"/>
                <w:sz w:val="20"/>
                <w:szCs w:val="20"/>
              </w:rPr>
            </w:pPr>
            <w:r w:rsidRPr="00E656E9">
              <w:rPr>
                <w:rFonts w:ascii="Trebuchet MS" w:hAnsi="Trebuchet MS" w:cs="Trebuchet MS"/>
                <w:sz w:val="20"/>
                <w:szCs w:val="20"/>
              </w:rPr>
              <w:t>U akce projektu, která se koná ve městě v zeměpisném středu Polska, má LP (veřejná instituce) v úmyslu smluvně zajistit stravování v podobě oběda a přestávek na kávu v předpokládané ceně 10</w:t>
            </w:r>
            <w:r w:rsidR="000264CA">
              <w:rPr>
                <w:rFonts w:ascii="Trebuchet MS" w:hAnsi="Trebuchet MS" w:cs="Trebuchet MS"/>
                <w:sz w:val="20"/>
                <w:szCs w:val="20"/>
              </w:rPr>
              <w:t>.</w:t>
            </w:r>
            <w:r w:rsidRPr="00E656E9">
              <w:rPr>
                <w:rFonts w:ascii="Trebuchet MS" w:hAnsi="Trebuchet MS" w:cs="Trebuchet MS"/>
                <w:sz w:val="20"/>
                <w:szCs w:val="20"/>
              </w:rPr>
              <w:t xml:space="preserve">000 EUR. LP musí dodržet použitelná </w:t>
            </w:r>
            <w:r w:rsidR="007F0D3D">
              <w:rPr>
                <w:rFonts w:ascii="Trebuchet MS" w:hAnsi="Trebuchet MS" w:cs="Trebuchet MS"/>
                <w:sz w:val="20"/>
                <w:szCs w:val="20"/>
              </w:rPr>
              <w:t>národ</w:t>
            </w:r>
            <w:r w:rsidRPr="00E656E9">
              <w:rPr>
                <w:rFonts w:ascii="Trebuchet MS" w:hAnsi="Trebuchet MS" w:cs="Trebuchet MS"/>
                <w:sz w:val="20"/>
                <w:szCs w:val="20"/>
              </w:rPr>
              <w:t xml:space="preserve">ní pravidla pro zveřejňování. Kvůli zeměpisnému umístění akce bude zájem poskytovatelů z jiných členských zemí o tuto smlouvu o poskytování stravovacích služeb </w:t>
            </w:r>
            <w:r w:rsidRPr="00E656E9">
              <w:rPr>
                <w:rFonts w:ascii="Trebuchet MS" w:hAnsi="Trebuchet MS" w:cs="Trebuchet MS"/>
                <w:sz w:val="20"/>
                <w:szCs w:val="20"/>
              </w:rPr>
              <w:lastRenderedPageBreak/>
              <w:t>pravděpodobně omezen. V takovém případě není využití dalších publikačních kanálů, které by rozšířily úroveň zviditelnění oznámení o nabídkových řízeních zvláště pro možné zahraniční poskytovatele nutné.</w:t>
            </w:r>
          </w:p>
          <w:p w:rsidR="003F2825" w:rsidRPr="00E74054" w:rsidRDefault="003F2825" w:rsidP="009D6DF8">
            <w:pPr>
              <w:pStyle w:val="Odstavecseseznamem"/>
              <w:numPr>
                <w:ilvl w:val="0"/>
                <w:numId w:val="39"/>
              </w:numPr>
              <w:spacing w:before="120" w:after="0" w:line="240" w:lineRule="auto"/>
              <w:ind w:left="284" w:hanging="284"/>
              <w:jc w:val="both"/>
              <w:rPr>
                <w:rFonts w:ascii="Trebuchet MS" w:hAnsi="Trebuchet MS" w:cs="Trebuchet MS"/>
                <w:sz w:val="20"/>
                <w:szCs w:val="20"/>
              </w:rPr>
            </w:pPr>
            <w:r w:rsidRPr="00E656E9">
              <w:rPr>
                <w:rFonts w:ascii="Trebuchet MS" w:hAnsi="Trebuchet MS" w:cs="Trebuchet MS"/>
                <w:sz w:val="20"/>
                <w:szCs w:val="20"/>
              </w:rPr>
              <w:t>Projektový partner (veřejná instituce) zamýšlí má v úmyslu smluvně zajistit studii pro území tří členských států v předpokládané ceně 65</w:t>
            </w:r>
            <w:r w:rsidR="00AD1DA2">
              <w:rPr>
                <w:rFonts w:ascii="Trebuchet MS" w:hAnsi="Trebuchet MS" w:cs="Trebuchet MS"/>
                <w:sz w:val="20"/>
                <w:szCs w:val="20"/>
              </w:rPr>
              <w:t>.</w:t>
            </w:r>
            <w:r w:rsidRPr="00E656E9">
              <w:rPr>
                <w:rFonts w:ascii="Trebuchet MS" w:hAnsi="Trebuchet MS" w:cs="Trebuchet MS"/>
                <w:sz w:val="20"/>
                <w:szCs w:val="20"/>
              </w:rPr>
              <w:t>000 EUR. Zákon o zadávání zakázek v členském stát</w:t>
            </w:r>
            <w:r w:rsidR="00CC7A09">
              <w:rPr>
                <w:rFonts w:ascii="Trebuchet MS" w:hAnsi="Trebuchet MS" w:cs="Trebuchet MS"/>
                <w:sz w:val="20"/>
                <w:szCs w:val="20"/>
              </w:rPr>
              <w:t>ě</w:t>
            </w:r>
            <w:r w:rsidRPr="00E656E9">
              <w:rPr>
                <w:rFonts w:ascii="Trebuchet MS" w:hAnsi="Trebuchet MS" w:cs="Trebuchet MS"/>
                <w:sz w:val="20"/>
                <w:szCs w:val="20"/>
              </w:rPr>
              <w:t xml:space="preserve">, v němž má zadavatelská instituce sídlo, vyžaduje </w:t>
            </w:r>
            <w:r w:rsidR="0027235D">
              <w:rPr>
                <w:rFonts w:ascii="Trebuchet MS" w:hAnsi="Trebuchet MS" w:cs="Trebuchet MS"/>
                <w:sz w:val="20"/>
                <w:szCs w:val="20"/>
              </w:rPr>
              <w:t xml:space="preserve">na národní úrovni </w:t>
            </w:r>
            <w:r w:rsidRPr="00E656E9">
              <w:rPr>
                <w:rFonts w:ascii="Trebuchet MS" w:hAnsi="Trebuchet MS" w:cs="Trebuchet MS"/>
                <w:sz w:val="20"/>
                <w:szCs w:val="20"/>
              </w:rPr>
              <w:t xml:space="preserve">široké zveřejnění oznámení o nabídkových řízeních. S ohledem na potenciální přeshraniční význam smlouvy lze doporučit využívání publikačních kanálů pro nabídková řízení v EU – pokud jsou dostupné pro zadavatelskou instituci – aby byla zajištěna dostatečná úroveň propagace. PP může také využít příležitosti zveřejnění na webových stránkách programu, které program </w:t>
            </w:r>
            <w:proofErr w:type="spellStart"/>
            <w:r w:rsidRPr="00E656E9">
              <w:rPr>
                <w:rFonts w:ascii="Trebuchet MS" w:hAnsi="Trebuchet MS" w:cs="Trebuchet MS"/>
                <w:sz w:val="20"/>
                <w:szCs w:val="20"/>
              </w:rPr>
              <w:t>Interreg</w:t>
            </w:r>
            <w:proofErr w:type="spellEnd"/>
            <w:r w:rsidRPr="00E656E9">
              <w:rPr>
                <w:rFonts w:ascii="Trebuchet MS" w:hAnsi="Trebuchet MS" w:cs="Trebuchet MS"/>
                <w:sz w:val="20"/>
                <w:szCs w:val="20"/>
              </w:rPr>
              <w:t xml:space="preserve"> CE nabízí. </w:t>
            </w:r>
          </w:p>
          <w:p w:rsidR="003F2825" w:rsidRPr="00E74054" w:rsidRDefault="003F2825" w:rsidP="009D6DF8">
            <w:pPr>
              <w:pStyle w:val="Odstavecseseznamem"/>
              <w:numPr>
                <w:ilvl w:val="0"/>
                <w:numId w:val="39"/>
              </w:numPr>
              <w:spacing w:before="120" w:after="0" w:line="240" w:lineRule="auto"/>
              <w:ind w:left="284" w:hanging="284"/>
              <w:jc w:val="both"/>
              <w:rPr>
                <w:rFonts w:ascii="Trebuchet MS" w:hAnsi="Trebuchet MS" w:cs="Trebuchet MS"/>
                <w:sz w:val="20"/>
                <w:szCs w:val="20"/>
              </w:rPr>
            </w:pPr>
            <w:r w:rsidRPr="00E656E9">
              <w:rPr>
                <w:rFonts w:ascii="Trebuchet MS" w:hAnsi="Trebuchet MS" w:cs="Trebuchet MS"/>
                <w:sz w:val="20"/>
                <w:szCs w:val="20"/>
              </w:rPr>
              <w:t>Na stejnou smlouvu, jako je v příkladu 2), musí vypsat nabídkové říze</w:t>
            </w:r>
            <w:r w:rsidR="00CC7A09">
              <w:rPr>
                <w:rFonts w:ascii="Trebuchet MS" w:hAnsi="Trebuchet MS" w:cs="Trebuchet MS"/>
                <w:sz w:val="20"/>
                <w:szCs w:val="20"/>
              </w:rPr>
              <w:t>ní PP se sídlem v členském státě</w:t>
            </w:r>
            <w:r w:rsidRPr="00E656E9">
              <w:rPr>
                <w:rFonts w:ascii="Trebuchet MS" w:hAnsi="Trebuchet MS" w:cs="Trebuchet MS"/>
                <w:sz w:val="20"/>
                <w:szCs w:val="20"/>
              </w:rPr>
              <w:t>, kde, pro předpokládanou hodnotu zakázky, neexistuje povinnost zveřejnit oznámení o nabídkovém řízení. Opět se doporučuje, aby bylo kvůli potenciálnímu přeshraničnímu významu zveřejněno přinejmenším na webových stránkách programu.</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Více podrobností souvisejících s požadavky na zveřejňování, zvláště s ohledem na vhodné prostředky zveřejňování, viz interpretační sdělení Komise č. 2006/C 179/02.</w:t>
            </w:r>
          </w:p>
          <w:p w:rsidR="003F2825" w:rsidRPr="00E74054" w:rsidRDefault="003F2825" w:rsidP="00E74054">
            <w:pPr>
              <w:spacing w:before="120" w:after="0" w:line="240" w:lineRule="auto"/>
              <w:jc w:val="both"/>
              <w:rPr>
                <w:rFonts w:ascii="Trebuchet MS" w:hAnsi="Trebuchet MS" w:cs="Trebuchet MS"/>
                <w:sz w:val="20"/>
                <w:szCs w:val="20"/>
              </w:rPr>
            </w:pPr>
          </w:p>
        </w:tc>
      </w:tr>
    </w:tbl>
    <w:p w:rsidR="003F2825" w:rsidRPr="006B07FA" w:rsidRDefault="003F2825" w:rsidP="006B07FA">
      <w:pPr>
        <w:spacing w:before="120" w:after="0" w:line="240" w:lineRule="auto"/>
        <w:jc w:val="both"/>
        <w:rPr>
          <w:rFonts w:ascii="Trebuchet MS" w:hAnsi="Trebuchet MS" w:cs="Trebuchet MS"/>
          <w:sz w:val="20"/>
          <w:szCs w:val="20"/>
        </w:rPr>
      </w:pPr>
    </w:p>
    <w:p w:rsidR="003F2825" w:rsidRPr="000E6897" w:rsidRDefault="003F2825" w:rsidP="006B07FA">
      <w:pPr>
        <w:spacing w:before="120" w:after="0" w:line="240" w:lineRule="auto"/>
        <w:ind w:left="709" w:hanging="709"/>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 xml:space="preserve">Pravidla programu pro zadávání veřejných zakázek </w:t>
      </w:r>
    </w:p>
    <w:p w:rsidR="003F2825" w:rsidRPr="006B07FA" w:rsidRDefault="003F2825" w:rsidP="006B07F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Napříč členskými státy musí být zajištěna harmonizovaná norma v postupech při udělování zakázek a splněna zásada řádného finančního řízení (jak je uvedena v kapitole C.1.1), proto program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po příjemcích vyžaduje, aby poskytli důkaz o vhodných průzkumech trhu pro částky, na které se uzavírá smlouva, v rozmezí od </w:t>
      </w:r>
      <w:r>
        <w:rPr>
          <w:rFonts w:ascii="Trebuchet MS" w:hAnsi="Trebuchet MS" w:cs="Trebuchet MS"/>
          <w:sz w:val="20"/>
          <w:szCs w:val="20"/>
          <w:u w:val="single"/>
        </w:rPr>
        <w:t>5</w:t>
      </w:r>
      <w:r w:rsidR="00B4712F">
        <w:rPr>
          <w:rFonts w:ascii="Trebuchet MS" w:hAnsi="Trebuchet MS" w:cs="Trebuchet MS"/>
          <w:sz w:val="20"/>
          <w:szCs w:val="20"/>
          <w:u w:val="single"/>
        </w:rPr>
        <w:t>.</w:t>
      </w:r>
      <w:r>
        <w:rPr>
          <w:rFonts w:ascii="Trebuchet MS" w:hAnsi="Trebuchet MS" w:cs="Trebuchet MS"/>
          <w:sz w:val="20"/>
          <w:szCs w:val="20"/>
          <w:u w:val="single"/>
        </w:rPr>
        <w:t>000</w:t>
      </w:r>
      <w:r w:rsidR="00B4712F">
        <w:rPr>
          <w:rFonts w:ascii="Trebuchet MS" w:hAnsi="Trebuchet MS" w:cs="Trebuchet MS"/>
          <w:sz w:val="20"/>
          <w:szCs w:val="20"/>
          <w:u w:val="single"/>
        </w:rPr>
        <w:t>,00</w:t>
      </w:r>
      <w:r>
        <w:rPr>
          <w:rFonts w:ascii="Trebuchet MS" w:hAnsi="Trebuchet MS" w:cs="Trebuchet MS"/>
          <w:sz w:val="20"/>
          <w:szCs w:val="20"/>
          <w:u w:val="single"/>
        </w:rPr>
        <w:t xml:space="preserve"> EUR</w:t>
      </w:r>
      <w:r>
        <w:rPr>
          <w:rFonts w:ascii="Trebuchet MS" w:hAnsi="Trebuchet MS" w:cs="Trebuchet MS"/>
          <w:sz w:val="20"/>
          <w:szCs w:val="20"/>
        </w:rPr>
        <w:t xml:space="preserve"> (bez DPH) a prahem stanoveným použitelnými pravidly EU a </w:t>
      </w:r>
      <w:r w:rsidR="007F0D3D">
        <w:rPr>
          <w:rFonts w:ascii="Trebuchet MS" w:hAnsi="Trebuchet MS" w:cs="Trebuchet MS"/>
          <w:sz w:val="20"/>
          <w:szCs w:val="20"/>
        </w:rPr>
        <w:t>národ</w:t>
      </w:r>
      <w:r>
        <w:rPr>
          <w:rFonts w:ascii="Trebuchet MS" w:hAnsi="Trebuchet MS" w:cs="Trebuchet MS"/>
          <w:sz w:val="20"/>
          <w:szCs w:val="20"/>
        </w:rPr>
        <w:t xml:space="preserve">ními pravidly, v nichž se vyžaduje předchozí zveřejnění oznámení o nabídkovém řízení a soutěžní řízení. To znamená, že v takových případech, </w:t>
      </w:r>
      <w:r>
        <w:rPr>
          <w:rFonts w:ascii="Trebuchet MS" w:hAnsi="Trebuchet MS" w:cs="Trebuchet MS"/>
          <w:sz w:val="20"/>
          <w:szCs w:val="20"/>
          <w:u w:val="single"/>
        </w:rPr>
        <w:t xml:space="preserve">pokud nejsou uplatněna přísnější </w:t>
      </w:r>
      <w:r w:rsidR="007F0D3D">
        <w:rPr>
          <w:rFonts w:ascii="Trebuchet MS" w:hAnsi="Trebuchet MS" w:cs="Trebuchet MS"/>
          <w:sz w:val="20"/>
          <w:szCs w:val="20"/>
          <w:u w:val="single"/>
        </w:rPr>
        <w:t>národ</w:t>
      </w:r>
      <w:r>
        <w:rPr>
          <w:rFonts w:ascii="Trebuchet MS" w:hAnsi="Trebuchet MS" w:cs="Trebuchet MS"/>
          <w:sz w:val="20"/>
          <w:szCs w:val="20"/>
          <w:u w:val="single"/>
        </w:rPr>
        <w:t>ní pravidla</w:t>
      </w:r>
      <w:r>
        <w:rPr>
          <w:rFonts w:ascii="Trebuchet MS" w:hAnsi="Trebuchet MS" w:cs="Trebuchet MS"/>
          <w:sz w:val="20"/>
          <w:szCs w:val="20"/>
        </w:rPr>
        <w:t xml:space="preserve">, musí příjemci </w:t>
      </w:r>
      <w:r>
        <w:rPr>
          <w:rFonts w:ascii="Trebuchet MS" w:hAnsi="Trebuchet MS" w:cs="Trebuchet MS"/>
          <w:sz w:val="20"/>
          <w:szCs w:val="20"/>
          <w:u w:val="single"/>
        </w:rPr>
        <w:t>uskutečnit a zdokumentovat řádné průzkumy trhu</w:t>
      </w:r>
      <w:r>
        <w:rPr>
          <w:rFonts w:ascii="Trebuchet MS" w:hAnsi="Trebuchet MS" w:cs="Trebuchet MS"/>
          <w:sz w:val="20"/>
          <w:szCs w:val="20"/>
        </w:rPr>
        <w:t xml:space="preserve"> (např. shromážděním nabídek, využíváním centralizovaných služeb elektronického zadávání zakázek atd.)</w:t>
      </w:r>
      <w:r>
        <w:rPr>
          <w:rStyle w:val="Znakapoznpodarou"/>
          <w:rFonts w:ascii="Trebuchet MS" w:hAnsi="Trebuchet MS" w:cs="Trebuchet MS"/>
          <w:sz w:val="20"/>
          <w:szCs w:val="20"/>
        </w:rPr>
        <w:footnoteReference w:id="36"/>
      </w:r>
      <w:r>
        <w:rPr>
          <w:rFonts w:ascii="Trebuchet MS" w:hAnsi="Trebuchet MS" w:cs="Trebuchet MS"/>
          <w:sz w:val="20"/>
          <w:szCs w:val="20"/>
        </w:rPr>
        <w:t xml:space="preserve">. Tím se mají poskytnout řádné znalosti a dostatečné informace o příslušném trhu, které umožní řádné porovnání nabídek, pokud jde o cenu a/nebo kvalitu a hluboké posouzení adekvátnosti ceny. </w:t>
      </w:r>
    </w:p>
    <w:p w:rsidR="003F2825" w:rsidRPr="006B07FA" w:rsidRDefault="003F2825" w:rsidP="006B07FA">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I u smluv, které mají cenu nižší než 5</w:t>
      </w:r>
      <w:r w:rsidR="00B4712F">
        <w:rPr>
          <w:rFonts w:ascii="Trebuchet MS" w:hAnsi="Trebuchet MS" w:cs="Trebuchet MS"/>
          <w:sz w:val="20"/>
          <w:szCs w:val="20"/>
          <w:u w:val="single"/>
        </w:rPr>
        <w:t>.</w:t>
      </w:r>
      <w:r>
        <w:rPr>
          <w:rFonts w:ascii="Trebuchet MS" w:hAnsi="Trebuchet MS" w:cs="Trebuchet MS"/>
          <w:sz w:val="20"/>
          <w:szCs w:val="20"/>
          <w:u w:val="single"/>
        </w:rPr>
        <w:t xml:space="preserve">000 EUR (bez DPH) nebo přísnější </w:t>
      </w:r>
      <w:r w:rsidR="007F0D3D">
        <w:rPr>
          <w:rFonts w:ascii="Trebuchet MS" w:hAnsi="Trebuchet MS" w:cs="Trebuchet MS"/>
          <w:sz w:val="20"/>
          <w:szCs w:val="20"/>
          <w:u w:val="single"/>
        </w:rPr>
        <w:t>národ</w:t>
      </w:r>
      <w:r>
        <w:rPr>
          <w:rFonts w:ascii="Trebuchet MS" w:hAnsi="Trebuchet MS" w:cs="Trebuchet MS"/>
          <w:sz w:val="20"/>
          <w:szCs w:val="20"/>
          <w:u w:val="single"/>
        </w:rPr>
        <w:t>ní prahy, musí být adekvátnost nákladů vždy zajištěna a prokázána</w:t>
      </w:r>
      <w:r>
        <w:rPr>
          <w:rFonts w:ascii="Trebuchet MS" w:hAnsi="Trebuchet MS" w:cs="Trebuchet MS"/>
          <w:sz w:val="20"/>
          <w:szCs w:val="20"/>
        </w:rPr>
        <w:t>. V takových případech však příjemci nemusí poskytovat důkaz o realizovaném zvláštním výběrovém řízení.</w:t>
      </w:r>
    </w:p>
    <w:p w:rsidR="003F2825" w:rsidRPr="006B07FA" w:rsidRDefault="003F2825" w:rsidP="006B07FA">
      <w:pPr>
        <w:spacing w:before="120" w:after="0" w:line="240" w:lineRule="auto"/>
        <w:jc w:val="both"/>
        <w:rPr>
          <w:rFonts w:ascii="Trebuchet MS" w:hAnsi="Trebuchet MS" w:cs="Trebuchet MS"/>
          <w:sz w:val="20"/>
          <w:szCs w:val="20"/>
        </w:rPr>
      </w:pPr>
    </w:p>
    <w:p w:rsidR="003F2825" w:rsidRPr="000E6897" w:rsidRDefault="003F2825" w:rsidP="006B07FA">
      <w:pPr>
        <w:spacing w:before="120" w:after="0" w:line="240" w:lineRule="auto"/>
        <w:ind w:left="709" w:hanging="709"/>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Rozsah uplatňování pravidel o zadávání veřejných zakázek</w:t>
      </w:r>
    </w:p>
    <w:p w:rsidR="003F2825" w:rsidRPr="006B07FA" w:rsidRDefault="003F2825" w:rsidP="006B07FA">
      <w:pPr>
        <w:spacing w:before="120" w:after="0" w:line="240" w:lineRule="auto"/>
        <w:jc w:val="both"/>
        <w:rPr>
          <w:rFonts w:ascii="Trebuchet MS" w:hAnsi="Trebuchet MS" w:cs="Trebuchet MS"/>
          <w:sz w:val="20"/>
          <w:szCs w:val="20"/>
        </w:rPr>
      </w:pPr>
      <w:r>
        <w:rPr>
          <w:rFonts w:ascii="Trebuchet MS" w:hAnsi="Trebuchet MS" w:cs="Trebuchet MS"/>
          <w:sz w:val="20"/>
          <w:szCs w:val="20"/>
        </w:rPr>
        <w:t>Jak už bylo uvedeno, uplatňují se různá pravidla. Jejich použitelnost kromě jiného závisí na právním statusu zadavatelské instituce. V tomto ohledu je třeba mít na paměti:</w:t>
      </w:r>
    </w:p>
    <w:p w:rsidR="003F2825" w:rsidRPr="006B07FA"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Veřejné orgány</w:t>
      </w:r>
      <w:r>
        <w:rPr>
          <w:rFonts w:ascii="Trebuchet MS" w:hAnsi="Trebuchet MS" w:cs="Trebuchet MS"/>
          <w:sz w:val="20"/>
          <w:szCs w:val="20"/>
        </w:rPr>
        <w:t xml:space="preserve"> a jiné instituce, které spadají do rámce zákonů o zadávání zakázek</w:t>
      </w:r>
      <w:r>
        <w:rPr>
          <w:rStyle w:val="Znakapoznpodarou"/>
          <w:rFonts w:ascii="Trebuchet MS" w:hAnsi="Trebuchet MS" w:cs="Trebuchet MS"/>
          <w:sz w:val="20"/>
          <w:szCs w:val="20"/>
        </w:rPr>
        <w:footnoteReference w:id="37"/>
      </w:r>
      <w:r>
        <w:rPr>
          <w:rFonts w:ascii="Trebuchet MS" w:hAnsi="Trebuchet MS" w:cs="Trebuchet MS"/>
          <w:sz w:val="20"/>
          <w:szCs w:val="20"/>
        </w:rPr>
        <w:t xml:space="preserve"> (včetně mezinárodních organizací), musí splňovat použitelná pravidla o zadávání veřejných zakázek.</w:t>
      </w:r>
    </w:p>
    <w:p w:rsidR="003F2825" w:rsidRPr="00254F07"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Instituce, které nespadají do rámce zákonů o zadávání veřejných zakázek</w:t>
      </w:r>
      <w:r>
        <w:rPr>
          <w:rFonts w:ascii="Trebuchet MS" w:hAnsi="Trebuchet MS" w:cs="Trebuchet MS"/>
          <w:sz w:val="20"/>
          <w:szCs w:val="20"/>
        </w:rPr>
        <w:t xml:space="preserve"> (např. </w:t>
      </w:r>
      <w:r>
        <w:rPr>
          <w:rFonts w:ascii="Trebuchet MS" w:hAnsi="Trebuchet MS" w:cs="Trebuchet MS"/>
          <w:color w:val="000000"/>
          <w:sz w:val="20"/>
          <w:szCs w:val="20"/>
        </w:rPr>
        <w:t>soukromé</w:t>
      </w:r>
      <w:r>
        <w:rPr>
          <w:rFonts w:ascii="Trebuchet MS" w:hAnsi="Trebuchet MS" w:cs="Trebuchet MS"/>
          <w:sz w:val="20"/>
          <w:szCs w:val="20"/>
        </w:rPr>
        <w:t xml:space="preserve"> společnosti pro většinu zadávacích řízení, jak jsou vymezeny v „klasických směrnicích“)</w:t>
      </w:r>
      <w:r>
        <w:rPr>
          <w:rStyle w:val="Znakapoznpodarou"/>
          <w:rFonts w:ascii="Trebuchet MS" w:hAnsi="Trebuchet MS" w:cs="Trebuchet MS"/>
          <w:sz w:val="20"/>
          <w:szCs w:val="20"/>
        </w:rPr>
        <w:footnoteReference w:id="38"/>
      </w:r>
      <w:r>
        <w:rPr>
          <w:rFonts w:ascii="Trebuchet MS" w:hAnsi="Trebuchet MS" w:cs="Trebuchet MS"/>
          <w:sz w:val="20"/>
          <w:szCs w:val="20"/>
        </w:rPr>
        <w:t xml:space="preserve"> jsou od uplatňování zákonů o zadávání veřejných zakázek osvobozeny. Nehledě na to musí tyto instituce </w:t>
      </w:r>
      <w:r>
        <w:rPr>
          <w:rFonts w:ascii="Trebuchet MS" w:hAnsi="Trebuchet MS" w:cs="Trebuchet MS"/>
          <w:sz w:val="20"/>
          <w:szCs w:val="20"/>
          <w:u w:val="single"/>
        </w:rPr>
        <w:t>dodržovat základní zásady, na kterých jsou normy o zadávání zakázek založeny, a zajistit nejlepší hodnotu za vložené prostředky nebo případně nejnižší cenu</w:t>
      </w:r>
      <w:r>
        <w:rPr>
          <w:rFonts w:ascii="Trebuchet MS" w:hAnsi="Trebuchet MS" w:cs="Trebuchet MS"/>
          <w:sz w:val="20"/>
          <w:szCs w:val="20"/>
        </w:rPr>
        <w:t xml:space="preserve">. </w:t>
      </w:r>
      <w:r>
        <w:rPr>
          <w:rFonts w:ascii="Trebuchet MS" w:hAnsi="Trebuchet MS" w:cs="Trebuchet MS"/>
          <w:sz w:val="20"/>
          <w:szCs w:val="20"/>
          <w:u w:val="single"/>
        </w:rPr>
        <w:t xml:space="preserve">V tomto ohledu projděte </w:t>
      </w:r>
      <w:r w:rsidR="007F0D3D">
        <w:rPr>
          <w:rFonts w:ascii="Trebuchet MS" w:hAnsi="Trebuchet MS" w:cs="Trebuchet MS"/>
          <w:sz w:val="20"/>
          <w:szCs w:val="20"/>
          <w:u w:val="single"/>
        </w:rPr>
        <w:t>národ</w:t>
      </w:r>
      <w:r>
        <w:rPr>
          <w:rFonts w:ascii="Trebuchet MS" w:hAnsi="Trebuchet MS" w:cs="Trebuchet MS"/>
          <w:sz w:val="20"/>
          <w:szCs w:val="20"/>
          <w:u w:val="single"/>
        </w:rPr>
        <w:t>ní pravidla a pokyny, které mohou stanovovat specifické / přísnější pravidla použitelná také pro instituce, které nespadají do rámce zákonů o zadávání veřejných zakázek</w:t>
      </w:r>
      <w:r>
        <w:rPr>
          <w:rFonts w:ascii="Trebuchet MS" w:hAnsi="Trebuchet MS" w:cs="Trebuchet MS"/>
          <w:sz w:val="20"/>
          <w:szCs w:val="20"/>
        </w:rPr>
        <w:t xml:space="preserve">. Program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vyvinul specifické postupy, podle kterých musí tyto instituce při zadávání zakázek na práce, dodávky nebo služby postupovat (viz dále).</w:t>
      </w:r>
    </w:p>
    <w:p w:rsidR="003F2825" w:rsidRPr="006B07FA" w:rsidRDefault="003F2825" w:rsidP="006B07FA">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Tip</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Příjemcům se doporučuje pečlivě vymezit svůj právní status a </w:t>
            </w:r>
            <w:r>
              <w:rPr>
                <w:rFonts w:ascii="Trebuchet MS" w:hAnsi="Trebuchet MS" w:cs="Trebuchet MS"/>
                <w:sz w:val="20"/>
                <w:szCs w:val="20"/>
                <w:u w:val="single"/>
              </w:rPr>
              <w:t>důkladně analyzovat právní hledisko uvedených směrnic</w:t>
            </w:r>
            <w:r>
              <w:rPr>
                <w:rFonts w:ascii="Trebuchet MS" w:hAnsi="Trebuchet MS" w:cs="Trebuchet MS"/>
                <w:sz w:val="20"/>
                <w:szCs w:val="20"/>
              </w:rPr>
              <w:t xml:space="preserve"> o zadávání veřejných zakázek z hlediska jejich použitelnosti.</w:t>
            </w:r>
          </w:p>
          <w:p w:rsidR="003F2825" w:rsidRPr="00E74054" w:rsidRDefault="003F2825" w:rsidP="00E74054">
            <w:pPr>
              <w:spacing w:before="120" w:after="0" w:line="240" w:lineRule="auto"/>
              <w:jc w:val="both"/>
              <w:rPr>
                <w:rFonts w:ascii="Trebuchet MS" w:hAnsi="Trebuchet MS" w:cs="Trebuchet MS"/>
                <w:sz w:val="20"/>
                <w:szCs w:val="20"/>
              </w:rPr>
            </w:pPr>
          </w:p>
        </w:tc>
      </w:tr>
    </w:tbl>
    <w:p w:rsidR="003F2825" w:rsidRPr="006B07FA" w:rsidRDefault="003F2825" w:rsidP="006B07FA">
      <w:pPr>
        <w:spacing w:before="120" w:after="0" w:line="240" w:lineRule="auto"/>
        <w:jc w:val="both"/>
        <w:rPr>
          <w:rFonts w:ascii="Trebuchet MS" w:hAnsi="Trebuchet MS" w:cs="Trebuchet MS"/>
          <w:sz w:val="20"/>
          <w:szCs w:val="20"/>
        </w:rPr>
      </w:pPr>
    </w:p>
    <w:p w:rsidR="003F2825" w:rsidRPr="000E6897" w:rsidRDefault="003F2825" w:rsidP="006B07FA">
      <w:pPr>
        <w:spacing w:before="120" w:after="0" w:line="240" w:lineRule="auto"/>
        <w:rPr>
          <w:rFonts w:ascii="Trebuchet MS" w:hAnsi="Trebuchet MS" w:cs="Trebuchet MS"/>
          <w:color w:val="4F81BD"/>
          <w:sz w:val="20"/>
          <w:szCs w:val="20"/>
          <w:u w:val="single"/>
        </w:rPr>
      </w:pPr>
      <w:r>
        <w:rPr>
          <w:rFonts w:ascii="Trebuchet MS" w:hAnsi="Trebuchet MS" w:cs="Trebuchet MS"/>
          <w:color w:val="4F81BD"/>
          <w:sz w:val="20"/>
          <w:szCs w:val="20"/>
          <w:u w:val="single"/>
        </w:rPr>
        <w:t>Postup zadávání zakázek pro instituce, které nespadají do rámce zákonů o zadávání veřejných zakázek</w:t>
      </w:r>
    </w:p>
    <w:p w:rsidR="003F2825" w:rsidRPr="006B07FA" w:rsidRDefault="003F2825" w:rsidP="006B07FA">
      <w:pPr>
        <w:spacing w:before="120" w:after="0" w:line="240" w:lineRule="auto"/>
        <w:jc w:val="both"/>
        <w:rPr>
          <w:rFonts w:ascii="Trebuchet MS" w:hAnsi="Trebuchet MS" w:cs="Trebuchet MS"/>
          <w:sz w:val="20"/>
          <w:szCs w:val="20"/>
        </w:rPr>
      </w:pPr>
      <w:r>
        <w:rPr>
          <w:rFonts w:ascii="Trebuchet MS" w:hAnsi="Trebuchet MS" w:cs="Trebuchet MS"/>
          <w:sz w:val="20"/>
          <w:szCs w:val="20"/>
        </w:rPr>
        <w:t>Instituce, které nespadají do rámce zákonů o zadávání veřejných zakázek, musí při zadávání zakázek na práce, dodávky nebo služby postupovat podle pokynů uvedených dále:</w:t>
      </w:r>
    </w:p>
    <w:p w:rsidR="003F2825" w:rsidRPr="006B07FA"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Pokud předpokládaná hodnota zakázky </w:t>
      </w:r>
      <w:r>
        <w:rPr>
          <w:rFonts w:ascii="Trebuchet MS" w:hAnsi="Trebuchet MS" w:cs="Trebuchet MS"/>
          <w:sz w:val="20"/>
          <w:szCs w:val="20"/>
          <w:u w:val="single"/>
        </w:rPr>
        <w:t xml:space="preserve">překračuje </w:t>
      </w:r>
      <w:r w:rsidR="00BD4F2E">
        <w:rPr>
          <w:rFonts w:ascii="Trebuchet MS" w:hAnsi="Trebuchet MS" w:cs="Trebuchet MS"/>
          <w:sz w:val="20"/>
          <w:szCs w:val="20"/>
          <w:u w:val="single"/>
        </w:rPr>
        <w:t>aplikovatelné</w:t>
      </w:r>
      <w:r>
        <w:rPr>
          <w:rFonts w:ascii="Trebuchet MS" w:hAnsi="Trebuchet MS" w:cs="Trebuchet MS"/>
          <w:sz w:val="20"/>
          <w:szCs w:val="20"/>
          <w:u w:val="single"/>
        </w:rPr>
        <w:t xml:space="preserve"> EU nebo </w:t>
      </w:r>
      <w:r w:rsidR="007F0D3D">
        <w:rPr>
          <w:rFonts w:ascii="Trebuchet MS" w:hAnsi="Trebuchet MS" w:cs="Trebuchet MS"/>
          <w:sz w:val="20"/>
          <w:szCs w:val="20"/>
          <w:u w:val="single"/>
        </w:rPr>
        <w:t>národ</w:t>
      </w:r>
      <w:r>
        <w:rPr>
          <w:rFonts w:ascii="Trebuchet MS" w:hAnsi="Trebuchet MS" w:cs="Trebuchet MS"/>
          <w:sz w:val="20"/>
          <w:szCs w:val="20"/>
          <w:u w:val="single"/>
        </w:rPr>
        <w:t xml:space="preserve">ní </w:t>
      </w:r>
      <w:r w:rsidR="00BD4F2E">
        <w:rPr>
          <w:rFonts w:ascii="Trebuchet MS" w:hAnsi="Trebuchet MS" w:cs="Trebuchet MS"/>
          <w:sz w:val="20"/>
          <w:szCs w:val="20"/>
          <w:u w:val="single"/>
        </w:rPr>
        <w:t>limity</w:t>
      </w:r>
      <w:r>
        <w:rPr>
          <w:rFonts w:ascii="Trebuchet MS" w:hAnsi="Trebuchet MS" w:cs="Trebuchet MS"/>
          <w:sz w:val="20"/>
          <w:szCs w:val="20"/>
        </w:rPr>
        <w:t xml:space="preserve">, je třeba realizovat soutěžní řízení podobné </w:t>
      </w:r>
      <w:r w:rsidR="00BD4F2E">
        <w:rPr>
          <w:rFonts w:ascii="Trebuchet MS" w:hAnsi="Trebuchet MS" w:cs="Trebuchet MS"/>
          <w:sz w:val="20"/>
          <w:szCs w:val="20"/>
        </w:rPr>
        <w:t>tomu, které je vedeno podle aplikova</w:t>
      </w:r>
      <w:r>
        <w:rPr>
          <w:rFonts w:ascii="Trebuchet MS" w:hAnsi="Trebuchet MS" w:cs="Trebuchet MS"/>
          <w:sz w:val="20"/>
          <w:szCs w:val="20"/>
        </w:rPr>
        <w:t>telný</w:t>
      </w:r>
      <w:r w:rsidR="00BD4F2E">
        <w:rPr>
          <w:rFonts w:ascii="Trebuchet MS" w:hAnsi="Trebuchet MS" w:cs="Trebuchet MS"/>
          <w:sz w:val="20"/>
          <w:szCs w:val="20"/>
        </w:rPr>
        <w:t>ch</w:t>
      </w:r>
      <w:r>
        <w:rPr>
          <w:rFonts w:ascii="Trebuchet MS" w:hAnsi="Trebuchet MS" w:cs="Trebuchet MS"/>
          <w:sz w:val="20"/>
          <w:szCs w:val="20"/>
        </w:rPr>
        <w:t xml:space="preserve"> nor</w:t>
      </w:r>
      <w:r w:rsidR="00BD4F2E">
        <w:rPr>
          <w:rFonts w:ascii="Trebuchet MS" w:hAnsi="Trebuchet MS" w:cs="Trebuchet MS"/>
          <w:sz w:val="20"/>
          <w:szCs w:val="20"/>
        </w:rPr>
        <w:t>em</w:t>
      </w:r>
      <w:r>
        <w:rPr>
          <w:rFonts w:ascii="Trebuchet MS" w:hAnsi="Trebuchet MS" w:cs="Trebuchet MS"/>
          <w:sz w:val="20"/>
          <w:szCs w:val="20"/>
        </w:rPr>
        <w:t xml:space="preserve"> EU nebo </w:t>
      </w:r>
      <w:r w:rsidR="007F0D3D">
        <w:rPr>
          <w:rFonts w:ascii="Trebuchet MS" w:hAnsi="Trebuchet MS" w:cs="Trebuchet MS"/>
          <w:sz w:val="20"/>
          <w:szCs w:val="20"/>
        </w:rPr>
        <w:t>národ</w:t>
      </w:r>
      <w:r>
        <w:rPr>
          <w:rFonts w:ascii="Trebuchet MS" w:hAnsi="Trebuchet MS" w:cs="Trebuchet MS"/>
          <w:sz w:val="20"/>
          <w:szCs w:val="20"/>
        </w:rPr>
        <w:t>ní</w:t>
      </w:r>
      <w:r w:rsidR="00BD4F2E">
        <w:rPr>
          <w:rFonts w:ascii="Trebuchet MS" w:hAnsi="Trebuchet MS" w:cs="Trebuchet MS"/>
          <w:sz w:val="20"/>
          <w:szCs w:val="20"/>
        </w:rPr>
        <w:t>ch</w:t>
      </w:r>
      <w:r>
        <w:rPr>
          <w:rFonts w:ascii="Trebuchet MS" w:hAnsi="Trebuchet MS" w:cs="Trebuchet MS"/>
          <w:sz w:val="20"/>
          <w:szCs w:val="20"/>
        </w:rPr>
        <w:t xml:space="preserve"> nor</w:t>
      </w:r>
      <w:r w:rsidR="00BD4F2E">
        <w:rPr>
          <w:rFonts w:ascii="Trebuchet MS" w:hAnsi="Trebuchet MS" w:cs="Trebuchet MS"/>
          <w:sz w:val="20"/>
          <w:szCs w:val="20"/>
        </w:rPr>
        <w:t>em</w:t>
      </w:r>
      <w:r>
        <w:rPr>
          <w:rFonts w:ascii="Trebuchet MS" w:hAnsi="Trebuchet MS" w:cs="Trebuchet MS"/>
          <w:sz w:val="20"/>
          <w:szCs w:val="20"/>
        </w:rPr>
        <w:t xml:space="preserve"> </w:t>
      </w:r>
      <w:r w:rsidR="00BD4F2E">
        <w:rPr>
          <w:rFonts w:ascii="Trebuchet MS" w:hAnsi="Trebuchet MS" w:cs="Trebuchet MS"/>
          <w:sz w:val="20"/>
          <w:szCs w:val="20"/>
        </w:rPr>
        <w:t>pr</w:t>
      </w:r>
      <w:r>
        <w:rPr>
          <w:rFonts w:ascii="Trebuchet MS" w:hAnsi="Trebuchet MS" w:cs="Trebuchet MS"/>
          <w:sz w:val="20"/>
          <w:szCs w:val="20"/>
        </w:rPr>
        <w:t xml:space="preserve">o </w:t>
      </w:r>
      <w:r w:rsidR="00BD4F2E">
        <w:rPr>
          <w:rFonts w:ascii="Trebuchet MS" w:hAnsi="Trebuchet MS" w:cs="Trebuchet MS"/>
          <w:sz w:val="20"/>
          <w:szCs w:val="20"/>
        </w:rPr>
        <w:t xml:space="preserve">oblast </w:t>
      </w:r>
      <w:r>
        <w:rPr>
          <w:rFonts w:ascii="Trebuchet MS" w:hAnsi="Trebuchet MS" w:cs="Trebuchet MS"/>
          <w:sz w:val="20"/>
          <w:szCs w:val="20"/>
        </w:rPr>
        <w:t xml:space="preserve">zadávání zakázek. Důrazně se doporučuje řídit se schématem a základními požadavky </w:t>
      </w:r>
      <w:r w:rsidR="007F0D3D">
        <w:rPr>
          <w:rFonts w:ascii="Trebuchet MS" w:hAnsi="Trebuchet MS" w:cs="Trebuchet MS"/>
          <w:sz w:val="20"/>
          <w:szCs w:val="20"/>
        </w:rPr>
        <w:t>národ</w:t>
      </w:r>
      <w:r>
        <w:rPr>
          <w:rFonts w:ascii="Trebuchet MS" w:hAnsi="Trebuchet MS" w:cs="Trebuchet MS"/>
          <w:sz w:val="20"/>
          <w:szCs w:val="20"/>
        </w:rPr>
        <w:t xml:space="preserve">ních norem nebo norem EU o zadávání zakázek (např. s ohledem na minimální počet nabídek, formulaci výběrových kritérií / kritérií pro udělování). V každém případě je třeba prokázat, že realizované postupy jsou dostatečné a adekvátní pro splnění zásad řádného finančního řízení, jak je uvedeno k kapitole C.1.1, zvláště s ohledem na hodnotu zakázky. Další pokyny lze nalézt v informačním přehledu „Nákupní formulář pro partnery nepodléhající zákonům o zadávání zakázek”, který je k dispozici na </w:t>
      </w:r>
      <w:hyperlink r:id="rId32">
        <w:r>
          <w:rPr>
            <w:rStyle w:val="Hypertextovodkaz"/>
            <w:rFonts w:ascii="Trebuchet MS" w:hAnsi="Trebuchet MS" w:cs="Trebuchet MS"/>
            <w:sz w:val="20"/>
            <w:szCs w:val="20"/>
          </w:rPr>
          <w:t>www.interreg-central.eu/implement</w:t>
        </w:r>
      </w:hyperlink>
      <w:r>
        <w:rPr>
          <w:rFonts w:ascii="Trebuchet MS" w:hAnsi="Trebuchet MS" w:cs="Trebuchet MS"/>
          <w:sz w:val="20"/>
          <w:szCs w:val="20"/>
        </w:rPr>
        <w:t>.</w:t>
      </w:r>
      <w:r w:rsidR="005B3B10">
        <w:rPr>
          <w:rFonts w:ascii="Trebuchet MS" w:hAnsi="Trebuchet MS" w:cs="Trebuchet MS"/>
          <w:sz w:val="20"/>
          <w:szCs w:val="20"/>
        </w:rPr>
        <w:t xml:space="preserve"> Využití „nákupního formuláře“ </w:t>
      </w:r>
      <w:r w:rsidR="000A7BAB">
        <w:rPr>
          <w:rFonts w:ascii="Trebuchet MS" w:hAnsi="Trebuchet MS" w:cs="Trebuchet MS"/>
          <w:sz w:val="20"/>
          <w:szCs w:val="20"/>
        </w:rPr>
        <w:t>je povinné, pokud jsou napln</w:t>
      </w:r>
      <w:r w:rsidR="0082516C">
        <w:rPr>
          <w:rFonts w:ascii="Trebuchet MS" w:hAnsi="Trebuchet MS" w:cs="Trebuchet MS"/>
          <w:sz w:val="20"/>
          <w:szCs w:val="20"/>
        </w:rPr>
        <w:t>ěny podmínky definova</w:t>
      </w:r>
      <w:r w:rsidR="000A7BAB">
        <w:rPr>
          <w:rFonts w:ascii="Trebuchet MS" w:hAnsi="Trebuchet MS" w:cs="Trebuchet MS"/>
          <w:sz w:val="20"/>
          <w:szCs w:val="20"/>
        </w:rPr>
        <w:t xml:space="preserve">né v uvedeném </w:t>
      </w:r>
      <w:r w:rsidR="0082516C">
        <w:rPr>
          <w:rFonts w:ascii="Trebuchet MS" w:hAnsi="Trebuchet MS" w:cs="Trebuchet MS"/>
          <w:sz w:val="20"/>
          <w:szCs w:val="20"/>
        </w:rPr>
        <w:t>informačním přehledu.</w:t>
      </w:r>
    </w:p>
    <w:p w:rsidR="003F2825" w:rsidRPr="006B07FA"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Pokud je předpokládaná </w:t>
      </w:r>
      <w:r>
        <w:rPr>
          <w:rFonts w:ascii="Trebuchet MS" w:hAnsi="Trebuchet MS" w:cs="Trebuchet MS"/>
          <w:color w:val="000000"/>
          <w:sz w:val="20"/>
          <w:szCs w:val="20"/>
        </w:rPr>
        <w:t>hodnota</w:t>
      </w:r>
      <w:r>
        <w:rPr>
          <w:rFonts w:ascii="Trebuchet MS" w:hAnsi="Trebuchet MS" w:cs="Trebuchet MS"/>
          <w:sz w:val="20"/>
          <w:szCs w:val="20"/>
        </w:rPr>
        <w:t xml:space="preserve"> zakázky </w:t>
      </w:r>
      <w:r>
        <w:rPr>
          <w:rFonts w:ascii="Trebuchet MS" w:hAnsi="Trebuchet MS" w:cs="Trebuchet MS"/>
          <w:sz w:val="20"/>
          <w:szCs w:val="20"/>
          <w:u w:val="single"/>
        </w:rPr>
        <w:t>nižší než práh</w:t>
      </w:r>
      <w:r w:rsidR="007F0D3D">
        <w:rPr>
          <w:rFonts w:ascii="Trebuchet MS" w:hAnsi="Trebuchet MS" w:cs="Trebuchet MS"/>
          <w:sz w:val="20"/>
          <w:szCs w:val="20"/>
          <w:u w:val="single"/>
        </w:rPr>
        <w:t xml:space="preserve"> stanovený na národní úrovni</w:t>
      </w:r>
      <w:r>
        <w:rPr>
          <w:rFonts w:ascii="Trebuchet MS" w:hAnsi="Trebuchet MS" w:cs="Trebuchet MS"/>
          <w:sz w:val="20"/>
          <w:szCs w:val="20"/>
        </w:rPr>
        <w:t xml:space="preserve">, musí být splněna pravidla programu o zadávání veřejných zakázek, jak je uvedeno výše. </w:t>
      </w:r>
    </w:p>
    <w:p w:rsidR="003F2825" w:rsidRPr="006B07FA" w:rsidRDefault="003F2825" w:rsidP="006B07FA">
      <w:pPr>
        <w:spacing w:before="120" w:after="0" w:line="240" w:lineRule="auto"/>
        <w:jc w:val="both"/>
        <w:rPr>
          <w:rFonts w:ascii="Trebuchet MS" w:hAnsi="Trebuchet MS" w:cs="Trebuchet MS"/>
          <w:sz w:val="20"/>
          <w:szCs w:val="20"/>
        </w:rPr>
      </w:pPr>
      <w:r>
        <w:rPr>
          <w:rFonts w:ascii="Trebuchet MS" w:hAnsi="Trebuchet MS" w:cs="Trebuchet MS"/>
          <w:sz w:val="20"/>
          <w:szCs w:val="20"/>
        </w:rPr>
        <w:t>Instituce, které nespadají do rámce zákonů o zadávání veřejných zakázek, musí také prokázat dodržení zásad transparentnosti. V souladu s tím musí být oznámení o nabídkovém řízení a/nebo související dokumenty zveřejněny na základě požadavků v normách o zadávání zakázek. Tato oznámení o nabídkovém řízení je třeba zveřejnit na webových stránkách nebo v novinách a tím zajistit adekvátní stupeň transparentnosti, přičemž je třeba vzít v potaz předmět zakázek, jejich předpokládanou hodnotu, specifika daného odvětví a zeměpisné umístění místa výkonu.</w:t>
      </w:r>
    </w:p>
    <w:p w:rsidR="003F2825" w:rsidRPr="006B07FA" w:rsidRDefault="003F2825" w:rsidP="006B07F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Aby tyto instituce prokázaly, že dodržely zásadu transparentnosti, program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w:t>
      </w:r>
      <w:r>
        <w:rPr>
          <w:rFonts w:ascii="Trebuchet MS" w:hAnsi="Trebuchet MS" w:cs="Trebuchet MS"/>
          <w:sz w:val="20"/>
          <w:szCs w:val="20"/>
          <w:u w:val="single"/>
        </w:rPr>
        <w:t xml:space="preserve">důrazně doporučuje zveřejnit oznámení o nabídkovém řízení na webových stránkách programu </w:t>
      </w:r>
      <w:hyperlink r:id="rId33">
        <w:r>
          <w:rPr>
            <w:rStyle w:val="Hypertextovodkaz"/>
            <w:rFonts w:ascii="Trebuchet MS" w:hAnsi="Trebuchet MS" w:cs="Trebuchet MS"/>
            <w:sz w:val="20"/>
            <w:szCs w:val="20"/>
          </w:rPr>
          <w:t>www.interreg-central.eu</w:t>
        </w:r>
      </w:hyperlink>
      <w:r>
        <w:rPr>
          <w:rFonts w:ascii="Trebuchet MS" w:hAnsi="Trebuchet MS" w:cs="Trebuchet MS"/>
          <w:sz w:val="20"/>
          <w:szCs w:val="20"/>
        </w:rPr>
        <w:t xml:space="preserve">. </w:t>
      </w:r>
    </w:p>
    <w:p w:rsidR="003F2825" w:rsidRPr="006B07FA" w:rsidRDefault="003F2825" w:rsidP="006B07FA">
      <w:pPr>
        <w:spacing w:before="120" w:after="0" w:line="240" w:lineRule="auto"/>
        <w:jc w:val="both"/>
        <w:rPr>
          <w:rFonts w:ascii="Trebuchet MS" w:hAnsi="Trebuchet MS" w:cs="Trebuchet MS"/>
          <w:sz w:val="20"/>
          <w:szCs w:val="20"/>
        </w:rPr>
      </w:pPr>
    </w:p>
    <w:p w:rsidR="003F2825" w:rsidRPr="000E6897" w:rsidRDefault="003F2825" w:rsidP="006B07FA">
      <w:pPr>
        <w:spacing w:before="120" w:after="0" w:line="240" w:lineRule="auto"/>
        <w:ind w:left="709" w:hanging="709"/>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 xml:space="preserve">Výběr postupu pro udělování </w:t>
      </w:r>
    </w:p>
    <w:p w:rsidR="003F2825" w:rsidRPr="006B07FA" w:rsidRDefault="003F2825" w:rsidP="006B07F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Příjemci si musí vybrat vhodný postup na základě přesného posouzení hodnoty budoucí zakázky a mít přitom na paměti, že umělým rozdělením zakázek, aby se udrželi pod určitým prahem, porušují zákon. Předpokládaná hodnota zakázky je základem pro výběr postupu zadávání zakázek a podle ní se určuje rozsah publicity požadované pro konkrétní zadávání zakázek. Specifické prahy stanovené Evropskou komisí nebo institucemi </w:t>
      </w:r>
      <w:r w:rsidR="007F0D3D">
        <w:rPr>
          <w:rFonts w:ascii="Trebuchet MS" w:hAnsi="Trebuchet MS" w:cs="Trebuchet MS"/>
          <w:sz w:val="20"/>
          <w:szCs w:val="20"/>
        </w:rPr>
        <w:t xml:space="preserve">na národní úrovni </w:t>
      </w:r>
      <w:r>
        <w:rPr>
          <w:rFonts w:ascii="Trebuchet MS" w:hAnsi="Trebuchet MS" w:cs="Trebuchet MS"/>
          <w:sz w:val="20"/>
          <w:szCs w:val="20"/>
        </w:rPr>
        <w:t xml:space="preserve">jsou uvedeny ve směrnicích ES nebo </w:t>
      </w:r>
      <w:r w:rsidR="007F0D3D">
        <w:rPr>
          <w:rFonts w:ascii="Trebuchet MS" w:hAnsi="Trebuchet MS" w:cs="Trebuchet MS"/>
          <w:sz w:val="20"/>
          <w:szCs w:val="20"/>
        </w:rPr>
        <w:t>národ</w:t>
      </w:r>
      <w:r>
        <w:rPr>
          <w:rFonts w:ascii="Trebuchet MS" w:hAnsi="Trebuchet MS" w:cs="Trebuchet MS"/>
          <w:sz w:val="20"/>
          <w:szCs w:val="20"/>
        </w:rPr>
        <w:t>ních pravidlech.</w:t>
      </w:r>
    </w:p>
    <w:p w:rsidR="003F2825" w:rsidRPr="006B07FA" w:rsidRDefault="003F2825" w:rsidP="006B07FA">
      <w:pPr>
        <w:spacing w:before="120" w:after="0" w:line="240" w:lineRule="auto"/>
        <w:jc w:val="both"/>
        <w:rPr>
          <w:rFonts w:ascii="Trebuchet MS" w:hAnsi="Trebuchet MS" w:cs="Trebuchet MS"/>
          <w:sz w:val="20"/>
          <w:szCs w:val="20"/>
        </w:rPr>
      </w:pPr>
      <w:r>
        <w:rPr>
          <w:rFonts w:ascii="Trebuchet MS" w:hAnsi="Trebuchet MS" w:cs="Trebuchet MS"/>
          <w:sz w:val="20"/>
          <w:szCs w:val="20"/>
        </w:rPr>
        <w:t>Poté, co je hodnota zakázky určena, mohou k rozhodnutí o postupu, který má být realizován, pomoci následující rozhodovací stromy</w:t>
      </w:r>
      <w:r>
        <w:rPr>
          <w:rStyle w:val="Znakapoznpodarou"/>
          <w:rFonts w:ascii="Trebuchet MS" w:hAnsi="Trebuchet MS" w:cs="Trebuchet MS"/>
          <w:sz w:val="20"/>
          <w:szCs w:val="20"/>
        </w:rPr>
        <w:footnoteReference w:id="39"/>
      </w:r>
      <w:r>
        <w:rPr>
          <w:rFonts w:ascii="Trebuchet MS" w:hAnsi="Trebuchet MS" w:cs="Trebuchet MS"/>
          <w:sz w:val="20"/>
          <w:szCs w:val="20"/>
        </w:rPr>
        <w:t>.</w:t>
      </w:r>
    </w:p>
    <w:p w:rsidR="003F2825" w:rsidRPr="006B07FA" w:rsidRDefault="003F2825" w:rsidP="006B07FA">
      <w:pPr>
        <w:spacing w:before="120" w:after="0" w:line="240" w:lineRule="auto"/>
        <w:rPr>
          <w:rFonts w:ascii="Trebuchet MS" w:hAnsi="Trebuchet MS" w:cs="Trebuchet MS"/>
          <w:sz w:val="20"/>
          <w:szCs w:val="20"/>
        </w:rPr>
      </w:pPr>
    </w:p>
    <w:p w:rsidR="003F2825" w:rsidRPr="00D26CDE" w:rsidRDefault="003F2825" w:rsidP="006B07FA">
      <w:pPr>
        <w:pStyle w:val="Titulek"/>
        <w:spacing w:after="0"/>
        <w:ind w:left="851" w:hanging="851"/>
        <w:rPr>
          <w:color w:val="1F497D"/>
        </w:rPr>
      </w:pPr>
      <w:r>
        <w:rPr>
          <w:color w:val="1F497D"/>
        </w:rPr>
        <w:lastRenderedPageBreak/>
        <w:t xml:space="preserve">Obrázek </w:t>
      </w:r>
      <w:r w:rsidRPr="00D26CDE">
        <w:rPr>
          <w:color w:val="1F497D"/>
        </w:rPr>
        <w:fldChar w:fldCharType="begin"/>
      </w:r>
      <w:r w:rsidRPr="00D26CDE">
        <w:rPr>
          <w:color w:val="1F497D"/>
        </w:rPr>
        <w:instrText xml:space="preserve"> SEQ Figure \* ARABIC </w:instrText>
      </w:r>
      <w:r w:rsidRPr="00D26CDE">
        <w:rPr>
          <w:color w:val="1F497D"/>
        </w:rPr>
        <w:fldChar w:fldCharType="separate"/>
      </w:r>
      <w:r>
        <w:rPr>
          <w:noProof/>
          <w:color w:val="1F497D"/>
        </w:rPr>
        <w:t>6</w:t>
      </w:r>
      <w:r w:rsidRPr="00D26CDE">
        <w:rPr>
          <w:color w:val="1F497D"/>
        </w:rPr>
        <w:fldChar w:fldCharType="end"/>
      </w:r>
      <w:r>
        <w:rPr>
          <w:color w:val="1F497D"/>
        </w:rPr>
        <w:t xml:space="preserve"> – Rozhodovací strom pro výběr postupu pro zadávání zakázek</w:t>
      </w:r>
    </w:p>
    <w:p w:rsidR="003F2825" w:rsidRPr="006B07FA" w:rsidRDefault="00EE4A0D" w:rsidP="00D55C28">
      <w:pPr>
        <w:spacing w:before="240" w:after="0" w:line="240" w:lineRule="auto"/>
        <w:ind w:left="-142"/>
        <w:jc w:val="center"/>
        <w:rPr>
          <w:rFonts w:ascii="Trebuchet MS" w:hAnsi="Trebuchet MS" w:cs="Trebuchet MS"/>
          <w:sz w:val="20"/>
          <w:szCs w:val="20"/>
        </w:rPr>
      </w:pPr>
      <w:r>
        <w:rPr>
          <w:noProof/>
        </w:rPr>
        <mc:AlternateContent>
          <mc:Choice Requires="wps">
            <w:drawing>
              <wp:anchor distT="0" distB="0" distL="114300" distR="114300" simplePos="0" relativeHeight="95" behindDoc="0" locked="0" layoutInCell="1" allowOverlap="1" wp14:anchorId="653D3208" wp14:editId="77B5394A">
                <wp:simplePos x="0" y="0"/>
                <wp:positionH relativeFrom="column">
                  <wp:posOffset>4737173</wp:posOffset>
                </wp:positionH>
                <wp:positionV relativeFrom="paragraph">
                  <wp:posOffset>1762598</wp:posOffset>
                </wp:positionV>
                <wp:extent cx="1225550" cy="491557"/>
                <wp:effectExtent l="0" t="0" r="0" b="3810"/>
                <wp:wrapNone/>
                <wp:docPr id="6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491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4975D7" w:rsidRDefault="00A34B52" w:rsidP="00A35DFC">
                            <w:pPr>
                              <w:spacing w:after="0" w:line="240" w:lineRule="auto"/>
                              <w:jc w:val="center"/>
                              <w:rPr>
                                <w:color w:val="000000"/>
                                <w:sz w:val="14"/>
                                <w:szCs w:val="14"/>
                              </w:rPr>
                            </w:pPr>
                            <w:r>
                              <w:rPr>
                                <w:color w:val="000000"/>
                                <w:sz w:val="14"/>
                                <w:szCs w:val="14"/>
                              </w:rPr>
                              <w:t xml:space="preserve">Výběrové řízení podobné řízení podle platných unijních či </w:t>
                            </w:r>
                            <w:proofErr w:type="spellStart"/>
                            <w:r>
                              <w:rPr>
                                <w:color w:val="000000"/>
                                <w:sz w:val="14"/>
                                <w:szCs w:val="14"/>
                              </w:rPr>
                              <w:t>nár</w:t>
                            </w:r>
                            <w:proofErr w:type="spellEnd"/>
                            <w:r>
                              <w:rPr>
                                <w:color w:val="000000"/>
                                <w:sz w:val="14"/>
                                <w:szCs w:val="14"/>
                              </w:rPr>
                              <w:t xml:space="preserve">. norem pro zadávání zakázek </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90" type="#_x0000_t202" style="position:absolute;left:0;text-align:left;margin-left:373pt;margin-top:138.8pt;width:96.5pt;height:38.7pt;z-index: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" stroked="f">
                <v:textbox inset=",.3mm">
                  <w:txbxContent>
                    <w:p w:rsidR="0051751B" w:rsidRPr="004975D7" w:rsidRDefault="0051751B" w:rsidP="00A35DFC">
                      <w:pPr>
                        <w:spacing w:after="0" w:line="240" w:lineRule="auto"/>
                        <w:jc w:val="center"/>
                        <w:rPr>
                          <w:color w:val="000000"/>
                          <w:sz w:val="14"/>
                          <w:szCs w:val="14"/>
                        </w:rPr>
                      </w:pPr>
                      <w:r>
                        <w:rPr>
                          <w:color w:val="000000"/>
                          <w:sz w:val="14"/>
                          <w:szCs w:val="14"/>
                        </w:rPr>
                        <w:t xml:space="preserve">Výběrové řízení podobné řízení podle platných unijních či nár. norem pro zadávání zakázek </w:t>
                      </w:r>
                    </w:p>
                  </w:txbxContent>
                </v:textbox>
              </v:shape>
            </w:pict>
          </mc:Fallback>
        </mc:AlternateContent>
      </w:r>
      <w:r w:rsidR="000E2548">
        <w:rPr>
          <w:noProof/>
        </w:rPr>
        <mc:AlternateContent>
          <mc:Choice Requires="wps">
            <w:drawing>
              <wp:anchor distT="0" distB="0" distL="114300" distR="114300" simplePos="0" relativeHeight="88" behindDoc="0" locked="0" layoutInCell="1" allowOverlap="1" wp14:anchorId="7E63CAA8" wp14:editId="55629C1F">
                <wp:simplePos x="0" y="0"/>
                <wp:positionH relativeFrom="column">
                  <wp:posOffset>3262505</wp:posOffset>
                </wp:positionH>
                <wp:positionV relativeFrom="paragraph">
                  <wp:posOffset>1350326</wp:posOffset>
                </wp:positionV>
                <wp:extent cx="1324030" cy="412272"/>
                <wp:effectExtent l="0" t="0" r="9525" b="6985"/>
                <wp:wrapNone/>
                <wp:docPr id="5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030" cy="412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4975D7" w:rsidRDefault="00A34B52" w:rsidP="004975D7">
                            <w:pPr>
                              <w:spacing w:after="0" w:line="240" w:lineRule="auto"/>
                              <w:jc w:val="center"/>
                              <w:rPr>
                                <w:color w:val="000000"/>
                                <w:sz w:val="14"/>
                                <w:szCs w:val="14"/>
                              </w:rPr>
                            </w:pPr>
                            <w:r w:rsidRPr="004975D7">
                              <w:rPr>
                                <w:color w:val="000000"/>
                                <w:sz w:val="14"/>
                                <w:szCs w:val="14"/>
                              </w:rPr>
                              <w:t>Je hodnota zakázky pod</w:t>
                            </w:r>
                            <w:r>
                              <w:rPr>
                                <w:color w:val="000000"/>
                                <w:sz w:val="14"/>
                                <w:szCs w:val="14"/>
                              </w:rPr>
                              <w:t xml:space="preserve"> limity stanovenými na úrovni EU anebo na národní úrovni</w:t>
                            </w:r>
                            <w:r w:rsidRPr="004975D7">
                              <w:rPr>
                                <w:color w:val="000000"/>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1" type="#_x0000_t202" style="position:absolute;left:0;text-align:left;margin-left:256.9pt;margin-top:106.3pt;width:104.25pt;height:32.45pt;z-index: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s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" stroked="f">
                <v:textbox>
                  <w:txbxContent>
                    <w:p w:rsidR="0051751B" w:rsidRPr="004975D7" w:rsidRDefault="0051751B" w:rsidP="004975D7">
                      <w:pPr>
                        <w:spacing w:after="0" w:line="240" w:lineRule="auto"/>
                        <w:jc w:val="center"/>
                        <w:rPr>
                          <w:color w:val="000000"/>
                          <w:sz w:val="14"/>
                          <w:szCs w:val="14"/>
                        </w:rPr>
                      </w:pPr>
                      <w:r w:rsidRPr="004975D7">
                        <w:rPr>
                          <w:color w:val="000000"/>
                          <w:sz w:val="14"/>
                          <w:szCs w:val="14"/>
                        </w:rPr>
                        <w:t>Je hodnota zakázky pod</w:t>
                      </w:r>
                      <w:r>
                        <w:rPr>
                          <w:color w:val="000000"/>
                          <w:sz w:val="14"/>
                          <w:szCs w:val="14"/>
                        </w:rPr>
                        <w:t xml:space="preserve"> limity stanovenými na úrovni EU anebo na národní úrovni</w:t>
                      </w:r>
                      <w:r w:rsidRPr="004975D7">
                        <w:rPr>
                          <w:color w:val="000000"/>
                          <w:sz w:val="14"/>
                          <w:szCs w:val="14"/>
                        </w:rPr>
                        <w:t>?</w:t>
                      </w:r>
                    </w:p>
                  </w:txbxContent>
                </v:textbox>
              </v:shape>
            </w:pict>
          </mc:Fallback>
        </mc:AlternateContent>
      </w:r>
      <w:r w:rsidR="000E2548">
        <w:rPr>
          <w:noProof/>
        </w:rPr>
        <mc:AlternateContent>
          <mc:Choice Requires="wps">
            <w:drawing>
              <wp:anchor distT="0" distB="0" distL="114300" distR="114300" simplePos="0" relativeHeight="90" behindDoc="0" locked="0" layoutInCell="1" allowOverlap="1" wp14:anchorId="430C2C4D" wp14:editId="450C540C">
                <wp:simplePos x="0" y="0"/>
                <wp:positionH relativeFrom="column">
                  <wp:posOffset>1602843</wp:posOffset>
                </wp:positionH>
                <wp:positionV relativeFrom="paragraph">
                  <wp:posOffset>2608285</wp:posOffset>
                </wp:positionV>
                <wp:extent cx="1319530" cy="417559"/>
                <wp:effectExtent l="0" t="0" r="0" b="1905"/>
                <wp:wrapNone/>
                <wp:docPr id="5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4175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4975D7" w:rsidRDefault="00A34B52" w:rsidP="00A20094">
                            <w:pPr>
                              <w:spacing w:after="0" w:line="240" w:lineRule="auto"/>
                              <w:jc w:val="center"/>
                              <w:rPr>
                                <w:color w:val="000000"/>
                                <w:sz w:val="14"/>
                                <w:szCs w:val="14"/>
                              </w:rPr>
                            </w:pPr>
                            <w:r w:rsidRPr="004975D7">
                              <w:rPr>
                                <w:color w:val="000000"/>
                                <w:sz w:val="14"/>
                                <w:szCs w:val="14"/>
                              </w:rPr>
                              <w:t>Platí obecné zásady a zvláštní ustanovení pro</w:t>
                            </w:r>
                            <w:r>
                              <w:rPr>
                                <w:color w:val="000000"/>
                                <w:sz w:val="14"/>
                                <w:szCs w:val="14"/>
                              </w:rPr>
                              <w:t xml:space="preserve"> zadávací řízení na národní úrovni</w:t>
                            </w:r>
                          </w:p>
                          <w:p w:rsidR="00A34B52" w:rsidRPr="004975D7" w:rsidRDefault="00A34B52" w:rsidP="004975D7">
                            <w:pPr>
                              <w:spacing w:after="0" w:line="240" w:lineRule="auto"/>
                              <w:jc w:val="center"/>
                              <w:rPr>
                                <w:color w:val="000000"/>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2" type="#_x0000_t202" style="position:absolute;left:0;text-align:left;margin-left:126.2pt;margin-top:205.4pt;width:103.9pt;height:32.9pt;z-index: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" stroked="f">
                <v:textbox>
                  <w:txbxContent>
                    <w:p w:rsidR="0051751B" w:rsidRPr="004975D7" w:rsidRDefault="0051751B" w:rsidP="00A20094">
                      <w:pPr>
                        <w:spacing w:after="0" w:line="240" w:lineRule="auto"/>
                        <w:jc w:val="center"/>
                        <w:rPr>
                          <w:color w:val="000000"/>
                          <w:sz w:val="14"/>
                          <w:szCs w:val="14"/>
                        </w:rPr>
                      </w:pPr>
                      <w:r w:rsidRPr="004975D7">
                        <w:rPr>
                          <w:color w:val="000000"/>
                          <w:sz w:val="14"/>
                          <w:szCs w:val="14"/>
                        </w:rPr>
                        <w:t>Platí obecné zásady a zvláštní ustanovení pro</w:t>
                      </w:r>
                      <w:r>
                        <w:rPr>
                          <w:color w:val="000000"/>
                          <w:sz w:val="14"/>
                          <w:szCs w:val="14"/>
                        </w:rPr>
                        <w:t xml:space="preserve"> zadávací řízení na národní úrovni</w:t>
                      </w:r>
                    </w:p>
                    <w:p w:rsidR="0051751B" w:rsidRPr="004975D7" w:rsidRDefault="0051751B" w:rsidP="004975D7">
                      <w:pPr>
                        <w:spacing w:after="0" w:line="240" w:lineRule="auto"/>
                        <w:jc w:val="center"/>
                        <w:rPr>
                          <w:color w:val="000000"/>
                          <w:sz w:val="14"/>
                          <w:szCs w:val="14"/>
                        </w:rPr>
                      </w:pPr>
                    </w:p>
                  </w:txbxContent>
                </v:textbox>
              </v:shape>
            </w:pict>
          </mc:Fallback>
        </mc:AlternateContent>
      </w:r>
      <w:r w:rsidR="009F3324">
        <w:rPr>
          <w:noProof/>
        </w:rPr>
        <mc:AlternateContent>
          <mc:Choice Requires="wps">
            <w:drawing>
              <wp:anchor distT="0" distB="0" distL="114300" distR="114300" simplePos="0" relativeHeight="84" behindDoc="0" locked="0" layoutInCell="1" allowOverlap="1" wp14:anchorId="0501348B" wp14:editId="1A49665B">
                <wp:simplePos x="0" y="0"/>
                <wp:positionH relativeFrom="column">
                  <wp:posOffset>233886</wp:posOffset>
                </wp:positionH>
                <wp:positionV relativeFrom="paragraph">
                  <wp:posOffset>1382039</wp:posOffset>
                </wp:positionV>
                <wp:extent cx="1316102" cy="311187"/>
                <wp:effectExtent l="0" t="0" r="0" b="0"/>
                <wp:wrapNone/>
                <wp:docPr id="5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102" cy="311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3A3545" w:rsidRDefault="00A34B52" w:rsidP="000E2548">
                            <w:pPr>
                              <w:spacing w:after="0" w:line="240" w:lineRule="auto"/>
                              <w:jc w:val="center"/>
                              <w:rPr>
                                <w:color w:val="000000"/>
                                <w:sz w:val="14"/>
                                <w:szCs w:val="14"/>
                              </w:rPr>
                            </w:pPr>
                            <w:r w:rsidRPr="003A3545">
                              <w:rPr>
                                <w:color w:val="000000"/>
                                <w:sz w:val="14"/>
                                <w:szCs w:val="14"/>
                              </w:rPr>
                              <w:t xml:space="preserve">Je hodnota zakázky pod </w:t>
                            </w:r>
                            <w:r>
                              <w:rPr>
                                <w:color w:val="000000"/>
                                <w:sz w:val="14"/>
                                <w:szCs w:val="14"/>
                              </w:rPr>
                              <w:t>limity stanovenými na úrovni EU</w:t>
                            </w:r>
                            <w:r w:rsidRPr="003A3545">
                              <w:rPr>
                                <w:color w:val="000000"/>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3" type="#_x0000_t202" style="position:absolute;left:0;text-align:left;margin-left:18.4pt;margin-top:108.8pt;width:103.65pt;height:24.5pt;z-index: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" stroked="f">
                <v:textbox>
                  <w:txbxContent>
                    <w:p w:rsidR="0051751B" w:rsidRPr="003A3545" w:rsidRDefault="0051751B" w:rsidP="000E2548">
                      <w:pPr>
                        <w:spacing w:after="0" w:line="240" w:lineRule="auto"/>
                        <w:jc w:val="center"/>
                        <w:rPr>
                          <w:color w:val="000000"/>
                          <w:sz w:val="14"/>
                          <w:szCs w:val="14"/>
                        </w:rPr>
                      </w:pPr>
                      <w:r w:rsidRPr="003A3545">
                        <w:rPr>
                          <w:color w:val="000000"/>
                          <w:sz w:val="14"/>
                          <w:szCs w:val="14"/>
                        </w:rPr>
                        <w:t xml:space="preserve">Je hodnota zakázky pod </w:t>
                      </w:r>
                      <w:r>
                        <w:rPr>
                          <w:color w:val="000000"/>
                          <w:sz w:val="14"/>
                          <w:szCs w:val="14"/>
                        </w:rPr>
                        <w:t>limity stanovenými na úrovni EU</w:t>
                      </w:r>
                      <w:r w:rsidRPr="003A3545">
                        <w:rPr>
                          <w:color w:val="000000"/>
                          <w:sz w:val="14"/>
                          <w:szCs w:val="14"/>
                        </w:rPr>
                        <w:t>?</w:t>
                      </w:r>
                    </w:p>
                  </w:txbxContent>
                </v:textbox>
              </v:shape>
            </w:pict>
          </mc:Fallback>
        </mc:AlternateContent>
      </w:r>
      <w:r w:rsidR="00791A24">
        <w:rPr>
          <w:noProof/>
        </w:rPr>
        <mc:AlternateContent>
          <mc:Choice Requires="wps">
            <w:drawing>
              <wp:anchor distT="0" distB="0" distL="114300" distR="114300" simplePos="0" relativeHeight="85" behindDoc="0" locked="0" layoutInCell="1" allowOverlap="1" wp14:anchorId="0CE86AD5" wp14:editId="4B572294">
                <wp:simplePos x="0" y="0"/>
                <wp:positionH relativeFrom="column">
                  <wp:posOffset>243840</wp:posOffset>
                </wp:positionH>
                <wp:positionV relativeFrom="paragraph">
                  <wp:posOffset>2192060</wp:posOffset>
                </wp:positionV>
                <wp:extent cx="1241425" cy="396240"/>
                <wp:effectExtent l="0" t="0" r="0" b="3810"/>
                <wp:wrapNone/>
                <wp:docPr id="5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3A3545" w:rsidRDefault="00A34B52" w:rsidP="004975D7">
                            <w:pPr>
                              <w:spacing w:after="0" w:line="240" w:lineRule="auto"/>
                              <w:jc w:val="center"/>
                              <w:rPr>
                                <w:color w:val="000000"/>
                                <w:sz w:val="14"/>
                                <w:szCs w:val="14"/>
                              </w:rPr>
                            </w:pPr>
                            <w:r>
                              <w:rPr>
                                <w:color w:val="000000"/>
                                <w:sz w:val="14"/>
                                <w:szCs w:val="14"/>
                              </w:rPr>
                              <w:t>Je hodnota zakázky pod limity stanovenými</w:t>
                            </w:r>
                            <w:r w:rsidRPr="003A3545">
                              <w:rPr>
                                <w:color w:val="000000"/>
                                <w:sz w:val="14"/>
                                <w:szCs w:val="14"/>
                              </w:rPr>
                              <w:t xml:space="preserve"> na národní úrovni?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94" type="#_x0000_t202" style="position:absolute;left:0;text-align:left;margin-left:19.2pt;margin-top:172.6pt;width:97.75pt;height:31.2pt;z-index: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" stroked="f">
                <v:textbox>
                  <w:txbxContent>
                    <w:p w:rsidR="0051751B" w:rsidRPr="003A3545" w:rsidRDefault="0051751B" w:rsidP="004975D7">
                      <w:pPr>
                        <w:spacing w:after="0" w:line="240" w:lineRule="auto"/>
                        <w:jc w:val="center"/>
                        <w:rPr>
                          <w:color w:val="000000"/>
                          <w:sz w:val="14"/>
                          <w:szCs w:val="14"/>
                        </w:rPr>
                      </w:pPr>
                      <w:r>
                        <w:rPr>
                          <w:color w:val="000000"/>
                          <w:sz w:val="14"/>
                          <w:szCs w:val="14"/>
                        </w:rPr>
                        <w:t>Je hodnota zakázky pod limity stanovenými</w:t>
                      </w:r>
                      <w:r w:rsidRPr="003A3545">
                        <w:rPr>
                          <w:color w:val="000000"/>
                          <w:sz w:val="14"/>
                          <w:szCs w:val="14"/>
                        </w:rPr>
                        <w:t xml:space="preserve"> na národní úrovni?</w:t>
                      </w:r>
                    </w:p>
                  </w:txbxContent>
                </v:textbox>
              </v:shape>
            </w:pict>
          </mc:Fallback>
        </mc:AlternateContent>
      </w:r>
      <w:r w:rsidR="000C07CF">
        <w:rPr>
          <w:noProof/>
        </w:rPr>
        <mc:AlternateContent>
          <mc:Choice Requires="wps">
            <w:drawing>
              <wp:anchor distT="0" distB="0" distL="114300" distR="114300" simplePos="0" relativeHeight="73" behindDoc="0" locked="0" layoutInCell="1" allowOverlap="1" wp14:anchorId="68D66041" wp14:editId="03378B50">
                <wp:simplePos x="0" y="0"/>
                <wp:positionH relativeFrom="column">
                  <wp:posOffset>3431643</wp:posOffset>
                </wp:positionH>
                <wp:positionV relativeFrom="paragraph">
                  <wp:posOffset>895769</wp:posOffset>
                </wp:positionV>
                <wp:extent cx="2058670" cy="369758"/>
                <wp:effectExtent l="0" t="0" r="0" b="0"/>
                <wp:wrapNone/>
                <wp:docPr id="4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3697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3A3545" w:rsidRDefault="00A34B52" w:rsidP="00B251C0">
                            <w:pPr>
                              <w:spacing w:after="0" w:line="240" w:lineRule="auto"/>
                              <w:jc w:val="center"/>
                              <w:rPr>
                                <w:b/>
                                <w:bCs/>
                                <w:color w:val="FF0000"/>
                                <w:sz w:val="16"/>
                                <w:szCs w:val="16"/>
                              </w:rPr>
                            </w:pPr>
                            <w:r w:rsidRPr="003A3545">
                              <w:rPr>
                                <w:b/>
                                <w:bCs/>
                                <w:color w:val="FF0000"/>
                                <w:sz w:val="16"/>
                                <w:szCs w:val="16"/>
                              </w:rPr>
                              <w:t>NE</w:t>
                            </w:r>
                          </w:p>
                          <w:p w:rsidR="00A34B52" w:rsidRPr="003A3545" w:rsidRDefault="00A34B52" w:rsidP="00B251C0">
                            <w:pPr>
                              <w:spacing w:after="0" w:line="240" w:lineRule="auto"/>
                              <w:jc w:val="center"/>
                              <w:rPr>
                                <w:color w:val="FF0000"/>
                                <w:sz w:val="16"/>
                                <w:szCs w:val="16"/>
                              </w:rPr>
                            </w:pPr>
                            <w:r w:rsidRPr="003A3545">
                              <w:rPr>
                                <w:color w:val="FF0000"/>
                                <w:sz w:val="16"/>
                                <w:szCs w:val="16"/>
                              </w:rPr>
                              <w:t>(většina soukromých</w:t>
                            </w:r>
                            <w:r>
                              <w:rPr>
                                <w:color w:val="FF0000"/>
                                <w:sz w:val="16"/>
                                <w:szCs w:val="16"/>
                              </w:rPr>
                              <w:t xml:space="preserve"> institucí</w:t>
                            </w:r>
                            <w:r w:rsidRPr="003A3545">
                              <w:rPr>
                                <w:color w:val="FF0000"/>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95" type="#_x0000_t202" style="position:absolute;left:0;text-align:left;margin-left:270.2pt;margin-top:70.55pt;width:162.1pt;height:29.1pt;z-index: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eGh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" stroked="f">
                <v:textbox>
                  <w:txbxContent>
                    <w:p w:rsidR="0051751B" w:rsidRPr="003A3545" w:rsidRDefault="0051751B" w:rsidP="00B251C0">
                      <w:pPr>
                        <w:spacing w:after="0" w:line="240" w:lineRule="auto"/>
                        <w:jc w:val="center"/>
                        <w:rPr>
                          <w:b/>
                          <w:bCs/>
                          <w:color w:val="FF0000"/>
                          <w:sz w:val="16"/>
                          <w:szCs w:val="16"/>
                        </w:rPr>
                      </w:pPr>
                      <w:r w:rsidRPr="003A3545">
                        <w:rPr>
                          <w:b/>
                          <w:bCs/>
                          <w:color w:val="FF0000"/>
                          <w:sz w:val="16"/>
                          <w:szCs w:val="16"/>
                        </w:rPr>
                        <w:t>NE</w:t>
                      </w:r>
                    </w:p>
                    <w:p w:rsidR="0051751B" w:rsidRPr="003A3545" w:rsidRDefault="0051751B" w:rsidP="00B251C0">
                      <w:pPr>
                        <w:spacing w:after="0" w:line="240" w:lineRule="auto"/>
                        <w:jc w:val="center"/>
                        <w:rPr>
                          <w:color w:val="FF0000"/>
                          <w:sz w:val="16"/>
                          <w:szCs w:val="16"/>
                        </w:rPr>
                      </w:pPr>
                      <w:r w:rsidRPr="003A3545">
                        <w:rPr>
                          <w:color w:val="FF0000"/>
                          <w:sz w:val="16"/>
                          <w:szCs w:val="16"/>
                        </w:rPr>
                        <w:t>(většina soukromých</w:t>
                      </w:r>
                      <w:r>
                        <w:rPr>
                          <w:color w:val="FF0000"/>
                          <w:sz w:val="16"/>
                          <w:szCs w:val="16"/>
                        </w:rPr>
                        <w:t xml:space="preserve"> institucí</w:t>
                      </w:r>
                      <w:r w:rsidRPr="003A3545">
                        <w:rPr>
                          <w:color w:val="FF0000"/>
                          <w:sz w:val="16"/>
                          <w:szCs w:val="16"/>
                        </w:rPr>
                        <w:t>)</w:t>
                      </w:r>
                    </w:p>
                  </w:txbxContent>
                </v:textbox>
              </v:shape>
            </w:pict>
          </mc:Fallback>
        </mc:AlternateContent>
      </w:r>
      <w:r w:rsidR="000C07CF">
        <w:rPr>
          <w:noProof/>
        </w:rPr>
        <mc:AlternateContent>
          <mc:Choice Requires="wps">
            <w:drawing>
              <wp:anchor distT="0" distB="0" distL="114300" distR="114300" simplePos="0" relativeHeight="72" behindDoc="0" locked="0" layoutInCell="1" allowOverlap="1" wp14:anchorId="04E82C8C" wp14:editId="5A0197FB">
                <wp:simplePos x="0" y="0"/>
                <wp:positionH relativeFrom="column">
                  <wp:posOffset>455295</wp:posOffset>
                </wp:positionH>
                <wp:positionV relativeFrom="paragraph">
                  <wp:posOffset>916305</wp:posOffset>
                </wp:positionV>
                <wp:extent cx="2225040" cy="348615"/>
                <wp:effectExtent l="0" t="0" r="3810" b="0"/>
                <wp:wrapNone/>
                <wp:docPr id="4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348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B251C0" w:rsidRDefault="00A34B52" w:rsidP="00B251C0">
                            <w:pPr>
                              <w:spacing w:after="0" w:line="240" w:lineRule="auto"/>
                              <w:jc w:val="center"/>
                              <w:rPr>
                                <w:b/>
                                <w:bCs/>
                                <w:color w:val="339966"/>
                                <w:sz w:val="18"/>
                                <w:szCs w:val="18"/>
                              </w:rPr>
                            </w:pPr>
                            <w:r w:rsidRPr="00B251C0">
                              <w:rPr>
                                <w:b/>
                                <w:bCs/>
                                <w:color w:val="339966"/>
                                <w:sz w:val="18"/>
                                <w:szCs w:val="18"/>
                              </w:rPr>
                              <w:t>ANO</w:t>
                            </w:r>
                          </w:p>
                          <w:p w:rsidR="00A34B52" w:rsidRPr="003A3545" w:rsidRDefault="00A34B52" w:rsidP="00B251C0">
                            <w:pPr>
                              <w:spacing w:after="0" w:line="240" w:lineRule="auto"/>
                              <w:jc w:val="center"/>
                              <w:rPr>
                                <w:color w:val="339966"/>
                                <w:sz w:val="16"/>
                                <w:szCs w:val="16"/>
                              </w:rPr>
                            </w:pPr>
                            <w:r w:rsidRPr="003A3545">
                              <w:rPr>
                                <w:color w:val="339966"/>
                                <w:sz w:val="16"/>
                                <w:szCs w:val="16"/>
                              </w:rPr>
                              <w:t xml:space="preserve">(veřejné orgány + mezinárodní </w:t>
                            </w:r>
                            <w:proofErr w:type="spellStart"/>
                            <w:r w:rsidRPr="003A3545">
                              <w:rPr>
                                <w:color w:val="339966"/>
                                <w:sz w:val="16"/>
                                <w:szCs w:val="16"/>
                              </w:rPr>
                              <w:t>org</w:t>
                            </w:r>
                            <w:proofErr w:type="spellEnd"/>
                            <w:r w:rsidRPr="003A3545">
                              <w:rPr>
                                <w:color w:val="339966"/>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96" type="#_x0000_t202" style="position:absolute;left:0;text-align:left;margin-left:35.85pt;margin-top:72.15pt;width:175.2pt;height:27.45pt;z-index: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" stroked="f">
                <v:textbox>
                  <w:txbxContent>
                    <w:p w:rsidR="0051751B" w:rsidRPr="00B251C0" w:rsidRDefault="0051751B" w:rsidP="00B251C0">
                      <w:pPr>
                        <w:spacing w:after="0" w:line="240" w:lineRule="auto"/>
                        <w:jc w:val="center"/>
                        <w:rPr>
                          <w:b/>
                          <w:bCs/>
                          <w:color w:val="339966"/>
                          <w:sz w:val="18"/>
                          <w:szCs w:val="18"/>
                        </w:rPr>
                      </w:pPr>
                      <w:r w:rsidRPr="00B251C0">
                        <w:rPr>
                          <w:b/>
                          <w:bCs/>
                          <w:color w:val="339966"/>
                          <w:sz w:val="18"/>
                          <w:szCs w:val="18"/>
                        </w:rPr>
                        <w:t>ANO</w:t>
                      </w:r>
                    </w:p>
                    <w:p w:rsidR="0051751B" w:rsidRPr="003A3545" w:rsidRDefault="0051751B" w:rsidP="00B251C0">
                      <w:pPr>
                        <w:spacing w:after="0" w:line="240" w:lineRule="auto"/>
                        <w:jc w:val="center"/>
                        <w:rPr>
                          <w:color w:val="339966"/>
                          <w:sz w:val="16"/>
                          <w:szCs w:val="16"/>
                        </w:rPr>
                      </w:pPr>
                      <w:r w:rsidRPr="003A3545">
                        <w:rPr>
                          <w:color w:val="339966"/>
                          <w:sz w:val="16"/>
                          <w:szCs w:val="16"/>
                        </w:rPr>
                        <w:t>(veřejné orgány + mezinárodní org.)</w:t>
                      </w:r>
                    </w:p>
                  </w:txbxContent>
                </v:textbox>
              </v:shape>
            </w:pict>
          </mc:Fallback>
        </mc:AlternateContent>
      </w:r>
      <w:r w:rsidR="00A20094">
        <w:rPr>
          <w:noProof/>
        </w:rPr>
        <mc:AlternateContent>
          <mc:Choice Requires="wps">
            <w:drawing>
              <wp:anchor distT="0" distB="0" distL="114300" distR="114300" simplePos="0" relativeHeight="89" behindDoc="0" locked="0" layoutInCell="1" allowOverlap="1" wp14:anchorId="0A304D9A" wp14:editId="7A1DBB79">
                <wp:simplePos x="0" y="0"/>
                <wp:positionH relativeFrom="column">
                  <wp:posOffset>1676840</wp:posOffset>
                </wp:positionH>
                <wp:positionV relativeFrom="paragraph">
                  <wp:posOffset>1762598</wp:posOffset>
                </wp:positionV>
                <wp:extent cx="1246505" cy="449272"/>
                <wp:effectExtent l="0" t="0" r="0" b="8255"/>
                <wp:wrapNone/>
                <wp:docPr id="5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449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4975D7" w:rsidRDefault="00A34B52" w:rsidP="004975D7">
                            <w:pPr>
                              <w:spacing w:after="0" w:line="240" w:lineRule="auto"/>
                              <w:jc w:val="center"/>
                              <w:rPr>
                                <w:color w:val="000000"/>
                                <w:sz w:val="14"/>
                                <w:szCs w:val="14"/>
                              </w:rPr>
                            </w:pPr>
                            <w:r w:rsidRPr="004975D7">
                              <w:rPr>
                                <w:color w:val="000000"/>
                                <w:sz w:val="14"/>
                                <w:szCs w:val="14"/>
                              </w:rPr>
                              <w:t>Platí obecné zásady a zvláštní ustanovení pro</w:t>
                            </w:r>
                            <w:r>
                              <w:rPr>
                                <w:color w:val="000000"/>
                                <w:sz w:val="14"/>
                                <w:szCs w:val="14"/>
                              </w:rPr>
                              <w:t xml:space="preserve"> celoevropská zadávací řízení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7" type="#_x0000_t202" style="position:absolute;left:0;text-align:left;margin-left:132.05pt;margin-top:138.8pt;width:98.15pt;height:35.4pt;z-index: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" stroked="f">
                <v:textbox>
                  <w:txbxContent>
                    <w:p w:rsidR="0051751B" w:rsidRPr="004975D7" w:rsidRDefault="0051751B" w:rsidP="004975D7">
                      <w:pPr>
                        <w:spacing w:after="0" w:line="240" w:lineRule="auto"/>
                        <w:jc w:val="center"/>
                        <w:rPr>
                          <w:color w:val="000000"/>
                          <w:sz w:val="14"/>
                          <w:szCs w:val="14"/>
                        </w:rPr>
                      </w:pPr>
                      <w:r w:rsidRPr="004975D7">
                        <w:rPr>
                          <w:color w:val="000000"/>
                          <w:sz w:val="14"/>
                          <w:szCs w:val="14"/>
                        </w:rPr>
                        <w:t>Platí obecné zásady a zvláštní ustanovení pro</w:t>
                      </w:r>
                      <w:r>
                        <w:rPr>
                          <w:color w:val="000000"/>
                          <w:sz w:val="14"/>
                          <w:szCs w:val="14"/>
                        </w:rPr>
                        <w:t xml:space="preserve"> celoevropská zadávací řízení </w:t>
                      </w:r>
                    </w:p>
                  </w:txbxContent>
                </v:textbox>
              </v:shape>
            </w:pict>
          </mc:Fallback>
        </mc:AlternateContent>
      </w:r>
      <w:r w:rsidR="004B0338">
        <w:rPr>
          <w:noProof/>
        </w:rPr>
        <mc:AlternateContent>
          <mc:Choice Requires="wps">
            <w:drawing>
              <wp:anchor distT="0" distB="0" distL="114300" distR="114300" simplePos="0" relativeHeight="91" behindDoc="0" locked="0" layoutInCell="1" allowOverlap="1" wp14:anchorId="61AE0971" wp14:editId="6CAD10E2">
                <wp:simplePos x="0" y="0"/>
                <wp:positionH relativeFrom="column">
                  <wp:posOffset>1667510</wp:posOffset>
                </wp:positionH>
                <wp:positionV relativeFrom="paragraph">
                  <wp:posOffset>3483610</wp:posOffset>
                </wp:positionV>
                <wp:extent cx="1257300" cy="342900"/>
                <wp:effectExtent l="635" t="0" r="0" b="2540"/>
                <wp:wrapNone/>
                <wp:docPr id="6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4975D7" w:rsidRDefault="00A34B52" w:rsidP="004975D7">
                            <w:pPr>
                              <w:spacing w:after="0" w:line="240" w:lineRule="auto"/>
                              <w:jc w:val="center"/>
                              <w:rPr>
                                <w:color w:val="000000"/>
                                <w:sz w:val="14"/>
                                <w:szCs w:val="14"/>
                              </w:rPr>
                            </w:pPr>
                            <w:r>
                              <w:rPr>
                                <w:color w:val="000000"/>
                                <w:sz w:val="14"/>
                                <w:szCs w:val="14"/>
                              </w:rPr>
                              <w:t>Doložený průzkum trhu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98" type="#_x0000_t202" style="position:absolute;left:0;text-align:left;margin-left:131.3pt;margin-top:274.3pt;width:99pt;height:27pt;z-index: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R2gwIAABk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" stroked="f">
                <v:textbox>
                  <w:txbxContent>
                    <w:p w:rsidR="0051751B" w:rsidRPr="004975D7" w:rsidRDefault="0051751B" w:rsidP="004975D7">
                      <w:pPr>
                        <w:spacing w:after="0" w:line="240" w:lineRule="auto"/>
                        <w:jc w:val="center"/>
                        <w:rPr>
                          <w:color w:val="000000"/>
                          <w:sz w:val="14"/>
                          <w:szCs w:val="14"/>
                        </w:rPr>
                      </w:pPr>
                      <w:r>
                        <w:rPr>
                          <w:color w:val="000000"/>
                          <w:sz w:val="14"/>
                          <w:szCs w:val="14"/>
                        </w:rPr>
                        <w:t>Doložený průzkum trhu</w:t>
                      </w:r>
                    </w:p>
                  </w:txbxContent>
                </v:textbox>
              </v:shape>
            </w:pict>
          </mc:Fallback>
        </mc:AlternateContent>
      </w:r>
      <w:r w:rsidR="004B0338">
        <w:rPr>
          <w:noProof/>
        </w:rPr>
        <mc:AlternateContent>
          <mc:Choice Requires="wps">
            <w:drawing>
              <wp:anchor distT="0" distB="0" distL="114300" distR="114300" simplePos="0" relativeHeight="94" behindDoc="0" locked="0" layoutInCell="1" allowOverlap="1" wp14:anchorId="466DB054" wp14:editId="79125483">
                <wp:simplePos x="0" y="0"/>
                <wp:positionH relativeFrom="column">
                  <wp:posOffset>4701540</wp:posOffset>
                </wp:positionH>
                <wp:positionV relativeFrom="paragraph">
                  <wp:posOffset>2789555</wp:posOffset>
                </wp:positionV>
                <wp:extent cx="1257300" cy="342900"/>
                <wp:effectExtent l="0" t="0" r="3810" b="1270"/>
                <wp:wrapNone/>
                <wp:docPr id="6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4975D7" w:rsidRDefault="00A34B52" w:rsidP="00A35DFC">
                            <w:pPr>
                              <w:spacing w:after="0" w:line="240" w:lineRule="auto"/>
                              <w:jc w:val="center"/>
                              <w:rPr>
                                <w:color w:val="000000"/>
                                <w:sz w:val="14"/>
                                <w:szCs w:val="14"/>
                              </w:rPr>
                            </w:pPr>
                            <w:r>
                              <w:rPr>
                                <w:color w:val="000000"/>
                                <w:sz w:val="14"/>
                                <w:szCs w:val="14"/>
                              </w:rPr>
                              <w:t>Doložený průzkum trhu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99" type="#_x0000_t202" style="position:absolute;left:0;text-align:left;margin-left:370.2pt;margin-top:219.65pt;width:99pt;height:27pt;z-index: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BOGgwIAABk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" stroked="f">
                <v:textbox>
                  <w:txbxContent>
                    <w:p w:rsidR="0051751B" w:rsidRPr="004975D7" w:rsidRDefault="0051751B" w:rsidP="00A35DFC">
                      <w:pPr>
                        <w:spacing w:after="0" w:line="240" w:lineRule="auto"/>
                        <w:jc w:val="center"/>
                        <w:rPr>
                          <w:color w:val="000000"/>
                          <w:sz w:val="14"/>
                          <w:szCs w:val="14"/>
                        </w:rPr>
                      </w:pPr>
                      <w:r>
                        <w:rPr>
                          <w:color w:val="000000"/>
                          <w:sz w:val="14"/>
                          <w:szCs w:val="14"/>
                        </w:rPr>
                        <w:t>Doložený průzkum trhu</w:t>
                      </w:r>
                    </w:p>
                  </w:txbxContent>
                </v:textbox>
              </v:shape>
            </w:pict>
          </mc:Fallback>
        </mc:AlternateContent>
      </w:r>
      <w:r w:rsidR="004B0338">
        <w:rPr>
          <w:noProof/>
        </w:rPr>
        <mc:AlternateContent>
          <mc:Choice Requires="wps">
            <w:drawing>
              <wp:anchor distT="0" distB="0" distL="114300" distR="114300" simplePos="0" relativeHeight="93" behindDoc="0" locked="0" layoutInCell="1" allowOverlap="1" wp14:anchorId="4F41292A" wp14:editId="11D5089A">
                <wp:simplePos x="0" y="0"/>
                <wp:positionH relativeFrom="column">
                  <wp:posOffset>3299460</wp:posOffset>
                </wp:positionH>
                <wp:positionV relativeFrom="paragraph">
                  <wp:posOffset>3329305</wp:posOffset>
                </wp:positionV>
                <wp:extent cx="1257300" cy="421005"/>
                <wp:effectExtent l="3810" t="0" r="0" b="2540"/>
                <wp:wrapNone/>
                <wp:docPr id="6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2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4975D7" w:rsidRDefault="00A34B52" w:rsidP="00A35DFC">
                            <w:pPr>
                              <w:spacing w:after="0" w:line="240" w:lineRule="auto"/>
                              <w:jc w:val="center"/>
                              <w:rPr>
                                <w:color w:val="000000"/>
                                <w:sz w:val="14"/>
                                <w:szCs w:val="14"/>
                              </w:rPr>
                            </w:pPr>
                            <w:r>
                              <w:rPr>
                                <w:color w:val="000000"/>
                                <w:sz w:val="14"/>
                                <w:szCs w:val="14"/>
                              </w:rPr>
                              <w:t xml:space="preserve">Žádné zvláštní výběrové řízení </w:t>
                            </w:r>
                            <w:r w:rsidRPr="003A3545">
                              <w:rPr>
                                <w:i/>
                                <w:color w:val="000000"/>
                                <w:sz w:val="14"/>
                                <w:szCs w:val="14"/>
                              </w:rPr>
                              <w:t>(</w:t>
                            </w:r>
                            <w:r>
                              <w:rPr>
                                <w:i/>
                                <w:color w:val="000000"/>
                                <w:sz w:val="14"/>
                                <w:szCs w:val="14"/>
                              </w:rPr>
                              <w:t>J</w:t>
                            </w:r>
                            <w:r w:rsidRPr="000E2548">
                              <w:rPr>
                                <w:i/>
                                <w:color w:val="000000"/>
                                <w:sz w:val="14"/>
                                <w:szCs w:val="14"/>
                              </w:rPr>
                              <w:t>e třeba zajistit přiměřenost nákladů!</w:t>
                            </w:r>
                            <w:r w:rsidRPr="003A3545">
                              <w:rPr>
                                <w:i/>
                                <w:color w:val="000000"/>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00" type="#_x0000_t202" style="position:absolute;left:0;text-align:left;margin-left:259.8pt;margin-top:262.15pt;width:99pt;height:33.15pt;z-index: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xnhA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" stroked="f">
                <v:textbox>
                  <w:txbxContent>
                    <w:p w:rsidR="0051751B" w:rsidRPr="004975D7" w:rsidRDefault="0051751B" w:rsidP="00A35DFC">
                      <w:pPr>
                        <w:spacing w:after="0" w:line="240" w:lineRule="auto"/>
                        <w:jc w:val="center"/>
                        <w:rPr>
                          <w:color w:val="000000"/>
                          <w:sz w:val="14"/>
                          <w:szCs w:val="14"/>
                        </w:rPr>
                      </w:pPr>
                      <w:r>
                        <w:rPr>
                          <w:color w:val="000000"/>
                          <w:sz w:val="14"/>
                          <w:szCs w:val="14"/>
                        </w:rPr>
                        <w:t xml:space="preserve">Žádné zvláštní výběrové řízení </w:t>
                      </w:r>
                      <w:r w:rsidRPr="003A3545">
                        <w:rPr>
                          <w:i/>
                          <w:color w:val="000000"/>
                          <w:sz w:val="14"/>
                          <w:szCs w:val="14"/>
                        </w:rPr>
                        <w:t>(</w:t>
                      </w:r>
                      <w:r>
                        <w:rPr>
                          <w:i/>
                          <w:color w:val="000000"/>
                          <w:sz w:val="14"/>
                          <w:szCs w:val="14"/>
                        </w:rPr>
                        <w:t>J</w:t>
                      </w:r>
                      <w:r w:rsidRPr="000E2548">
                        <w:rPr>
                          <w:i/>
                          <w:color w:val="000000"/>
                          <w:sz w:val="14"/>
                          <w:szCs w:val="14"/>
                        </w:rPr>
                        <w:t>e třeba zajistit přiměřenost nákladů!</w:t>
                      </w:r>
                      <w:r w:rsidRPr="003A3545">
                        <w:rPr>
                          <w:i/>
                          <w:color w:val="000000"/>
                          <w:sz w:val="14"/>
                          <w:szCs w:val="14"/>
                        </w:rPr>
                        <w:t>)</w:t>
                      </w:r>
                    </w:p>
                  </w:txbxContent>
                </v:textbox>
              </v:shape>
            </w:pict>
          </mc:Fallback>
        </mc:AlternateContent>
      </w:r>
      <w:r w:rsidR="004B0338">
        <w:rPr>
          <w:noProof/>
        </w:rPr>
        <mc:AlternateContent>
          <mc:Choice Requires="wps">
            <w:drawing>
              <wp:anchor distT="0" distB="0" distL="114300" distR="114300" simplePos="0" relativeHeight="92" behindDoc="0" locked="0" layoutInCell="1" allowOverlap="1" wp14:anchorId="34B7B557" wp14:editId="06B4A9B1">
                <wp:simplePos x="0" y="0"/>
                <wp:positionH relativeFrom="column">
                  <wp:posOffset>226695</wp:posOffset>
                </wp:positionH>
                <wp:positionV relativeFrom="paragraph">
                  <wp:posOffset>3867785</wp:posOffset>
                </wp:positionV>
                <wp:extent cx="1257300" cy="421005"/>
                <wp:effectExtent l="0" t="635" r="1905" b="0"/>
                <wp:wrapNone/>
                <wp:docPr id="6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2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4975D7" w:rsidRDefault="00A34B52" w:rsidP="00A35DFC">
                            <w:pPr>
                              <w:spacing w:after="0" w:line="240" w:lineRule="auto"/>
                              <w:jc w:val="center"/>
                              <w:rPr>
                                <w:color w:val="000000"/>
                                <w:sz w:val="14"/>
                                <w:szCs w:val="14"/>
                              </w:rPr>
                            </w:pPr>
                            <w:r>
                              <w:rPr>
                                <w:color w:val="000000"/>
                                <w:sz w:val="14"/>
                                <w:szCs w:val="14"/>
                              </w:rPr>
                              <w:t>Žádné zvláštní výběrové řízení (</w:t>
                            </w:r>
                            <w:r>
                              <w:rPr>
                                <w:i/>
                                <w:iCs/>
                                <w:color w:val="000000"/>
                                <w:sz w:val="14"/>
                                <w:szCs w:val="14"/>
                              </w:rPr>
                              <w:t>J</w:t>
                            </w:r>
                            <w:r w:rsidRPr="00A35DFC">
                              <w:rPr>
                                <w:i/>
                                <w:iCs/>
                                <w:color w:val="000000"/>
                                <w:sz w:val="14"/>
                                <w:szCs w:val="14"/>
                              </w:rPr>
                              <w:t>e třeba zajistit přiměřenost nákladů!</w:t>
                            </w:r>
                            <w:r>
                              <w:rPr>
                                <w:color w:val="000000"/>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01" type="#_x0000_t202" style="position:absolute;left:0;text-align:left;margin-left:17.85pt;margin-top:304.55pt;width:99pt;height:33.15pt;z-index: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" stroked="f">
                <v:textbox>
                  <w:txbxContent>
                    <w:p w:rsidR="0051751B" w:rsidRPr="004975D7" w:rsidRDefault="0051751B" w:rsidP="00A35DFC">
                      <w:pPr>
                        <w:spacing w:after="0" w:line="240" w:lineRule="auto"/>
                        <w:jc w:val="center"/>
                        <w:rPr>
                          <w:color w:val="000000"/>
                          <w:sz w:val="14"/>
                          <w:szCs w:val="14"/>
                        </w:rPr>
                      </w:pPr>
                      <w:r>
                        <w:rPr>
                          <w:color w:val="000000"/>
                          <w:sz w:val="14"/>
                          <w:szCs w:val="14"/>
                        </w:rPr>
                        <w:t>Žádné zvláštní výběrové řízení (</w:t>
                      </w:r>
                      <w:r>
                        <w:rPr>
                          <w:i/>
                          <w:iCs/>
                          <w:color w:val="000000"/>
                          <w:sz w:val="14"/>
                          <w:szCs w:val="14"/>
                        </w:rPr>
                        <w:t>J</w:t>
                      </w:r>
                      <w:r w:rsidRPr="00A35DFC">
                        <w:rPr>
                          <w:i/>
                          <w:iCs/>
                          <w:color w:val="000000"/>
                          <w:sz w:val="14"/>
                          <w:szCs w:val="14"/>
                        </w:rPr>
                        <w:t>e třeba zajistit přiměřenost nákladů!</w:t>
                      </w:r>
                      <w:r>
                        <w:rPr>
                          <w:color w:val="000000"/>
                          <w:sz w:val="14"/>
                          <w:szCs w:val="14"/>
                        </w:rPr>
                        <w:t>)</w:t>
                      </w:r>
                    </w:p>
                  </w:txbxContent>
                </v:textbox>
              </v:shape>
            </w:pict>
          </mc:Fallback>
        </mc:AlternateContent>
      </w:r>
      <w:r w:rsidR="004B0338">
        <w:rPr>
          <w:noProof/>
        </w:rPr>
        <mc:AlternateContent>
          <mc:Choice Requires="wps">
            <w:drawing>
              <wp:anchor distT="0" distB="0" distL="114300" distR="114300" simplePos="0" relativeHeight="87" behindDoc="0" locked="0" layoutInCell="1" allowOverlap="1" wp14:anchorId="5BDEB208" wp14:editId="0960C8BB">
                <wp:simplePos x="0" y="0"/>
                <wp:positionH relativeFrom="column">
                  <wp:posOffset>3338195</wp:posOffset>
                </wp:positionH>
                <wp:positionV relativeFrom="paragraph">
                  <wp:posOffset>2414905</wp:posOffset>
                </wp:positionV>
                <wp:extent cx="1143000" cy="342900"/>
                <wp:effectExtent l="4445" t="0" r="0" b="4445"/>
                <wp:wrapNone/>
                <wp:docPr id="5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AA3054" w:rsidRDefault="00A34B52" w:rsidP="00344DAE">
                            <w:pPr>
                              <w:spacing w:after="0" w:line="240" w:lineRule="auto"/>
                              <w:jc w:val="center"/>
                              <w:rPr>
                                <w:color w:val="000000"/>
                                <w:sz w:val="14"/>
                                <w:szCs w:val="14"/>
                              </w:rPr>
                            </w:pPr>
                            <w:r>
                              <w:rPr>
                                <w:color w:val="000000"/>
                                <w:sz w:val="14"/>
                                <w:szCs w:val="14"/>
                              </w:rPr>
                              <w:t xml:space="preserve">Je hodnota zakázky nižší než </w:t>
                            </w:r>
                            <w:r w:rsidRPr="00AA3054">
                              <w:rPr>
                                <w:color w:val="000000"/>
                                <w:sz w:val="14"/>
                                <w:szCs w:val="14"/>
                              </w:rPr>
                              <w:t>5.000 EUR?</w:t>
                            </w:r>
                          </w:p>
                          <w:p w:rsidR="00A34B52" w:rsidRPr="003A3545" w:rsidRDefault="00A34B52" w:rsidP="004975D7">
                            <w:pPr>
                              <w:spacing w:after="0" w:line="240" w:lineRule="auto"/>
                              <w:jc w:val="center"/>
                              <w:rPr>
                                <w:color w:val="000000"/>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02" type="#_x0000_t202" style="position:absolute;left:0;text-align:left;margin-left:262.85pt;margin-top:190.15pt;width:90pt;height:27pt;z-index: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" stroked="f">
                <v:textbox>
                  <w:txbxContent>
                    <w:p w:rsidR="0051751B" w:rsidRPr="00AA3054" w:rsidRDefault="0051751B" w:rsidP="00344DAE">
                      <w:pPr>
                        <w:spacing w:after="0" w:line="240" w:lineRule="auto"/>
                        <w:jc w:val="center"/>
                        <w:rPr>
                          <w:color w:val="000000"/>
                          <w:sz w:val="14"/>
                          <w:szCs w:val="14"/>
                        </w:rPr>
                      </w:pPr>
                      <w:r>
                        <w:rPr>
                          <w:color w:val="000000"/>
                          <w:sz w:val="14"/>
                          <w:szCs w:val="14"/>
                        </w:rPr>
                        <w:t xml:space="preserve">Je hodnota zakázky nižší než </w:t>
                      </w:r>
                      <w:r w:rsidRPr="00AA3054">
                        <w:rPr>
                          <w:color w:val="000000"/>
                          <w:sz w:val="14"/>
                          <w:szCs w:val="14"/>
                        </w:rPr>
                        <w:t>5.000 EUR?</w:t>
                      </w:r>
                    </w:p>
                    <w:p w:rsidR="0051751B" w:rsidRPr="003A3545" w:rsidRDefault="0051751B" w:rsidP="004975D7">
                      <w:pPr>
                        <w:spacing w:after="0" w:line="240" w:lineRule="auto"/>
                        <w:jc w:val="center"/>
                        <w:rPr>
                          <w:color w:val="000000"/>
                          <w:sz w:val="14"/>
                          <w:szCs w:val="14"/>
                        </w:rPr>
                      </w:pPr>
                    </w:p>
                  </w:txbxContent>
                </v:textbox>
              </v:shape>
            </w:pict>
          </mc:Fallback>
        </mc:AlternateContent>
      </w:r>
      <w:r w:rsidR="004B0338">
        <w:rPr>
          <w:noProof/>
        </w:rPr>
        <mc:AlternateContent>
          <mc:Choice Requires="wps">
            <w:drawing>
              <wp:anchor distT="0" distB="0" distL="114300" distR="114300" simplePos="0" relativeHeight="86" behindDoc="0" locked="0" layoutInCell="1" allowOverlap="1" wp14:anchorId="61017005" wp14:editId="0F33519A">
                <wp:simplePos x="0" y="0"/>
                <wp:positionH relativeFrom="column">
                  <wp:posOffset>286385</wp:posOffset>
                </wp:positionH>
                <wp:positionV relativeFrom="paragraph">
                  <wp:posOffset>3092450</wp:posOffset>
                </wp:positionV>
                <wp:extent cx="1143000" cy="342900"/>
                <wp:effectExtent l="635" t="0" r="0" b="3175"/>
                <wp:wrapNone/>
                <wp:docPr id="5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3A3545" w:rsidRDefault="00A34B52" w:rsidP="004975D7">
                            <w:pPr>
                              <w:spacing w:after="0" w:line="240" w:lineRule="auto"/>
                              <w:jc w:val="center"/>
                              <w:rPr>
                                <w:color w:val="000000"/>
                                <w:sz w:val="14"/>
                                <w:szCs w:val="14"/>
                              </w:rPr>
                            </w:pPr>
                            <w:r w:rsidRPr="003A3545">
                              <w:rPr>
                                <w:color w:val="000000"/>
                                <w:sz w:val="14"/>
                                <w:szCs w:val="14"/>
                              </w:rPr>
                              <w:t xml:space="preserve">Je hodnota zakázky </w:t>
                            </w:r>
                            <w:r>
                              <w:rPr>
                                <w:color w:val="000000"/>
                                <w:sz w:val="14"/>
                                <w:szCs w:val="14"/>
                              </w:rPr>
                              <w:t xml:space="preserve">nižší než </w:t>
                            </w:r>
                            <w:r w:rsidRPr="003A3545">
                              <w:rPr>
                                <w:color w:val="000000"/>
                                <w:sz w:val="14"/>
                                <w:szCs w:val="14"/>
                              </w:rPr>
                              <w:t>5.000 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03" type="#_x0000_t202" style="position:absolute;left:0;text-align:left;margin-left:22.55pt;margin-top:243.5pt;width:90pt;height:27pt;z-index: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" stroked="f">
                <v:textbox>
                  <w:txbxContent>
                    <w:p w:rsidR="0051751B" w:rsidRPr="003A3545" w:rsidRDefault="0051751B" w:rsidP="004975D7">
                      <w:pPr>
                        <w:spacing w:after="0" w:line="240" w:lineRule="auto"/>
                        <w:jc w:val="center"/>
                        <w:rPr>
                          <w:color w:val="000000"/>
                          <w:sz w:val="14"/>
                          <w:szCs w:val="14"/>
                        </w:rPr>
                      </w:pPr>
                      <w:r w:rsidRPr="003A3545">
                        <w:rPr>
                          <w:color w:val="000000"/>
                          <w:sz w:val="14"/>
                          <w:szCs w:val="14"/>
                        </w:rPr>
                        <w:t xml:space="preserve">Je hodnota zakázky </w:t>
                      </w:r>
                      <w:r>
                        <w:rPr>
                          <w:color w:val="000000"/>
                          <w:sz w:val="14"/>
                          <w:szCs w:val="14"/>
                        </w:rPr>
                        <w:t xml:space="preserve">nižší než </w:t>
                      </w:r>
                      <w:r w:rsidRPr="003A3545">
                        <w:rPr>
                          <w:color w:val="000000"/>
                          <w:sz w:val="14"/>
                          <w:szCs w:val="14"/>
                        </w:rPr>
                        <w:t>5.000 EUR?</w:t>
                      </w:r>
                    </w:p>
                  </w:txbxContent>
                </v:textbox>
              </v:shape>
            </w:pict>
          </mc:Fallback>
        </mc:AlternateContent>
      </w:r>
      <w:r w:rsidR="004B0338">
        <w:rPr>
          <w:noProof/>
        </w:rPr>
        <mc:AlternateContent>
          <mc:Choice Requires="wps">
            <w:drawing>
              <wp:anchor distT="0" distB="0" distL="114300" distR="114300" simplePos="0" relativeHeight="80" behindDoc="0" locked="0" layoutInCell="1" allowOverlap="1" wp14:anchorId="3ECE35FF" wp14:editId="07FA4232">
                <wp:simplePos x="0" y="0"/>
                <wp:positionH relativeFrom="column">
                  <wp:posOffset>2350770</wp:posOffset>
                </wp:positionH>
                <wp:positionV relativeFrom="paragraph">
                  <wp:posOffset>3125470</wp:posOffset>
                </wp:positionV>
                <wp:extent cx="457200" cy="228600"/>
                <wp:effectExtent l="0" t="1270" r="1905" b="0"/>
                <wp:wrapNone/>
                <wp:docPr id="5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4975D7" w:rsidRDefault="00A34B52" w:rsidP="004975D7">
                            <w:pPr>
                              <w:spacing w:after="0" w:line="240" w:lineRule="auto"/>
                              <w:jc w:val="center"/>
                              <w:rPr>
                                <w:b/>
                                <w:bCs/>
                                <w:color w:val="FF0000"/>
                                <w:sz w:val="18"/>
                                <w:szCs w:val="18"/>
                              </w:rPr>
                            </w:pPr>
                            <w:r w:rsidRPr="004975D7">
                              <w:rPr>
                                <w:b/>
                                <w:bCs/>
                                <w:color w:val="FF0000"/>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02" type="#_x0000_t202" style="position:absolute;left:0;text-align:left;margin-left:185.1pt;margin-top:246.1pt;width:36pt;height:18pt;z-index: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jhgg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" stroked="f">
                <v:textbox>
                  <w:txbxContent>
                    <w:p w:rsidR="004903C7" w:rsidRPr="004975D7" w:rsidRDefault="004903C7" w:rsidP="004975D7">
                      <w:pPr>
                        <w:spacing w:after="0" w:line="240" w:lineRule="auto"/>
                        <w:jc w:val="center"/>
                        <w:rPr>
                          <w:b/>
                          <w:bCs/>
                          <w:color w:val="FF0000"/>
                          <w:sz w:val="18"/>
                          <w:szCs w:val="18"/>
                        </w:rPr>
                      </w:pPr>
                      <w:r w:rsidRPr="004975D7">
                        <w:rPr>
                          <w:b/>
                          <w:bCs/>
                          <w:color w:val="FF0000"/>
                          <w:sz w:val="18"/>
                          <w:szCs w:val="18"/>
                        </w:rPr>
                        <w:t>NE</w:t>
                      </w:r>
                    </w:p>
                  </w:txbxContent>
                </v:textbox>
              </v:shape>
            </w:pict>
          </mc:Fallback>
        </mc:AlternateContent>
      </w:r>
      <w:r w:rsidR="004B0338">
        <w:rPr>
          <w:noProof/>
        </w:rPr>
        <mc:AlternateContent>
          <mc:Choice Requires="wps">
            <w:drawing>
              <wp:anchor distT="0" distB="0" distL="114300" distR="114300" simplePos="0" relativeHeight="81" behindDoc="0" locked="0" layoutInCell="1" allowOverlap="1" wp14:anchorId="26CA2160" wp14:editId="336F35F8">
                <wp:simplePos x="0" y="0"/>
                <wp:positionH relativeFrom="column">
                  <wp:posOffset>2375535</wp:posOffset>
                </wp:positionH>
                <wp:positionV relativeFrom="paragraph">
                  <wp:posOffset>2292350</wp:posOffset>
                </wp:positionV>
                <wp:extent cx="457200" cy="228600"/>
                <wp:effectExtent l="3810" t="0" r="0" b="3175"/>
                <wp:wrapNone/>
                <wp:docPr id="5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4975D7" w:rsidRDefault="00A34B52" w:rsidP="004975D7">
                            <w:pPr>
                              <w:spacing w:after="0" w:line="240" w:lineRule="auto"/>
                              <w:jc w:val="center"/>
                              <w:rPr>
                                <w:b/>
                                <w:bCs/>
                                <w:color w:val="FF0000"/>
                                <w:sz w:val="18"/>
                                <w:szCs w:val="18"/>
                              </w:rPr>
                            </w:pPr>
                            <w:r w:rsidRPr="004975D7">
                              <w:rPr>
                                <w:b/>
                                <w:bCs/>
                                <w:color w:val="FF0000"/>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03" type="#_x0000_t202" style="position:absolute;left:0;text-align:left;margin-left:187.05pt;margin-top:180.5pt;width:36pt;height:18pt;z-index: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HVggIAABg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" stroked="f">
                <v:textbox>
                  <w:txbxContent>
                    <w:p w:rsidR="004903C7" w:rsidRPr="004975D7" w:rsidRDefault="004903C7" w:rsidP="004975D7">
                      <w:pPr>
                        <w:spacing w:after="0" w:line="240" w:lineRule="auto"/>
                        <w:jc w:val="center"/>
                        <w:rPr>
                          <w:b/>
                          <w:bCs/>
                          <w:color w:val="FF0000"/>
                          <w:sz w:val="18"/>
                          <w:szCs w:val="18"/>
                        </w:rPr>
                      </w:pPr>
                      <w:r w:rsidRPr="004975D7">
                        <w:rPr>
                          <w:b/>
                          <w:bCs/>
                          <w:color w:val="FF0000"/>
                          <w:sz w:val="18"/>
                          <w:szCs w:val="18"/>
                        </w:rPr>
                        <w:t>NE</w:t>
                      </w:r>
                    </w:p>
                  </w:txbxContent>
                </v:textbox>
              </v:shape>
            </w:pict>
          </mc:Fallback>
        </mc:AlternateContent>
      </w:r>
      <w:r w:rsidR="004B0338">
        <w:rPr>
          <w:noProof/>
        </w:rPr>
        <mc:AlternateContent>
          <mc:Choice Requires="wps">
            <w:drawing>
              <wp:anchor distT="0" distB="0" distL="114300" distR="114300" simplePos="0" relativeHeight="82" behindDoc="0" locked="0" layoutInCell="1" allowOverlap="1" wp14:anchorId="4C76399E" wp14:editId="6E8D4A06">
                <wp:simplePos x="0" y="0"/>
                <wp:positionH relativeFrom="column">
                  <wp:posOffset>5372100</wp:posOffset>
                </wp:positionH>
                <wp:positionV relativeFrom="paragraph">
                  <wp:posOffset>2365375</wp:posOffset>
                </wp:positionV>
                <wp:extent cx="457200" cy="228600"/>
                <wp:effectExtent l="0" t="3175" r="0" b="0"/>
                <wp:wrapNone/>
                <wp:docPr id="5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4975D7" w:rsidRDefault="00A34B52" w:rsidP="004975D7">
                            <w:pPr>
                              <w:spacing w:after="0" w:line="240" w:lineRule="auto"/>
                              <w:jc w:val="center"/>
                              <w:rPr>
                                <w:b/>
                                <w:bCs/>
                                <w:color w:val="FF0000"/>
                                <w:sz w:val="18"/>
                                <w:szCs w:val="18"/>
                              </w:rPr>
                            </w:pPr>
                            <w:r w:rsidRPr="004975D7">
                              <w:rPr>
                                <w:b/>
                                <w:bCs/>
                                <w:color w:val="FF0000"/>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04" type="#_x0000_t202" style="position:absolute;left:0;text-align:left;margin-left:423pt;margin-top:186.25pt;width:36pt;height:18pt;z-index: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" stroked="f">
                <v:textbox>
                  <w:txbxContent>
                    <w:p w:rsidR="004903C7" w:rsidRPr="004975D7" w:rsidRDefault="004903C7" w:rsidP="004975D7">
                      <w:pPr>
                        <w:spacing w:after="0" w:line="240" w:lineRule="auto"/>
                        <w:jc w:val="center"/>
                        <w:rPr>
                          <w:b/>
                          <w:bCs/>
                          <w:color w:val="FF0000"/>
                          <w:sz w:val="18"/>
                          <w:szCs w:val="18"/>
                        </w:rPr>
                      </w:pPr>
                      <w:r w:rsidRPr="004975D7">
                        <w:rPr>
                          <w:b/>
                          <w:bCs/>
                          <w:color w:val="FF0000"/>
                          <w:sz w:val="18"/>
                          <w:szCs w:val="18"/>
                        </w:rPr>
                        <w:t>NE</w:t>
                      </w:r>
                    </w:p>
                  </w:txbxContent>
                </v:textbox>
              </v:shape>
            </w:pict>
          </mc:Fallback>
        </mc:AlternateContent>
      </w:r>
      <w:r w:rsidR="004B0338">
        <w:rPr>
          <w:noProof/>
        </w:rPr>
        <mc:AlternateContent>
          <mc:Choice Requires="wps">
            <w:drawing>
              <wp:anchor distT="0" distB="0" distL="114300" distR="114300" simplePos="0" relativeHeight="83" behindDoc="0" locked="0" layoutInCell="1" allowOverlap="1" wp14:anchorId="3D5DAA09" wp14:editId="4D50FDA6">
                <wp:simplePos x="0" y="0"/>
                <wp:positionH relativeFrom="column">
                  <wp:posOffset>5372100</wp:posOffset>
                </wp:positionH>
                <wp:positionV relativeFrom="paragraph">
                  <wp:posOffset>1434465</wp:posOffset>
                </wp:positionV>
                <wp:extent cx="457200" cy="228600"/>
                <wp:effectExtent l="0" t="0" r="0" b="3810"/>
                <wp:wrapNone/>
                <wp:docPr id="4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4975D7" w:rsidRDefault="00A34B52" w:rsidP="004975D7">
                            <w:pPr>
                              <w:spacing w:after="0" w:line="240" w:lineRule="auto"/>
                              <w:jc w:val="center"/>
                              <w:rPr>
                                <w:b/>
                                <w:bCs/>
                                <w:color w:val="FF0000"/>
                                <w:sz w:val="18"/>
                                <w:szCs w:val="18"/>
                              </w:rPr>
                            </w:pPr>
                            <w:r w:rsidRPr="004975D7">
                              <w:rPr>
                                <w:b/>
                                <w:bCs/>
                                <w:color w:val="FF0000"/>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05" type="#_x0000_t202" style="position:absolute;left:0;text-align:left;margin-left:423pt;margin-top:112.95pt;width:36pt;height:18pt;z-index: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3kOggIAABg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" stroked="f">
                <v:textbox>
                  <w:txbxContent>
                    <w:p w:rsidR="004903C7" w:rsidRPr="004975D7" w:rsidRDefault="004903C7" w:rsidP="004975D7">
                      <w:pPr>
                        <w:spacing w:after="0" w:line="240" w:lineRule="auto"/>
                        <w:jc w:val="center"/>
                        <w:rPr>
                          <w:b/>
                          <w:bCs/>
                          <w:color w:val="FF0000"/>
                          <w:sz w:val="18"/>
                          <w:szCs w:val="18"/>
                        </w:rPr>
                      </w:pPr>
                      <w:r w:rsidRPr="004975D7">
                        <w:rPr>
                          <w:b/>
                          <w:bCs/>
                          <w:color w:val="FF0000"/>
                          <w:sz w:val="18"/>
                          <w:szCs w:val="18"/>
                        </w:rPr>
                        <w:t>NE</w:t>
                      </w:r>
                    </w:p>
                  </w:txbxContent>
                </v:textbox>
              </v:shape>
            </w:pict>
          </mc:Fallback>
        </mc:AlternateContent>
      </w:r>
      <w:r w:rsidR="004B0338">
        <w:rPr>
          <w:noProof/>
        </w:rPr>
        <mc:AlternateContent>
          <mc:Choice Requires="wps">
            <w:drawing>
              <wp:anchor distT="0" distB="0" distL="114300" distR="114300" simplePos="0" relativeHeight="79" behindDoc="0" locked="0" layoutInCell="1" allowOverlap="1" wp14:anchorId="371FB61A" wp14:editId="5699D365">
                <wp:simplePos x="0" y="0"/>
                <wp:positionH relativeFrom="column">
                  <wp:posOffset>2335530</wp:posOffset>
                </wp:positionH>
                <wp:positionV relativeFrom="paragraph">
                  <wp:posOffset>1459230</wp:posOffset>
                </wp:positionV>
                <wp:extent cx="457200" cy="228600"/>
                <wp:effectExtent l="1905" t="1905" r="0" b="0"/>
                <wp:wrapNone/>
                <wp:docPr id="4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4975D7" w:rsidRDefault="00A34B52" w:rsidP="004975D7">
                            <w:pPr>
                              <w:spacing w:after="0" w:line="240" w:lineRule="auto"/>
                              <w:jc w:val="center"/>
                              <w:rPr>
                                <w:b/>
                                <w:bCs/>
                                <w:color w:val="FF0000"/>
                                <w:sz w:val="18"/>
                                <w:szCs w:val="18"/>
                              </w:rPr>
                            </w:pPr>
                            <w:r w:rsidRPr="004975D7">
                              <w:rPr>
                                <w:b/>
                                <w:bCs/>
                                <w:color w:val="FF0000"/>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06" type="#_x0000_t202" style="position:absolute;left:0;text-align:left;margin-left:183.9pt;margin-top:114.9pt;width:36pt;height:18pt;z-index: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" stroked="f">
                <v:textbox>
                  <w:txbxContent>
                    <w:p w:rsidR="004903C7" w:rsidRPr="004975D7" w:rsidRDefault="004903C7" w:rsidP="004975D7">
                      <w:pPr>
                        <w:spacing w:after="0" w:line="240" w:lineRule="auto"/>
                        <w:jc w:val="center"/>
                        <w:rPr>
                          <w:b/>
                          <w:bCs/>
                          <w:color w:val="FF0000"/>
                          <w:sz w:val="18"/>
                          <w:szCs w:val="18"/>
                        </w:rPr>
                      </w:pPr>
                      <w:r w:rsidRPr="004975D7">
                        <w:rPr>
                          <w:b/>
                          <w:bCs/>
                          <w:color w:val="FF0000"/>
                          <w:sz w:val="18"/>
                          <w:szCs w:val="18"/>
                        </w:rPr>
                        <w:t>NE</w:t>
                      </w:r>
                    </w:p>
                  </w:txbxContent>
                </v:textbox>
              </v:shape>
            </w:pict>
          </mc:Fallback>
        </mc:AlternateContent>
      </w:r>
      <w:r w:rsidR="004B0338">
        <w:rPr>
          <w:noProof/>
        </w:rPr>
        <mc:AlternateContent>
          <mc:Choice Requires="wps">
            <w:drawing>
              <wp:anchor distT="0" distB="0" distL="114300" distR="114300" simplePos="0" relativeHeight="78" behindDoc="0" locked="0" layoutInCell="1" allowOverlap="1" wp14:anchorId="664F9C43" wp14:editId="172A96A0">
                <wp:simplePos x="0" y="0"/>
                <wp:positionH relativeFrom="column">
                  <wp:posOffset>3413760</wp:posOffset>
                </wp:positionH>
                <wp:positionV relativeFrom="paragraph">
                  <wp:posOffset>2888615</wp:posOffset>
                </wp:positionV>
                <wp:extent cx="457200" cy="228600"/>
                <wp:effectExtent l="3810" t="2540" r="0" b="0"/>
                <wp:wrapNone/>
                <wp:docPr id="4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B251C0" w:rsidRDefault="00A34B52" w:rsidP="00B251C0">
                            <w:pPr>
                              <w:spacing w:after="0" w:line="240" w:lineRule="auto"/>
                              <w:jc w:val="center"/>
                              <w:rPr>
                                <w:b/>
                                <w:bCs/>
                                <w:color w:val="339966"/>
                                <w:sz w:val="18"/>
                                <w:szCs w:val="18"/>
                              </w:rPr>
                            </w:pPr>
                            <w:r w:rsidRPr="00B251C0">
                              <w:rPr>
                                <w:b/>
                                <w:bCs/>
                                <w:color w:val="339966"/>
                                <w:sz w:val="18"/>
                                <w:szCs w:val="18"/>
                              </w:rPr>
                              <w:t>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07" type="#_x0000_t202" style="position:absolute;left:0;text-align:left;margin-left:268.8pt;margin-top:227.45pt;width:36pt;height:18pt;z-index: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" stroked="f">
                <v:textbox>
                  <w:txbxContent>
                    <w:p w:rsidR="004903C7" w:rsidRPr="00B251C0" w:rsidRDefault="004903C7" w:rsidP="00B251C0">
                      <w:pPr>
                        <w:spacing w:after="0" w:line="240" w:lineRule="auto"/>
                        <w:jc w:val="center"/>
                        <w:rPr>
                          <w:b/>
                          <w:bCs/>
                          <w:color w:val="339966"/>
                          <w:sz w:val="18"/>
                          <w:szCs w:val="18"/>
                        </w:rPr>
                      </w:pPr>
                      <w:r w:rsidRPr="00B251C0">
                        <w:rPr>
                          <w:b/>
                          <w:bCs/>
                          <w:color w:val="339966"/>
                          <w:sz w:val="18"/>
                          <w:szCs w:val="18"/>
                        </w:rPr>
                        <w:t>ANO</w:t>
                      </w:r>
                    </w:p>
                  </w:txbxContent>
                </v:textbox>
              </v:shape>
            </w:pict>
          </mc:Fallback>
        </mc:AlternateContent>
      </w:r>
      <w:r w:rsidR="004B0338">
        <w:rPr>
          <w:noProof/>
        </w:rPr>
        <mc:AlternateContent>
          <mc:Choice Requires="wps">
            <w:drawing>
              <wp:anchor distT="0" distB="0" distL="114300" distR="114300" simplePos="0" relativeHeight="77" behindDoc="0" locked="0" layoutInCell="1" allowOverlap="1" wp14:anchorId="57E13B42" wp14:editId="76AB4996">
                <wp:simplePos x="0" y="0"/>
                <wp:positionH relativeFrom="column">
                  <wp:posOffset>3413760</wp:posOffset>
                </wp:positionH>
                <wp:positionV relativeFrom="paragraph">
                  <wp:posOffset>1843405</wp:posOffset>
                </wp:positionV>
                <wp:extent cx="457200" cy="228600"/>
                <wp:effectExtent l="3810" t="0" r="0" b="4445"/>
                <wp:wrapNone/>
                <wp:docPr id="4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B251C0" w:rsidRDefault="00A34B52" w:rsidP="00B251C0">
                            <w:pPr>
                              <w:spacing w:after="0" w:line="240" w:lineRule="auto"/>
                              <w:jc w:val="center"/>
                              <w:rPr>
                                <w:b/>
                                <w:bCs/>
                                <w:color w:val="339966"/>
                                <w:sz w:val="18"/>
                                <w:szCs w:val="18"/>
                              </w:rPr>
                            </w:pPr>
                            <w:r w:rsidRPr="00B251C0">
                              <w:rPr>
                                <w:b/>
                                <w:bCs/>
                                <w:color w:val="339966"/>
                                <w:sz w:val="18"/>
                                <w:szCs w:val="18"/>
                              </w:rPr>
                              <w:t>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08" type="#_x0000_t202" style="position:absolute;left:0;text-align:left;margin-left:268.8pt;margin-top:145.15pt;width:36pt;height:18pt;z-index: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" stroked="f">
                <v:textbox>
                  <w:txbxContent>
                    <w:p w:rsidR="004903C7" w:rsidRPr="00B251C0" w:rsidRDefault="004903C7" w:rsidP="00B251C0">
                      <w:pPr>
                        <w:spacing w:after="0" w:line="240" w:lineRule="auto"/>
                        <w:jc w:val="center"/>
                        <w:rPr>
                          <w:b/>
                          <w:bCs/>
                          <w:color w:val="339966"/>
                          <w:sz w:val="18"/>
                          <w:szCs w:val="18"/>
                        </w:rPr>
                      </w:pPr>
                      <w:r w:rsidRPr="00B251C0">
                        <w:rPr>
                          <w:b/>
                          <w:bCs/>
                          <w:color w:val="339966"/>
                          <w:sz w:val="18"/>
                          <w:szCs w:val="18"/>
                        </w:rPr>
                        <w:t>ANO</w:t>
                      </w:r>
                    </w:p>
                  </w:txbxContent>
                </v:textbox>
              </v:shape>
            </w:pict>
          </mc:Fallback>
        </mc:AlternateContent>
      </w:r>
      <w:r w:rsidR="004B0338">
        <w:rPr>
          <w:noProof/>
        </w:rPr>
        <mc:AlternateContent>
          <mc:Choice Requires="wps">
            <w:drawing>
              <wp:anchor distT="0" distB="0" distL="114300" distR="114300" simplePos="0" relativeHeight="76" behindDoc="0" locked="0" layoutInCell="1" allowOverlap="1" wp14:anchorId="2432EDF0" wp14:editId="50DEDFFC">
                <wp:simplePos x="0" y="0"/>
                <wp:positionH relativeFrom="column">
                  <wp:posOffset>384175</wp:posOffset>
                </wp:positionH>
                <wp:positionV relativeFrom="paragraph">
                  <wp:posOffset>3524885</wp:posOffset>
                </wp:positionV>
                <wp:extent cx="457200" cy="228600"/>
                <wp:effectExtent l="3175" t="635" r="0" b="0"/>
                <wp:wrapNone/>
                <wp:docPr id="4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B251C0" w:rsidRDefault="00A34B52" w:rsidP="00B251C0">
                            <w:pPr>
                              <w:spacing w:after="0" w:line="240" w:lineRule="auto"/>
                              <w:jc w:val="center"/>
                              <w:rPr>
                                <w:b/>
                                <w:bCs/>
                                <w:color w:val="339966"/>
                                <w:sz w:val="18"/>
                                <w:szCs w:val="18"/>
                              </w:rPr>
                            </w:pPr>
                            <w:r w:rsidRPr="00B251C0">
                              <w:rPr>
                                <w:b/>
                                <w:bCs/>
                                <w:color w:val="339966"/>
                                <w:sz w:val="18"/>
                                <w:szCs w:val="18"/>
                              </w:rPr>
                              <w:t>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09" type="#_x0000_t202" style="position:absolute;left:0;text-align:left;margin-left:30.25pt;margin-top:277.55pt;width:36pt;height:18pt;z-index: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" stroked="f">
                <v:textbox>
                  <w:txbxContent>
                    <w:p w:rsidR="004903C7" w:rsidRPr="00B251C0" w:rsidRDefault="004903C7" w:rsidP="00B251C0">
                      <w:pPr>
                        <w:spacing w:after="0" w:line="240" w:lineRule="auto"/>
                        <w:jc w:val="center"/>
                        <w:rPr>
                          <w:b/>
                          <w:bCs/>
                          <w:color w:val="339966"/>
                          <w:sz w:val="18"/>
                          <w:szCs w:val="18"/>
                        </w:rPr>
                      </w:pPr>
                      <w:r w:rsidRPr="00B251C0">
                        <w:rPr>
                          <w:b/>
                          <w:bCs/>
                          <w:color w:val="339966"/>
                          <w:sz w:val="18"/>
                          <w:szCs w:val="18"/>
                        </w:rPr>
                        <w:t>ANO</w:t>
                      </w:r>
                    </w:p>
                  </w:txbxContent>
                </v:textbox>
              </v:shape>
            </w:pict>
          </mc:Fallback>
        </mc:AlternateContent>
      </w:r>
      <w:r w:rsidR="004B0338">
        <w:rPr>
          <w:noProof/>
        </w:rPr>
        <mc:AlternateContent>
          <mc:Choice Requires="wps">
            <w:drawing>
              <wp:anchor distT="0" distB="0" distL="114300" distR="114300" simplePos="0" relativeHeight="75" behindDoc="0" locked="0" layoutInCell="1" allowOverlap="1" wp14:anchorId="1143B18C" wp14:editId="6CFF0A05">
                <wp:simplePos x="0" y="0"/>
                <wp:positionH relativeFrom="column">
                  <wp:posOffset>375920</wp:posOffset>
                </wp:positionH>
                <wp:positionV relativeFrom="paragraph">
                  <wp:posOffset>2667000</wp:posOffset>
                </wp:positionV>
                <wp:extent cx="457200" cy="228600"/>
                <wp:effectExtent l="4445" t="0" r="0" b="0"/>
                <wp:wrapNone/>
                <wp:docPr id="4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B251C0" w:rsidRDefault="00A34B52" w:rsidP="00B251C0">
                            <w:pPr>
                              <w:spacing w:after="0" w:line="240" w:lineRule="auto"/>
                              <w:jc w:val="center"/>
                              <w:rPr>
                                <w:b/>
                                <w:bCs/>
                                <w:color w:val="339966"/>
                                <w:sz w:val="18"/>
                                <w:szCs w:val="18"/>
                              </w:rPr>
                            </w:pPr>
                            <w:r w:rsidRPr="00B251C0">
                              <w:rPr>
                                <w:b/>
                                <w:bCs/>
                                <w:color w:val="339966"/>
                                <w:sz w:val="18"/>
                                <w:szCs w:val="18"/>
                              </w:rPr>
                              <w:t>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10" type="#_x0000_t202" style="position:absolute;left:0;text-align:left;margin-left:29.6pt;margin-top:210pt;width:36pt;height:18pt;z-index: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" stroked="f">
                <v:textbox>
                  <w:txbxContent>
                    <w:p w:rsidR="004903C7" w:rsidRPr="00B251C0" w:rsidRDefault="004903C7" w:rsidP="00B251C0">
                      <w:pPr>
                        <w:spacing w:after="0" w:line="240" w:lineRule="auto"/>
                        <w:jc w:val="center"/>
                        <w:rPr>
                          <w:b/>
                          <w:bCs/>
                          <w:color w:val="339966"/>
                          <w:sz w:val="18"/>
                          <w:szCs w:val="18"/>
                        </w:rPr>
                      </w:pPr>
                      <w:r w:rsidRPr="00B251C0">
                        <w:rPr>
                          <w:b/>
                          <w:bCs/>
                          <w:color w:val="339966"/>
                          <w:sz w:val="18"/>
                          <w:szCs w:val="18"/>
                        </w:rPr>
                        <w:t>ANO</w:t>
                      </w:r>
                    </w:p>
                  </w:txbxContent>
                </v:textbox>
              </v:shape>
            </w:pict>
          </mc:Fallback>
        </mc:AlternateContent>
      </w:r>
      <w:r w:rsidR="004B0338">
        <w:rPr>
          <w:noProof/>
        </w:rPr>
        <mc:AlternateContent>
          <mc:Choice Requires="wps">
            <w:drawing>
              <wp:anchor distT="0" distB="0" distL="114300" distR="114300" simplePos="0" relativeHeight="74" behindDoc="0" locked="0" layoutInCell="1" allowOverlap="1" wp14:anchorId="0F304A92" wp14:editId="4AA973F8">
                <wp:simplePos x="0" y="0"/>
                <wp:positionH relativeFrom="column">
                  <wp:posOffset>382905</wp:posOffset>
                </wp:positionH>
                <wp:positionV relativeFrom="paragraph">
                  <wp:posOffset>1843405</wp:posOffset>
                </wp:positionV>
                <wp:extent cx="457200" cy="228600"/>
                <wp:effectExtent l="1905" t="0" r="0" b="4445"/>
                <wp:wrapNone/>
                <wp:docPr id="4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B251C0" w:rsidRDefault="00A34B52" w:rsidP="00B251C0">
                            <w:pPr>
                              <w:spacing w:after="0" w:line="240" w:lineRule="auto"/>
                              <w:jc w:val="center"/>
                              <w:rPr>
                                <w:b/>
                                <w:bCs/>
                                <w:color w:val="339966"/>
                                <w:sz w:val="18"/>
                                <w:szCs w:val="18"/>
                              </w:rPr>
                            </w:pPr>
                            <w:r w:rsidRPr="00B251C0">
                              <w:rPr>
                                <w:b/>
                                <w:bCs/>
                                <w:color w:val="339966"/>
                                <w:sz w:val="18"/>
                                <w:szCs w:val="18"/>
                              </w:rPr>
                              <w:t>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13" type="#_x0000_t202" style="position:absolute;left:0;text-align:left;margin-left:30.15pt;margin-top:145.15pt;width:36pt;height:18pt;z-index: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" stroked="f">
                <v:textbox>
                  <w:txbxContent>
                    <w:p w:rsidR="000E2548" w:rsidRPr="00B251C0" w:rsidRDefault="000E2548" w:rsidP="00B251C0">
                      <w:pPr>
                        <w:spacing w:after="0" w:line="240" w:lineRule="auto"/>
                        <w:jc w:val="center"/>
                        <w:rPr>
                          <w:b/>
                          <w:bCs/>
                          <w:color w:val="339966"/>
                          <w:sz w:val="18"/>
                          <w:szCs w:val="18"/>
                        </w:rPr>
                      </w:pPr>
                      <w:r w:rsidRPr="00B251C0">
                        <w:rPr>
                          <w:b/>
                          <w:bCs/>
                          <w:color w:val="339966"/>
                          <w:sz w:val="18"/>
                          <w:szCs w:val="18"/>
                        </w:rPr>
                        <w:t>ANO</w:t>
                      </w:r>
                    </w:p>
                  </w:txbxContent>
                </v:textbox>
              </v:shape>
            </w:pict>
          </mc:Fallback>
        </mc:AlternateContent>
      </w:r>
      <w:r w:rsidR="004B0338">
        <w:rPr>
          <w:noProof/>
        </w:rPr>
        <mc:AlternateContent>
          <mc:Choice Requires="wps">
            <w:drawing>
              <wp:anchor distT="0" distB="0" distL="114300" distR="114300" simplePos="0" relativeHeight="71" behindDoc="0" locked="0" layoutInCell="1" allowOverlap="1" wp14:anchorId="61D2BC05" wp14:editId="6C83FE3B">
                <wp:simplePos x="0" y="0"/>
                <wp:positionH relativeFrom="column">
                  <wp:posOffset>1600200</wp:posOffset>
                </wp:positionH>
                <wp:positionV relativeFrom="paragraph">
                  <wp:posOffset>168910</wp:posOffset>
                </wp:positionV>
                <wp:extent cx="2971800" cy="342900"/>
                <wp:effectExtent l="0" t="0" r="0" b="2540"/>
                <wp:wrapNone/>
                <wp:docPr id="4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B251C0" w:rsidRDefault="00A34B52" w:rsidP="003A3545">
                            <w:pPr>
                              <w:spacing w:after="0" w:line="240" w:lineRule="auto"/>
                              <w:jc w:val="center"/>
                              <w:rPr>
                                <w:b/>
                                <w:bCs/>
                                <w:sz w:val="18"/>
                                <w:szCs w:val="18"/>
                              </w:rPr>
                            </w:pPr>
                            <w:r w:rsidRPr="00B251C0">
                              <w:rPr>
                                <w:b/>
                                <w:bCs/>
                                <w:sz w:val="18"/>
                                <w:szCs w:val="18"/>
                              </w:rPr>
                              <w:t>Spadá vaše instituce do rozsahu zákonů o zadávání zakázek?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14" type="#_x0000_t202" style="position:absolute;left:0;text-align:left;margin-left:126pt;margin-top:13.3pt;width:234pt;height:27pt;z-index: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" stroked="f">
                <v:textbox>
                  <w:txbxContent>
                    <w:p w:rsidR="0051751B" w:rsidRPr="00B251C0" w:rsidRDefault="0051751B" w:rsidP="003A3545">
                      <w:pPr>
                        <w:spacing w:after="0" w:line="240" w:lineRule="auto"/>
                        <w:jc w:val="center"/>
                        <w:rPr>
                          <w:b/>
                          <w:bCs/>
                          <w:sz w:val="18"/>
                          <w:szCs w:val="18"/>
                        </w:rPr>
                      </w:pPr>
                      <w:r w:rsidRPr="00B251C0">
                        <w:rPr>
                          <w:b/>
                          <w:bCs/>
                          <w:sz w:val="18"/>
                          <w:szCs w:val="18"/>
                        </w:rPr>
                        <w:t>Spadá vaše instituce do rozsahu zákonů o zadávání zakázek?</w:t>
                      </w:r>
                    </w:p>
                  </w:txbxContent>
                </v:textbox>
              </v:shape>
            </w:pict>
          </mc:Fallback>
        </mc:AlternateContent>
      </w:r>
      <w:r w:rsidR="004B0338">
        <w:rPr>
          <w:rFonts w:ascii="Trebuchet MS" w:hAnsi="Trebuchet MS" w:cs="Trebuchet MS"/>
          <w:noProof/>
          <w:sz w:val="20"/>
          <w:szCs w:val="20"/>
        </w:rPr>
        <w:drawing>
          <wp:inline distT="0" distB="0" distL="0" distR="0" wp14:anchorId="1EBD0549" wp14:editId="548091EB">
            <wp:extent cx="5952490" cy="4222750"/>
            <wp:effectExtent l="0" t="0" r="0"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2490" cy="4222750"/>
                    </a:xfrm>
                    <a:prstGeom prst="rect">
                      <a:avLst/>
                    </a:prstGeom>
                    <a:noFill/>
                    <a:ln>
                      <a:noFill/>
                    </a:ln>
                  </pic:spPr>
                </pic:pic>
              </a:graphicData>
            </a:graphic>
          </wp:inline>
        </w:drawing>
      </w:r>
    </w:p>
    <w:p w:rsidR="003F2825" w:rsidRPr="006B07FA" w:rsidRDefault="003F2825" w:rsidP="006B07FA">
      <w:pPr>
        <w:spacing w:before="120" w:after="0" w:line="240" w:lineRule="auto"/>
        <w:jc w:val="both"/>
        <w:rPr>
          <w:rFonts w:ascii="Trebuchet MS" w:hAnsi="Trebuchet MS" w:cs="Trebuchet MS"/>
          <w:sz w:val="20"/>
          <w:szCs w:val="20"/>
        </w:rPr>
      </w:pPr>
    </w:p>
    <w:p w:rsidR="003F2825" w:rsidRPr="000E6897" w:rsidRDefault="003F2825" w:rsidP="006B07FA">
      <w:pPr>
        <w:spacing w:before="120" w:after="0" w:line="240" w:lineRule="auto"/>
        <w:ind w:left="709" w:hanging="709"/>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Střet zájmů</w:t>
      </w:r>
    </w:p>
    <w:p w:rsidR="003F2825" w:rsidRPr="006B07FA" w:rsidRDefault="003F2825" w:rsidP="006B07F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Ke střetu zájmů dojde, pokud je z rodinných nebo citových důvodů, důvodů politické nebo národní spřízněnosti, z ekonomických nebo jiných důvodů poškozen nestranný a objektivní výkon funkcí účastníka finančních operací nebo jiné osoby. Každý příjemce je odpovědný za přijetí vhodných opatření, která minimalizují riziko střetu zájmů v průběhu procesu zadávání zakázek. </w:t>
      </w:r>
    </w:p>
    <w:p w:rsidR="003F2825" w:rsidRPr="006B07FA" w:rsidRDefault="003F2825" w:rsidP="006B07F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Ačkoliv může být povaha střetu zájmů rozdílná v závislosti na zúčastněných stranách, typech konkrétních vztahů a zájmů, </w:t>
      </w:r>
      <w:r>
        <w:rPr>
          <w:rFonts w:ascii="Trebuchet MS" w:hAnsi="Trebuchet MS" w:cs="Trebuchet MS"/>
          <w:sz w:val="20"/>
          <w:szCs w:val="20"/>
          <w:u w:val="single"/>
        </w:rPr>
        <w:t>musí být zajištěna transparentnost rozhodovacího procesu a spravedlivé zacházení se všemi uchazeči</w:t>
      </w:r>
      <w:r>
        <w:rPr>
          <w:rFonts w:ascii="Trebuchet MS" w:hAnsi="Trebuchet MS" w:cs="Trebuchet MS"/>
          <w:sz w:val="20"/>
          <w:szCs w:val="20"/>
        </w:rPr>
        <w:t xml:space="preserve">. Zvláštní pozornost je třeba věnovat případům, kdy je personál, který je odpovědný za projekt, zainteresován také v externích společnostech účastnících se nabídkového řízení organizovaného příslušným projektovým partnerem. V každém případě musí být pečlivě analyzována opatření pro minimalizaci jakéhokoliv možného rizika střetu zájmů. </w:t>
      </w:r>
    </w:p>
    <w:p w:rsidR="003F2825" w:rsidRPr="006B07FA" w:rsidRDefault="003F2825" w:rsidP="006B07F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Co se týče specifických požadavků, je třeba konzultovat </w:t>
      </w:r>
      <w:r w:rsidR="007F0D3D">
        <w:rPr>
          <w:rFonts w:ascii="Trebuchet MS" w:hAnsi="Trebuchet MS" w:cs="Trebuchet MS"/>
          <w:sz w:val="20"/>
          <w:szCs w:val="20"/>
        </w:rPr>
        <w:t>národ</w:t>
      </w:r>
      <w:r>
        <w:rPr>
          <w:rFonts w:ascii="Trebuchet MS" w:hAnsi="Trebuchet MS" w:cs="Trebuchet MS"/>
          <w:sz w:val="20"/>
          <w:szCs w:val="20"/>
        </w:rPr>
        <w:t>ní právní předpisy (například: uzavření smlouvy mezi institucemi, které zastupuje stejná osoba (stejné osoby), může být zakázáno nebo povoleno pouze za zvláštních podmínek, které jsou stanoveny společností nebo jinými zákony).</w:t>
      </w:r>
    </w:p>
    <w:p w:rsidR="003F2825" w:rsidRPr="006B07FA" w:rsidRDefault="003F2825" w:rsidP="006B07FA">
      <w:pPr>
        <w:spacing w:before="120" w:after="0" w:line="240" w:lineRule="auto"/>
        <w:jc w:val="both"/>
        <w:rPr>
          <w:rFonts w:ascii="Trebuchet MS" w:hAnsi="Trebuchet MS" w:cs="Trebuchet MS"/>
          <w:sz w:val="20"/>
          <w:szCs w:val="20"/>
        </w:rPr>
      </w:pPr>
    </w:p>
    <w:p w:rsidR="003F2825" w:rsidRPr="000E6897" w:rsidRDefault="003F2825" w:rsidP="006B07FA">
      <w:pPr>
        <w:spacing w:before="120" w:after="0" w:line="240" w:lineRule="auto"/>
        <w:ind w:left="709" w:hanging="709"/>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Osvobození od pravidel zadávání zakázek</w:t>
      </w:r>
    </w:p>
    <w:p w:rsidR="003F2825" w:rsidRPr="006B07FA" w:rsidRDefault="003F2825" w:rsidP="009D6DF8">
      <w:pPr>
        <w:pStyle w:val="Odstavecseseznamem"/>
        <w:numPr>
          <w:ilvl w:val="0"/>
          <w:numId w:val="91"/>
        </w:num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Interní subdodávky</w:t>
      </w:r>
      <w:r>
        <w:rPr>
          <w:rFonts w:ascii="Trebuchet MS" w:hAnsi="Trebuchet MS" w:cs="Trebuchet MS"/>
          <w:sz w:val="20"/>
          <w:szCs w:val="20"/>
        </w:rPr>
        <w:t>: z požadavků nejnovější směrnice EU o zadávání veřejných zakázek</w:t>
      </w:r>
      <w:r>
        <w:rPr>
          <w:rStyle w:val="Znakapoznpodarou"/>
          <w:rFonts w:ascii="Trebuchet MS" w:hAnsi="Trebuchet MS" w:cs="Trebuchet MS"/>
          <w:sz w:val="20"/>
          <w:szCs w:val="20"/>
        </w:rPr>
        <w:footnoteReference w:id="40"/>
      </w:r>
      <w:r>
        <w:rPr>
          <w:rFonts w:ascii="Trebuchet MS" w:hAnsi="Trebuchet MS" w:cs="Trebuchet MS"/>
          <w:sz w:val="20"/>
          <w:szCs w:val="20"/>
        </w:rPr>
        <w:t xml:space="preserve"> vyplývá, že:</w:t>
      </w:r>
    </w:p>
    <w:p w:rsidR="003F2825" w:rsidRPr="006B07FA" w:rsidRDefault="003F2825" w:rsidP="009D6DF8">
      <w:pPr>
        <w:numPr>
          <w:ilvl w:val="0"/>
          <w:numId w:val="92"/>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veřejný zadavatel </w:t>
      </w:r>
      <w:r w:rsidR="0004751B">
        <w:rPr>
          <w:rFonts w:ascii="Trebuchet MS" w:hAnsi="Trebuchet MS" w:cs="Trebuchet MS"/>
          <w:sz w:val="20"/>
          <w:szCs w:val="20"/>
        </w:rPr>
        <w:t>ovládá</w:t>
      </w:r>
      <w:r>
        <w:rPr>
          <w:rFonts w:ascii="Trebuchet MS" w:hAnsi="Trebuchet MS" w:cs="Trebuchet MS"/>
          <w:sz w:val="20"/>
          <w:szCs w:val="20"/>
        </w:rPr>
        <w:t xml:space="preserve"> smluvní interní </w:t>
      </w:r>
      <w:r w:rsidR="005E166C">
        <w:rPr>
          <w:rFonts w:ascii="Trebuchet MS" w:hAnsi="Trebuchet MS" w:cs="Trebuchet MS"/>
          <w:sz w:val="20"/>
          <w:szCs w:val="20"/>
        </w:rPr>
        <w:t>subjekt</w:t>
      </w:r>
      <w:r w:rsidR="0004751B">
        <w:rPr>
          <w:rFonts w:ascii="Trebuchet MS" w:hAnsi="Trebuchet MS" w:cs="Trebuchet MS"/>
          <w:sz w:val="20"/>
          <w:szCs w:val="20"/>
        </w:rPr>
        <w:t xml:space="preserve"> obdobně</w:t>
      </w:r>
      <w:r>
        <w:rPr>
          <w:rFonts w:ascii="Trebuchet MS" w:hAnsi="Trebuchet MS" w:cs="Trebuchet MS"/>
          <w:sz w:val="20"/>
          <w:szCs w:val="20"/>
        </w:rPr>
        <w:t xml:space="preserve">, </w:t>
      </w:r>
      <w:r w:rsidR="0004751B">
        <w:rPr>
          <w:rFonts w:ascii="Trebuchet MS" w:hAnsi="Trebuchet MS" w:cs="Trebuchet MS"/>
          <w:sz w:val="20"/>
          <w:szCs w:val="20"/>
        </w:rPr>
        <w:t>jako ovládá vlastní organizační složky</w:t>
      </w:r>
      <w:r>
        <w:rPr>
          <w:rFonts w:ascii="Trebuchet MS" w:hAnsi="Trebuchet MS" w:cs="Trebuchet MS"/>
          <w:sz w:val="20"/>
          <w:szCs w:val="20"/>
        </w:rPr>
        <w:t>;</w:t>
      </w:r>
    </w:p>
    <w:p w:rsidR="003F2825" w:rsidRPr="006B07FA" w:rsidRDefault="0004751B" w:rsidP="009D6DF8">
      <w:pPr>
        <w:numPr>
          <w:ilvl w:val="0"/>
          <w:numId w:val="92"/>
        </w:numPr>
        <w:spacing w:before="120" w:after="0" w:line="240" w:lineRule="auto"/>
        <w:jc w:val="both"/>
        <w:rPr>
          <w:rFonts w:ascii="Trebuchet MS" w:hAnsi="Trebuchet MS" w:cs="Trebuchet MS"/>
          <w:sz w:val="20"/>
          <w:szCs w:val="20"/>
        </w:rPr>
      </w:pPr>
      <w:r>
        <w:rPr>
          <w:rFonts w:ascii="Trebuchet MS" w:hAnsi="Trebuchet MS" w:cs="Trebuchet MS"/>
          <w:sz w:val="20"/>
          <w:szCs w:val="20"/>
        </w:rPr>
        <w:lastRenderedPageBreak/>
        <w:t>více než</w:t>
      </w:r>
      <w:r w:rsidR="003F2825">
        <w:rPr>
          <w:rFonts w:ascii="Trebuchet MS" w:hAnsi="Trebuchet MS" w:cs="Trebuchet MS"/>
          <w:sz w:val="20"/>
          <w:szCs w:val="20"/>
        </w:rPr>
        <w:t xml:space="preserve"> 80 % činností </w:t>
      </w:r>
      <w:r>
        <w:rPr>
          <w:rFonts w:ascii="Trebuchet MS" w:hAnsi="Trebuchet MS" w:cs="Trebuchet MS"/>
          <w:sz w:val="20"/>
          <w:szCs w:val="20"/>
        </w:rPr>
        <w:t>ovlád</w:t>
      </w:r>
      <w:r w:rsidR="003F2825">
        <w:rPr>
          <w:rFonts w:ascii="Trebuchet MS" w:hAnsi="Trebuchet MS" w:cs="Trebuchet MS"/>
          <w:sz w:val="20"/>
          <w:szCs w:val="20"/>
        </w:rPr>
        <w:t xml:space="preserve">aného </w:t>
      </w:r>
      <w:r w:rsidR="005E166C">
        <w:rPr>
          <w:rFonts w:ascii="Trebuchet MS" w:hAnsi="Trebuchet MS" w:cs="Trebuchet MS"/>
          <w:sz w:val="20"/>
          <w:szCs w:val="20"/>
        </w:rPr>
        <w:t>subjektu</w:t>
      </w:r>
      <w:r w:rsidR="003F2825">
        <w:rPr>
          <w:rFonts w:ascii="Trebuchet MS" w:hAnsi="Trebuchet MS" w:cs="Trebuchet MS"/>
          <w:sz w:val="20"/>
          <w:szCs w:val="20"/>
        </w:rPr>
        <w:t xml:space="preserve"> </w:t>
      </w:r>
      <w:r>
        <w:rPr>
          <w:rFonts w:ascii="Trebuchet MS" w:hAnsi="Trebuchet MS" w:cs="Trebuchet MS"/>
          <w:sz w:val="20"/>
          <w:szCs w:val="20"/>
        </w:rPr>
        <w:t>je prováděno</w:t>
      </w:r>
      <w:r w:rsidR="003F2825">
        <w:rPr>
          <w:rFonts w:ascii="Trebuchet MS" w:hAnsi="Trebuchet MS" w:cs="Trebuchet MS"/>
          <w:sz w:val="20"/>
          <w:szCs w:val="20"/>
        </w:rPr>
        <w:t xml:space="preserve"> pro </w:t>
      </w:r>
      <w:r>
        <w:rPr>
          <w:rFonts w:ascii="Trebuchet MS" w:hAnsi="Trebuchet MS" w:cs="Trebuchet MS"/>
          <w:sz w:val="20"/>
          <w:szCs w:val="20"/>
        </w:rPr>
        <w:t>ovláda</w:t>
      </w:r>
      <w:r w:rsidR="003F2825">
        <w:rPr>
          <w:rFonts w:ascii="Trebuchet MS" w:hAnsi="Trebuchet MS" w:cs="Trebuchet MS"/>
          <w:sz w:val="20"/>
          <w:szCs w:val="20"/>
        </w:rPr>
        <w:t xml:space="preserve">jícího veřejného zadavatele; </w:t>
      </w:r>
    </w:p>
    <w:p w:rsidR="003F2825" w:rsidRPr="006B07FA" w:rsidRDefault="0004751B" w:rsidP="009D6DF8">
      <w:pPr>
        <w:numPr>
          <w:ilvl w:val="0"/>
          <w:numId w:val="92"/>
        </w:numPr>
        <w:spacing w:before="120" w:after="0" w:line="240" w:lineRule="auto"/>
        <w:jc w:val="both"/>
        <w:rPr>
          <w:rFonts w:ascii="Trebuchet MS" w:hAnsi="Trebuchet MS" w:cs="Trebuchet MS"/>
          <w:sz w:val="20"/>
          <w:szCs w:val="20"/>
        </w:rPr>
      </w:pPr>
      <w:r>
        <w:rPr>
          <w:rFonts w:ascii="Trebuchet MS" w:hAnsi="Trebuchet MS" w:cs="Trebuchet MS"/>
          <w:sz w:val="20"/>
          <w:szCs w:val="20"/>
        </w:rPr>
        <w:t>žádný soukromý subjekt nemá v ovládaném</w:t>
      </w:r>
      <w:r w:rsidR="003F2825">
        <w:rPr>
          <w:rFonts w:ascii="Trebuchet MS" w:hAnsi="Trebuchet MS" w:cs="Trebuchet MS"/>
          <w:sz w:val="20"/>
          <w:szCs w:val="20"/>
        </w:rPr>
        <w:t xml:space="preserve"> orgánu </w:t>
      </w:r>
      <w:r>
        <w:rPr>
          <w:rFonts w:ascii="Trebuchet MS" w:hAnsi="Trebuchet MS" w:cs="Trebuchet MS"/>
          <w:sz w:val="20"/>
          <w:szCs w:val="20"/>
        </w:rPr>
        <w:t xml:space="preserve">přímou kapitálovou </w:t>
      </w:r>
      <w:r w:rsidR="003F2825">
        <w:rPr>
          <w:rFonts w:ascii="Trebuchet MS" w:hAnsi="Trebuchet MS" w:cs="Trebuchet MS"/>
          <w:sz w:val="20"/>
          <w:szCs w:val="20"/>
        </w:rPr>
        <w:t>účast.</w:t>
      </w:r>
      <w:r w:rsidR="003F2825">
        <w:rPr>
          <w:rStyle w:val="Znakapoznpodarou"/>
          <w:rFonts w:ascii="Trebuchet MS" w:hAnsi="Trebuchet MS" w:cs="Trebuchet MS"/>
          <w:sz w:val="20"/>
          <w:szCs w:val="20"/>
        </w:rPr>
        <w:footnoteReference w:id="41"/>
      </w:r>
    </w:p>
    <w:p w:rsidR="003F2825" w:rsidRPr="006B07FA" w:rsidRDefault="003F2825" w:rsidP="006B07FA">
      <w:pPr>
        <w:spacing w:before="120" w:after="0" w:line="240" w:lineRule="auto"/>
        <w:ind w:left="360"/>
        <w:jc w:val="both"/>
        <w:rPr>
          <w:rFonts w:ascii="Trebuchet MS" w:hAnsi="Trebuchet MS" w:cs="Trebuchet MS"/>
          <w:sz w:val="20"/>
          <w:szCs w:val="20"/>
        </w:rPr>
      </w:pPr>
      <w:r>
        <w:rPr>
          <w:rFonts w:ascii="Trebuchet MS" w:hAnsi="Trebuchet MS" w:cs="Trebuchet MS"/>
          <w:sz w:val="20"/>
          <w:szCs w:val="20"/>
        </w:rPr>
        <w:t xml:space="preserve">Pokud jsou splněny všechny tři uvedené podmínky pro interní zadání zakázky, může příjemce internímu </w:t>
      </w:r>
      <w:r w:rsidR="005E166C">
        <w:rPr>
          <w:rFonts w:ascii="Trebuchet MS" w:hAnsi="Trebuchet MS" w:cs="Trebuchet MS"/>
          <w:sz w:val="20"/>
          <w:szCs w:val="20"/>
        </w:rPr>
        <w:t>subjektu</w:t>
      </w:r>
      <w:r>
        <w:rPr>
          <w:rFonts w:ascii="Trebuchet MS" w:hAnsi="Trebuchet MS" w:cs="Trebuchet MS"/>
          <w:sz w:val="20"/>
          <w:szCs w:val="20"/>
        </w:rPr>
        <w:t xml:space="preserve"> zakázku zadat přímým zadáním. Náklady interního </w:t>
      </w:r>
      <w:r w:rsidR="005E166C">
        <w:rPr>
          <w:rFonts w:ascii="Trebuchet MS" w:hAnsi="Trebuchet MS" w:cs="Trebuchet MS"/>
          <w:sz w:val="20"/>
          <w:szCs w:val="20"/>
        </w:rPr>
        <w:t>subjektu</w:t>
      </w:r>
      <w:r>
        <w:rPr>
          <w:rFonts w:ascii="Trebuchet MS" w:hAnsi="Trebuchet MS" w:cs="Trebuchet MS"/>
          <w:sz w:val="20"/>
          <w:szCs w:val="20"/>
        </w:rPr>
        <w:t xml:space="preserve">, kterému byla zakázka zadána, </w:t>
      </w:r>
      <w:r>
        <w:rPr>
          <w:rFonts w:ascii="Trebuchet MS" w:hAnsi="Trebuchet MS" w:cs="Trebuchet MS"/>
          <w:sz w:val="20"/>
          <w:szCs w:val="20"/>
          <w:u w:val="single"/>
        </w:rPr>
        <w:t xml:space="preserve">musí vždy být založeny na skutečných nákladech, tedy interní </w:t>
      </w:r>
      <w:r w:rsidR="005E166C">
        <w:rPr>
          <w:rFonts w:ascii="Trebuchet MS" w:hAnsi="Trebuchet MS" w:cs="Trebuchet MS"/>
          <w:sz w:val="20"/>
          <w:szCs w:val="20"/>
          <w:u w:val="single"/>
        </w:rPr>
        <w:t>subjekt</w:t>
      </w:r>
      <w:r>
        <w:rPr>
          <w:rFonts w:ascii="Trebuchet MS" w:hAnsi="Trebuchet MS" w:cs="Trebuchet MS"/>
          <w:sz w:val="20"/>
          <w:szCs w:val="20"/>
          <w:u w:val="single"/>
        </w:rPr>
        <w:t xml:space="preserve"> nedosáhne žádného zisku</w:t>
      </w:r>
      <w:r>
        <w:rPr>
          <w:rFonts w:ascii="Trebuchet MS" w:hAnsi="Trebuchet MS" w:cs="Trebuchet MS"/>
          <w:sz w:val="20"/>
          <w:szCs w:val="20"/>
        </w:rPr>
        <w:t xml:space="preserve">. Tyto náklady se účtují v rámci každé příslušné rozpočtové </w:t>
      </w:r>
      <w:r w:rsidR="0004751B">
        <w:rPr>
          <w:rFonts w:ascii="Trebuchet MS" w:hAnsi="Trebuchet MS" w:cs="Trebuchet MS"/>
          <w:sz w:val="20"/>
          <w:szCs w:val="20"/>
        </w:rPr>
        <w:t>kategorie</w:t>
      </w:r>
      <w:r>
        <w:rPr>
          <w:rFonts w:ascii="Trebuchet MS" w:hAnsi="Trebuchet MS" w:cs="Trebuchet MS"/>
          <w:sz w:val="20"/>
          <w:szCs w:val="20"/>
        </w:rPr>
        <w:t xml:space="preserve"> v souladu s povahou poskytované služby a v</w:t>
      </w:r>
      <w:r w:rsidR="0004751B">
        <w:rPr>
          <w:rFonts w:ascii="Trebuchet MS" w:hAnsi="Trebuchet MS" w:cs="Trebuchet MS"/>
          <w:sz w:val="20"/>
          <w:szCs w:val="20"/>
        </w:rPr>
        <w:t> </w:t>
      </w:r>
      <w:r>
        <w:rPr>
          <w:rFonts w:ascii="Trebuchet MS" w:hAnsi="Trebuchet MS" w:cs="Trebuchet MS"/>
          <w:sz w:val="20"/>
          <w:szCs w:val="20"/>
        </w:rPr>
        <w:t xml:space="preserve">rámci stejných obecných a zvláštních ustanovení o způsobilosti, vykazování a záznamu pro audit, které jsou stanoveny tímto dokumentem. </w:t>
      </w:r>
    </w:p>
    <w:p w:rsidR="003F2825" w:rsidRPr="006B07FA" w:rsidRDefault="003F2825" w:rsidP="006B07FA">
      <w:pPr>
        <w:spacing w:before="120" w:after="0" w:line="240" w:lineRule="auto"/>
        <w:ind w:left="360"/>
        <w:jc w:val="both"/>
        <w:rPr>
          <w:rFonts w:ascii="Trebuchet MS" w:hAnsi="Trebuchet MS" w:cs="Trebuchet MS"/>
          <w:sz w:val="20"/>
          <w:szCs w:val="20"/>
        </w:rPr>
      </w:pPr>
      <w:r>
        <w:rPr>
          <w:rFonts w:ascii="Trebuchet MS" w:hAnsi="Trebuchet MS" w:cs="Trebuchet MS"/>
          <w:sz w:val="20"/>
          <w:szCs w:val="20"/>
        </w:rPr>
        <w:t xml:space="preserve">Uvedená ustanovení týkající se interního zadávání zakázek se vztahují také na mezinárodní organizace, které dostávají finanční prostředky v rámci projektů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w:t>
      </w:r>
    </w:p>
    <w:p w:rsidR="003F2825" w:rsidRPr="006B07FA" w:rsidRDefault="003F2825" w:rsidP="009D6DF8">
      <w:pPr>
        <w:pStyle w:val="Odstavecseseznamem"/>
        <w:numPr>
          <w:ilvl w:val="0"/>
          <w:numId w:val="93"/>
        </w:num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Smlouvy o spolupráci mezi veřejnými orgány</w:t>
      </w:r>
      <w:r>
        <w:rPr>
          <w:rFonts w:ascii="Trebuchet MS" w:hAnsi="Trebuchet MS" w:cs="Trebuchet MS"/>
          <w:sz w:val="20"/>
          <w:szCs w:val="20"/>
        </w:rPr>
        <w:t>: také v tomto případě platí požadavky vyplývající ze směrnice EU o zadávání veřejných</w:t>
      </w:r>
      <w:r>
        <w:rPr>
          <w:rStyle w:val="Znakapoznpodarou"/>
          <w:rFonts w:ascii="Trebuchet MS" w:hAnsi="Trebuchet MS" w:cs="Trebuchet MS"/>
          <w:sz w:val="20"/>
          <w:szCs w:val="20"/>
        </w:rPr>
        <w:footnoteReference w:id="42"/>
      </w:r>
      <w:r>
        <w:rPr>
          <w:rFonts w:ascii="Trebuchet MS" w:hAnsi="Trebuchet MS" w:cs="Trebuchet MS"/>
          <w:sz w:val="20"/>
          <w:szCs w:val="20"/>
        </w:rPr>
        <w:t xml:space="preserve"> zakázek. </w:t>
      </w:r>
    </w:p>
    <w:p w:rsidR="003F2825" w:rsidRDefault="003F2825" w:rsidP="00CC77D2">
      <w:pPr>
        <w:spacing w:before="120" w:after="0" w:line="240" w:lineRule="auto"/>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rPr>
                <w:rFonts w:ascii="Trebuchet MS" w:hAnsi="Trebuchet MS" w:cs="Trebuchet MS"/>
                <w:sz w:val="20"/>
                <w:szCs w:val="20"/>
              </w:rPr>
            </w:pPr>
            <w:r>
              <w:rPr>
                <w:rFonts w:ascii="Trebuchet MS" w:hAnsi="Trebuchet MS" w:cs="Trebuchet MS"/>
                <w:sz w:val="20"/>
                <w:szCs w:val="20"/>
                <w:u w:val="single"/>
              </w:rPr>
              <w:t>Upozornění</w:t>
            </w:r>
            <w:r>
              <w:rPr>
                <w:rFonts w:ascii="Trebuchet MS" w:hAnsi="Trebuchet MS" w:cs="Trebuchet MS"/>
                <w:sz w:val="20"/>
                <w:szCs w:val="20"/>
              </w:rPr>
              <w:t>:</w:t>
            </w:r>
          </w:p>
          <w:p w:rsidR="003F2825" w:rsidRPr="00421907" w:rsidRDefault="003F2825" w:rsidP="00E74054">
            <w:pPr>
              <w:spacing w:before="120" w:after="0" w:line="240" w:lineRule="auto"/>
              <w:jc w:val="both"/>
              <w:rPr>
                <w:rFonts w:ascii="Trebuchet MS" w:hAnsi="Trebuchet MS" w:cs="Trebuchet MS"/>
                <w:sz w:val="20"/>
                <w:szCs w:val="20"/>
              </w:rPr>
            </w:pPr>
            <w:r w:rsidRPr="00421907">
              <w:rPr>
                <w:rFonts w:ascii="Trebuchet MS" w:hAnsi="Trebuchet MS" w:cs="Trebuchet MS"/>
                <w:sz w:val="20"/>
                <w:szCs w:val="20"/>
              </w:rPr>
              <w:t xml:space="preserve">V případě subdodávek interním </w:t>
            </w:r>
            <w:r w:rsidR="005E166C">
              <w:rPr>
                <w:rFonts w:ascii="Trebuchet MS" w:hAnsi="Trebuchet MS" w:cs="Trebuchet MS"/>
                <w:sz w:val="20"/>
                <w:szCs w:val="20"/>
              </w:rPr>
              <w:t>subjekt</w:t>
            </w:r>
            <w:r w:rsidRPr="00421907">
              <w:rPr>
                <w:rFonts w:ascii="Trebuchet MS" w:hAnsi="Trebuchet MS" w:cs="Trebuchet MS"/>
                <w:sz w:val="20"/>
                <w:szCs w:val="20"/>
              </w:rPr>
              <w:t>ům ne</w:t>
            </w:r>
            <w:r w:rsidRPr="003A3545">
              <w:rPr>
                <w:rFonts w:ascii="Trebuchet MS" w:hAnsi="Trebuchet MS" w:cs="Trebuchet MS"/>
                <w:sz w:val="20"/>
                <w:szCs w:val="20"/>
              </w:rPr>
              <w:t>bo v případě nákladů, které se vztahují na spolupráci mezi veřejnými orgány</w:t>
            </w:r>
            <w:r w:rsidR="001E0159">
              <w:rPr>
                <w:rFonts w:ascii="Trebuchet MS" w:hAnsi="Trebuchet MS" w:cs="Trebuchet MS"/>
                <w:sz w:val="20"/>
                <w:szCs w:val="20"/>
              </w:rPr>
              <w:t>,</w:t>
            </w:r>
            <w:r w:rsidRPr="003A3545">
              <w:rPr>
                <w:rFonts w:ascii="Trebuchet MS" w:hAnsi="Trebuchet MS" w:cs="Trebuchet MS"/>
                <w:sz w:val="20"/>
                <w:szCs w:val="20"/>
              </w:rPr>
              <w:t xml:space="preserve"> musí</w:t>
            </w:r>
            <w:r w:rsidR="00CC7A09" w:rsidRPr="003A3545">
              <w:rPr>
                <w:rFonts w:ascii="Trebuchet MS" w:hAnsi="Trebuchet MS" w:cs="Trebuchet MS"/>
                <w:sz w:val="20"/>
                <w:szCs w:val="20"/>
              </w:rPr>
              <w:t xml:space="preserve"> </w:t>
            </w:r>
            <w:r w:rsidRPr="003A3545">
              <w:rPr>
                <w:rFonts w:ascii="Trebuchet MS" w:hAnsi="Trebuchet MS" w:cs="Trebuchet MS"/>
                <w:sz w:val="20"/>
                <w:szCs w:val="20"/>
              </w:rPr>
              <w:t xml:space="preserve">být náklady vždy založeny na skutečných nákladech, tedy interní </w:t>
            </w:r>
            <w:r w:rsidR="005E166C">
              <w:rPr>
                <w:rFonts w:ascii="Trebuchet MS" w:hAnsi="Trebuchet MS" w:cs="Trebuchet MS"/>
                <w:sz w:val="20"/>
                <w:szCs w:val="20"/>
              </w:rPr>
              <w:t>subjekt</w:t>
            </w:r>
            <w:r w:rsidRPr="003A3545">
              <w:rPr>
                <w:rFonts w:ascii="Trebuchet MS" w:hAnsi="Trebuchet MS" w:cs="Trebuchet MS"/>
                <w:sz w:val="20"/>
                <w:szCs w:val="20"/>
              </w:rPr>
              <w:t xml:space="preserve"> nedosáhne žádného zisku</w:t>
            </w:r>
            <w:r w:rsidRPr="00421907">
              <w:rPr>
                <w:rFonts w:ascii="Trebuchet MS" w:hAnsi="Trebuchet MS" w:cs="Trebuchet MS"/>
                <w:sz w:val="20"/>
                <w:szCs w:val="20"/>
              </w:rPr>
              <w:t xml:space="preserve"> (s výjimkou kancelářských a administrativních výdajů, které se vypočítávají jako </w:t>
            </w:r>
            <w:r w:rsidRPr="003A3545">
              <w:rPr>
                <w:rFonts w:ascii="Trebuchet MS" w:hAnsi="Trebuchet MS" w:cs="Trebuchet MS"/>
                <w:sz w:val="20"/>
                <w:szCs w:val="20"/>
              </w:rPr>
              <w:t xml:space="preserve">15% paušální sazba přímých způsobilých nákladů na zaměstnance). </w:t>
            </w:r>
          </w:p>
          <w:p w:rsidR="003F2825" w:rsidRPr="00421907" w:rsidRDefault="003F2825" w:rsidP="00E74054">
            <w:pPr>
              <w:spacing w:before="120" w:after="0" w:line="240" w:lineRule="auto"/>
              <w:jc w:val="both"/>
              <w:rPr>
                <w:rFonts w:ascii="Trebuchet MS" w:hAnsi="Trebuchet MS" w:cs="Trebuchet MS"/>
                <w:sz w:val="20"/>
                <w:szCs w:val="20"/>
              </w:rPr>
            </w:pPr>
            <w:r w:rsidRPr="003A3545">
              <w:rPr>
                <w:rFonts w:ascii="Trebuchet MS" w:hAnsi="Trebuchet MS" w:cs="Trebuchet MS"/>
                <w:sz w:val="20"/>
                <w:szCs w:val="20"/>
              </w:rPr>
              <w:t xml:space="preserve">Tyto náklady se neúčtují v rámci rozpočtové </w:t>
            </w:r>
            <w:r w:rsidR="001E0159">
              <w:rPr>
                <w:rFonts w:ascii="Trebuchet MS" w:hAnsi="Trebuchet MS" w:cs="Trebuchet MS"/>
                <w:sz w:val="20"/>
                <w:szCs w:val="20"/>
              </w:rPr>
              <w:t>kategorie</w:t>
            </w:r>
            <w:r w:rsidRPr="003A3545">
              <w:rPr>
                <w:rFonts w:ascii="Trebuchet MS" w:hAnsi="Trebuchet MS" w:cs="Trebuchet MS"/>
                <w:sz w:val="20"/>
                <w:szCs w:val="20"/>
              </w:rPr>
              <w:t xml:space="preserve"> „externí odborné poradenství a služby“, nýbrž v rámci každé příslušné rozpočtové </w:t>
            </w:r>
            <w:r w:rsidR="001E0159">
              <w:rPr>
                <w:rFonts w:ascii="Trebuchet MS" w:hAnsi="Trebuchet MS" w:cs="Trebuchet MS"/>
                <w:sz w:val="20"/>
                <w:szCs w:val="20"/>
              </w:rPr>
              <w:t>kategorie,</w:t>
            </w:r>
            <w:r w:rsidRPr="003A3545">
              <w:rPr>
                <w:rFonts w:ascii="Trebuchet MS" w:hAnsi="Trebuchet MS" w:cs="Trebuchet MS"/>
                <w:sz w:val="20"/>
                <w:szCs w:val="20"/>
              </w:rPr>
              <w:t xml:space="preserve"> v souladu s povahou poskytované služby a v rámci stejných obecných a specifických ustanovení </w:t>
            </w:r>
            <w:r w:rsidR="001E0159">
              <w:rPr>
                <w:rFonts w:ascii="Trebuchet MS" w:hAnsi="Trebuchet MS" w:cs="Trebuchet MS"/>
                <w:sz w:val="20"/>
                <w:szCs w:val="20"/>
              </w:rPr>
              <w:t xml:space="preserve">ke </w:t>
            </w:r>
            <w:r w:rsidRPr="003A3545">
              <w:rPr>
                <w:rFonts w:ascii="Trebuchet MS" w:hAnsi="Trebuchet MS" w:cs="Trebuchet MS"/>
                <w:sz w:val="20"/>
                <w:szCs w:val="20"/>
              </w:rPr>
              <w:t>způsobilosti, vykazování a záznamu pro audit, které jsou stanoveny tímto dokumentem. Viz příklad dále:</w:t>
            </w:r>
          </w:p>
          <w:p w:rsidR="003F2825" w:rsidRPr="00421907" w:rsidRDefault="003F2825" w:rsidP="00E74054">
            <w:pPr>
              <w:spacing w:before="120" w:after="0" w:line="240" w:lineRule="auto"/>
              <w:jc w:val="both"/>
              <w:rPr>
                <w:rFonts w:ascii="Trebuchet MS" w:hAnsi="Trebuchet MS" w:cs="Trebuchet MS"/>
                <w:sz w:val="20"/>
                <w:szCs w:val="20"/>
              </w:rPr>
            </w:pPr>
            <w:r w:rsidRPr="003A3545">
              <w:rPr>
                <w:rFonts w:ascii="Trebuchet MS" w:hAnsi="Trebuchet MS" w:cs="Trebuchet MS"/>
                <w:sz w:val="20"/>
                <w:szCs w:val="20"/>
              </w:rPr>
              <w:t xml:space="preserve">Obecnými a specifickými ustanoveními </w:t>
            </w:r>
            <w:r w:rsidRPr="00421907">
              <w:rPr>
                <w:rFonts w:ascii="Trebuchet MS" w:hAnsi="Trebuchet MS" w:cs="Trebuchet MS"/>
                <w:sz w:val="20"/>
                <w:szCs w:val="20"/>
              </w:rPr>
              <w:t xml:space="preserve">o způsobilosti, vykazování a záznamu pro audit, </w:t>
            </w:r>
            <w:r w:rsidRPr="003A3545">
              <w:rPr>
                <w:rFonts w:ascii="Trebuchet MS" w:hAnsi="Trebuchet MS" w:cs="Trebuchet MS"/>
                <w:sz w:val="20"/>
                <w:szCs w:val="20"/>
              </w:rPr>
              <w:t>jak jsou uvedena v tomto manuálu, se musí plně řídit</w:t>
            </w:r>
            <w:r w:rsidRPr="00421907">
              <w:rPr>
                <w:rFonts w:ascii="Trebuchet MS" w:hAnsi="Trebuchet MS" w:cs="Trebuchet MS"/>
                <w:sz w:val="20"/>
                <w:szCs w:val="20"/>
              </w:rPr>
              <w:t xml:space="preserve"> </w:t>
            </w:r>
            <w:r w:rsidR="001E0159">
              <w:rPr>
                <w:rFonts w:ascii="Trebuchet MS" w:hAnsi="Trebuchet MS" w:cs="Trebuchet MS"/>
                <w:sz w:val="20"/>
                <w:szCs w:val="20"/>
              </w:rPr>
              <w:t xml:space="preserve">i </w:t>
            </w:r>
            <w:r w:rsidR="005E166C">
              <w:rPr>
                <w:rFonts w:ascii="Trebuchet MS" w:hAnsi="Trebuchet MS" w:cs="Trebuchet MS"/>
                <w:sz w:val="20"/>
                <w:szCs w:val="20"/>
              </w:rPr>
              <w:t>subdodavatelský subjekt</w:t>
            </w:r>
            <w:r w:rsidR="001E0159" w:rsidRPr="00E71668">
              <w:rPr>
                <w:rFonts w:ascii="Trebuchet MS" w:hAnsi="Trebuchet MS" w:cs="Trebuchet MS"/>
                <w:sz w:val="20"/>
                <w:szCs w:val="20"/>
              </w:rPr>
              <w:t xml:space="preserve"> </w:t>
            </w:r>
            <w:r w:rsidRPr="00421907">
              <w:rPr>
                <w:rFonts w:ascii="Trebuchet MS" w:hAnsi="Trebuchet MS" w:cs="Trebuchet MS"/>
                <w:sz w:val="20"/>
                <w:szCs w:val="20"/>
              </w:rPr>
              <w:t>(interní nebo veřejný orgán spoluprac</w:t>
            </w:r>
            <w:r w:rsidR="001E0159">
              <w:rPr>
                <w:rFonts w:ascii="Trebuchet MS" w:hAnsi="Trebuchet MS" w:cs="Trebuchet MS"/>
                <w:sz w:val="20"/>
                <w:szCs w:val="20"/>
              </w:rPr>
              <w:t>ující</w:t>
            </w:r>
            <w:r w:rsidRPr="00421907">
              <w:rPr>
                <w:rFonts w:ascii="Trebuchet MS" w:hAnsi="Trebuchet MS" w:cs="Trebuchet MS"/>
                <w:sz w:val="20"/>
                <w:szCs w:val="20"/>
              </w:rPr>
              <w:t xml:space="preserve"> s příjemcem projektu). </w:t>
            </w:r>
          </w:p>
          <w:p w:rsidR="003F2825" w:rsidRPr="00E74054" w:rsidRDefault="003F2825" w:rsidP="00E74054">
            <w:pPr>
              <w:spacing w:before="120" w:after="0" w:line="240" w:lineRule="auto"/>
              <w:jc w:val="both"/>
              <w:rPr>
                <w:rFonts w:ascii="Trebuchet MS" w:hAnsi="Trebuchet MS" w:cs="Trebuchet MS"/>
                <w:sz w:val="20"/>
                <w:szCs w:val="20"/>
              </w:rPr>
            </w:pPr>
          </w:p>
        </w:tc>
      </w:tr>
    </w:tbl>
    <w:p w:rsidR="003F2825" w:rsidRPr="00CC4F56" w:rsidRDefault="003F2825" w:rsidP="00CC77D2">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Příklad</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Regionální orgán jednající jako vedoucí partner projektu CENTRAL EUROPE, uzavřel smlouvu se svou vlastní interní společností specializovanou na řízení fondů EU na realizaci úkolů týkajících se finančního řízení projektu a vykazování. </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V prvním vykazovaném období zaplatila interní společnost vzniklé náklady související s projektem v</w:t>
            </w:r>
            <w:r w:rsidR="00F54F38">
              <w:rPr>
                <w:rFonts w:ascii="Trebuchet MS" w:hAnsi="Trebuchet MS" w:cs="Trebuchet MS"/>
                <w:sz w:val="20"/>
                <w:szCs w:val="20"/>
              </w:rPr>
              <w:t> </w:t>
            </w:r>
            <w:r>
              <w:rPr>
                <w:rFonts w:ascii="Trebuchet MS" w:hAnsi="Trebuchet MS" w:cs="Trebuchet MS"/>
                <w:sz w:val="20"/>
                <w:szCs w:val="20"/>
              </w:rPr>
              <w:t>hodnotě 27</w:t>
            </w:r>
            <w:r w:rsidR="00B4712F">
              <w:rPr>
                <w:rFonts w:ascii="Trebuchet MS" w:hAnsi="Trebuchet MS" w:cs="Trebuchet MS"/>
                <w:sz w:val="20"/>
                <w:szCs w:val="20"/>
              </w:rPr>
              <w:t>.</w:t>
            </w:r>
            <w:r>
              <w:rPr>
                <w:rFonts w:ascii="Trebuchet MS" w:hAnsi="Trebuchet MS" w:cs="Trebuchet MS"/>
                <w:sz w:val="20"/>
                <w:szCs w:val="20"/>
              </w:rPr>
              <w:t>000 EUR, z kterých bylo:</w:t>
            </w:r>
          </w:p>
          <w:p w:rsidR="003F2825" w:rsidRPr="00E74054" w:rsidRDefault="003F2825" w:rsidP="009D6DF8">
            <w:pPr>
              <w:pStyle w:val="Odstavecseseznamem"/>
              <w:numPr>
                <w:ilvl w:val="0"/>
                <w:numId w:val="26"/>
              </w:numPr>
              <w:spacing w:before="120" w:after="0" w:line="240" w:lineRule="auto"/>
              <w:jc w:val="both"/>
              <w:rPr>
                <w:rFonts w:ascii="Trebuchet MS" w:hAnsi="Trebuchet MS" w:cs="Trebuchet MS"/>
                <w:color w:val="000000"/>
                <w:sz w:val="20"/>
                <w:szCs w:val="20"/>
              </w:rPr>
            </w:pPr>
            <w:r w:rsidRPr="00E656E9">
              <w:rPr>
                <w:rFonts w:ascii="Trebuchet MS" w:hAnsi="Trebuchet MS" w:cs="Trebuchet MS"/>
                <w:color w:val="000000"/>
                <w:sz w:val="20"/>
                <w:szCs w:val="20"/>
              </w:rPr>
              <w:t>20</w:t>
            </w:r>
            <w:r w:rsidR="00B4712F">
              <w:rPr>
                <w:rFonts w:ascii="Trebuchet MS" w:hAnsi="Trebuchet MS" w:cs="Trebuchet MS"/>
                <w:color w:val="000000"/>
                <w:sz w:val="20"/>
                <w:szCs w:val="20"/>
              </w:rPr>
              <w:t>.</w:t>
            </w:r>
            <w:r w:rsidRPr="00E656E9">
              <w:rPr>
                <w:rFonts w:ascii="Trebuchet MS" w:hAnsi="Trebuchet MS" w:cs="Trebuchet MS"/>
                <w:color w:val="000000"/>
                <w:sz w:val="20"/>
                <w:szCs w:val="20"/>
              </w:rPr>
              <w:t>000 EUR jako náklady na zaměstnance (jeden vedoucí a jeden pomocný úředník přidělený projektu);</w:t>
            </w:r>
          </w:p>
          <w:p w:rsidR="003F2825" w:rsidRPr="00E74054" w:rsidRDefault="003F2825" w:rsidP="009D6DF8">
            <w:pPr>
              <w:pStyle w:val="Odstavecseseznamem"/>
              <w:numPr>
                <w:ilvl w:val="0"/>
                <w:numId w:val="26"/>
              </w:numPr>
              <w:spacing w:before="120" w:after="0" w:line="240" w:lineRule="auto"/>
              <w:jc w:val="both"/>
              <w:rPr>
                <w:rFonts w:ascii="Trebuchet MS" w:hAnsi="Trebuchet MS" w:cs="Trebuchet MS"/>
                <w:color w:val="000000"/>
                <w:sz w:val="20"/>
                <w:szCs w:val="20"/>
              </w:rPr>
            </w:pPr>
            <w:r w:rsidRPr="00E656E9">
              <w:rPr>
                <w:rFonts w:ascii="Trebuchet MS" w:hAnsi="Trebuchet MS" w:cs="Trebuchet MS"/>
                <w:color w:val="000000"/>
                <w:sz w:val="20"/>
                <w:szCs w:val="20"/>
              </w:rPr>
              <w:t>3</w:t>
            </w:r>
            <w:r w:rsidR="00B4712F">
              <w:rPr>
                <w:rFonts w:ascii="Trebuchet MS" w:hAnsi="Trebuchet MS" w:cs="Trebuchet MS"/>
                <w:color w:val="000000"/>
                <w:sz w:val="20"/>
                <w:szCs w:val="20"/>
              </w:rPr>
              <w:t>.</w:t>
            </w:r>
            <w:r w:rsidRPr="00E656E9">
              <w:rPr>
                <w:rFonts w:ascii="Trebuchet MS" w:hAnsi="Trebuchet MS" w:cs="Trebuchet MS"/>
                <w:color w:val="000000"/>
                <w:sz w:val="20"/>
                <w:szCs w:val="20"/>
              </w:rPr>
              <w:t>000 EUR jako kancelářské a administrativní výdaje (vypočítané jako 15 % nákladů na zaměstnance);</w:t>
            </w:r>
          </w:p>
          <w:p w:rsidR="003F2825" w:rsidRPr="00E74054" w:rsidRDefault="003F2825" w:rsidP="009D6DF8">
            <w:pPr>
              <w:pStyle w:val="Odstavecseseznamem"/>
              <w:numPr>
                <w:ilvl w:val="0"/>
                <w:numId w:val="26"/>
              </w:numPr>
              <w:spacing w:before="120" w:after="0" w:line="240" w:lineRule="auto"/>
              <w:jc w:val="both"/>
              <w:rPr>
                <w:rFonts w:ascii="Trebuchet MS" w:hAnsi="Trebuchet MS" w:cs="Trebuchet MS"/>
                <w:color w:val="000000"/>
                <w:sz w:val="20"/>
                <w:szCs w:val="20"/>
              </w:rPr>
            </w:pPr>
            <w:r w:rsidRPr="00E656E9">
              <w:rPr>
                <w:rFonts w:ascii="Trebuchet MS" w:hAnsi="Trebuchet MS" w:cs="Trebuchet MS"/>
                <w:color w:val="000000"/>
                <w:sz w:val="20"/>
                <w:szCs w:val="20"/>
              </w:rPr>
              <w:t>4</w:t>
            </w:r>
            <w:r w:rsidR="00B4712F">
              <w:rPr>
                <w:rFonts w:ascii="Trebuchet MS" w:hAnsi="Trebuchet MS" w:cs="Trebuchet MS"/>
                <w:color w:val="000000"/>
                <w:sz w:val="20"/>
                <w:szCs w:val="20"/>
              </w:rPr>
              <w:t>.</w:t>
            </w:r>
            <w:r w:rsidRPr="00E656E9">
              <w:rPr>
                <w:rFonts w:ascii="Trebuchet MS" w:hAnsi="Trebuchet MS" w:cs="Trebuchet MS"/>
                <w:color w:val="000000"/>
                <w:sz w:val="20"/>
                <w:szCs w:val="20"/>
              </w:rPr>
              <w:t>000 EUR jako náklady na externí odborné poradenství a služby (náklady na zahajovací akci projektu).</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Dodržení obecných a specifických ustanovení o způsobilosti, vykazování a záznamu pro audit, jak jsou uvedeny v tomto manuálu, u uvedených nákladů musí ověřit národní kontrolor příjemce, včetně dostupnosti dokumentů, uplatnění pravidel pro zadávání veřejných zakázek atd. Po ověření musí být tyto náklady zahrnuty do finanční části zprávy o průběhu v rámci každé příslušné rozpočtové </w:t>
            </w:r>
            <w:r w:rsidR="00F54F38">
              <w:rPr>
                <w:rFonts w:ascii="Trebuchet MS" w:hAnsi="Trebuchet MS" w:cs="Trebuchet MS"/>
                <w:sz w:val="20"/>
                <w:szCs w:val="20"/>
              </w:rPr>
              <w:t>kategorie</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p>
        </w:tc>
      </w:tr>
    </w:tbl>
    <w:p w:rsidR="003F2825" w:rsidRPr="007C5058" w:rsidRDefault="003F2825" w:rsidP="00CC77D2">
      <w:pPr>
        <w:spacing w:before="120" w:after="0" w:line="240" w:lineRule="auto"/>
        <w:jc w:val="both"/>
        <w:rPr>
          <w:rFonts w:ascii="Trebuchet MS" w:hAnsi="Trebuchet MS" w:cs="Trebuchet MS"/>
          <w:sz w:val="20"/>
          <w:szCs w:val="20"/>
        </w:rPr>
      </w:pPr>
    </w:p>
    <w:p w:rsidR="003F2825" w:rsidRPr="000E6897" w:rsidRDefault="003F2825" w:rsidP="00CC77D2">
      <w:pPr>
        <w:spacing w:before="120" w:after="0" w:line="240" w:lineRule="auto"/>
        <w:ind w:left="709" w:hanging="709"/>
        <w:jc w:val="both"/>
        <w:rPr>
          <w:rFonts w:ascii="Trebuchet MS" w:hAnsi="Trebuchet MS" w:cs="Trebuchet MS"/>
          <w:color w:val="4F81BD"/>
          <w:sz w:val="20"/>
          <w:szCs w:val="20"/>
          <w:u w:val="single"/>
        </w:rPr>
      </w:pPr>
      <w:r>
        <w:rPr>
          <w:rFonts w:ascii="Trebuchet MS" w:hAnsi="Trebuchet MS" w:cs="Trebuchet MS"/>
          <w:color w:val="4F81BD"/>
          <w:sz w:val="20"/>
          <w:szCs w:val="20"/>
          <w:u w:val="single"/>
        </w:rPr>
        <w:lastRenderedPageBreak/>
        <w:t>Projektoví partneři vs. externí odborníci / poskytovatelé</w:t>
      </w:r>
    </w:p>
    <w:p w:rsidR="003F2825" w:rsidRPr="005D23D5" w:rsidRDefault="003F2825" w:rsidP="00CC77D2">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Program </w:t>
      </w:r>
      <w:proofErr w:type="spellStart"/>
      <w:r>
        <w:rPr>
          <w:rFonts w:ascii="Trebuchet MS" w:hAnsi="Trebuchet MS" w:cs="Trebuchet MS"/>
          <w:sz w:val="20"/>
          <w:szCs w:val="20"/>
        </w:rPr>
        <w:t>The</w:t>
      </w:r>
      <w:proofErr w:type="spellEnd"/>
      <w:r>
        <w:rPr>
          <w:rFonts w:ascii="Trebuchet MS" w:hAnsi="Trebuchet MS" w:cs="Trebuchet MS"/>
          <w:sz w:val="20"/>
          <w:szCs w:val="20"/>
        </w:rPr>
        <w:t xml:space="preserve">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w:t>
      </w:r>
      <w:r>
        <w:rPr>
          <w:rFonts w:ascii="Trebuchet MS" w:hAnsi="Trebuchet MS" w:cs="Trebuchet MS"/>
          <w:sz w:val="20"/>
          <w:szCs w:val="20"/>
          <w:u w:val="single"/>
        </w:rPr>
        <w:t>neumožňuje, aby projektoví partneři mezi sebou uzavírali smlouvy na realizaci činností</w:t>
      </w:r>
      <w:r>
        <w:rPr>
          <w:rFonts w:ascii="Trebuchet MS" w:hAnsi="Trebuchet MS" w:cs="Trebuchet MS"/>
          <w:sz w:val="20"/>
          <w:szCs w:val="20"/>
        </w:rPr>
        <w:t>. Jediným právním základem pro činnost projektového partnera v projektu je projektová žádost, která bude uhrazena na základě použitelných pravidel způsobilosti, jak jsou uvedena v tomto dokumentu.</w:t>
      </w:r>
    </w:p>
    <w:p w:rsidR="003F2825" w:rsidRDefault="003F2825" w:rsidP="00CC77D2">
      <w:pPr>
        <w:spacing w:before="120" w:after="0" w:line="240" w:lineRule="auto"/>
        <w:jc w:val="both"/>
        <w:rPr>
          <w:rFonts w:ascii="Trebuchet MS" w:hAnsi="Trebuchet MS" w:cs="Trebuchet MS"/>
          <w:sz w:val="20"/>
          <w:szCs w:val="20"/>
        </w:rPr>
      </w:pPr>
      <w:r>
        <w:rPr>
          <w:rFonts w:ascii="Trebuchet MS" w:hAnsi="Trebuchet MS" w:cs="Trebuchet MS"/>
          <w:sz w:val="20"/>
          <w:szCs w:val="20"/>
        </w:rPr>
        <w:t>Současně nesmí být do partnerství začleněny organizace s úmyslem porušit zákony o zadávání zakázek. To se týká zejména orgánů, jejichž hlavní rozsah činností v rámci jejich obchodního profilu i role v projektu sestává z koordinace a řízení projektu, projektové komunikace, řízení znalostí nebo dalších činností, které mají ryze výkonnou nebo podpůrnou povahu (poskytovatelé služeb). Tyto orgány se nemohou stát projektovými partnery.</w:t>
      </w:r>
    </w:p>
    <w:p w:rsidR="003F2825" w:rsidRDefault="003F2825" w:rsidP="005E72E4">
      <w:pPr>
        <w:spacing w:before="120" w:after="0" w:line="240" w:lineRule="auto"/>
        <w:jc w:val="both"/>
        <w:rPr>
          <w:rFonts w:ascii="Trebuchet MS" w:hAnsi="Trebuchet MS" w:cs="Trebuchet MS"/>
          <w:sz w:val="20"/>
          <w:szCs w:val="20"/>
        </w:rPr>
      </w:pPr>
    </w:p>
    <w:p w:rsidR="003F2825" w:rsidRPr="000E6897" w:rsidRDefault="00C26D30" w:rsidP="009D6DF8">
      <w:pPr>
        <w:pStyle w:val="Nadpis3"/>
        <w:keepLines/>
        <w:numPr>
          <w:ilvl w:val="0"/>
          <w:numId w:val="69"/>
        </w:numPr>
        <w:spacing w:before="120" w:after="0" w:line="240" w:lineRule="auto"/>
        <w:ind w:left="851" w:hanging="851"/>
        <w:rPr>
          <w:rFonts w:ascii="Trebuchet MS" w:hAnsi="Trebuchet MS" w:cs="Trebuchet MS"/>
          <w:b w:val="0"/>
          <w:bCs w:val="0"/>
          <w:i/>
          <w:iCs/>
          <w:color w:val="4F81BD"/>
          <w:sz w:val="22"/>
          <w:szCs w:val="22"/>
          <w:u w:val="single"/>
        </w:rPr>
      </w:pPr>
      <w:bookmarkStart w:id="347" w:name="_Toc420070152"/>
      <w:bookmarkStart w:id="348" w:name="_Toc420070293"/>
      <w:bookmarkStart w:id="349" w:name="_Toc420070833"/>
      <w:bookmarkStart w:id="350" w:name="_Toc455753018"/>
      <w:bookmarkStart w:id="351" w:name="_Toc467081821"/>
      <w:r>
        <w:rPr>
          <w:rFonts w:ascii="Trebuchet MS" w:hAnsi="Trebuchet MS" w:cs="Trebuchet MS"/>
          <w:b w:val="0"/>
          <w:bCs w:val="0"/>
          <w:i/>
          <w:iCs/>
          <w:color w:val="4F81BD"/>
          <w:sz w:val="22"/>
          <w:szCs w:val="22"/>
          <w:u w:val="single"/>
        </w:rPr>
        <w:t>Veřejná</w:t>
      </w:r>
      <w:r w:rsidR="003F2825">
        <w:rPr>
          <w:rFonts w:ascii="Trebuchet MS" w:hAnsi="Trebuchet MS" w:cs="Trebuchet MS"/>
          <w:b w:val="0"/>
          <w:bCs w:val="0"/>
          <w:i/>
          <w:iCs/>
          <w:color w:val="4F81BD"/>
          <w:sz w:val="22"/>
          <w:szCs w:val="22"/>
          <w:u w:val="single"/>
        </w:rPr>
        <w:t xml:space="preserve"> podpora</w:t>
      </w:r>
      <w:bookmarkEnd w:id="347"/>
      <w:bookmarkEnd w:id="348"/>
      <w:bookmarkEnd w:id="349"/>
      <w:bookmarkEnd w:id="350"/>
      <w:bookmarkEnd w:id="351"/>
      <w:r w:rsidR="003F2825">
        <w:rPr>
          <w:rFonts w:ascii="Trebuchet MS" w:hAnsi="Trebuchet MS" w:cs="Trebuchet MS"/>
          <w:b w:val="0"/>
          <w:bCs w:val="0"/>
          <w:i/>
          <w:iCs/>
          <w:color w:val="4F81BD"/>
          <w:sz w:val="22"/>
          <w:szCs w:val="22"/>
          <w:u w:val="single"/>
        </w:rPr>
        <w:t xml:space="preserve"> </w:t>
      </w:r>
    </w:p>
    <w:p w:rsidR="003F2825" w:rsidRPr="001A532F" w:rsidRDefault="003F2825" w:rsidP="001A532F">
      <w:p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 xml:space="preserve">Pojem </w:t>
      </w:r>
      <w:r w:rsidR="00C26D30">
        <w:rPr>
          <w:rFonts w:ascii="Trebuchet MS" w:hAnsi="Trebuchet MS" w:cs="Trebuchet MS"/>
          <w:color w:val="4F81BD"/>
          <w:sz w:val="20"/>
          <w:szCs w:val="20"/>
          <w:u w:val="single"/>
        </w:rPr>
        <w:t>veřejné</w:t>
      </w:r>
      <w:r>
        <w:rPr>
          <w:rFonts w:ascii="Trebuchet MS" w:hAnsi="Trebuchet MS" w:cs="Trebuchet MS"/>
          <w:color w:val="4F81BD"/>
          <w:sz w:val="20"/>
          <w:szCs w:val="20"/>
          <w:u w:val="single"/>
        </w:rPr>
        <w:t xml:space="preserve"> podpory</w:t>
      </w:r>
    </w:p>
    <w:p w:rsidR="003F2825" w:rsidRPr="001A532F" w:rsidRDefault="0086143C" w:rsidP="001A532F">
      <w:pPr>
        <w:spacing w:before="120" w:after="0" w:line="240" w:lineRule="auto"/>
        <w:jc w:val="both"/>
        <w:rPr>
          <w:rFonts w:ascii="Trebuchet MS" w:hAnsi="Trebuchet MS" w:cs="Trebuchet MS"/>
          <w:sz w:val="20"/>
          <w:szCs w:val="20"/>
        </w:rPr>
      </w:pPr>
      <w:r>
        <w:rPr>
          <w:rFonts w:ascii="Trebuchet MS" w:hAnsi="Trebuchet MS" w:cs="Trebuchet MS"/>
          <w:sz w:val="20"/>
          <w:szCs w:val="20"/>
        </w:rPr>
        <w:t>Poskytování dotací</w:t>
      </w:r>
      <w:r w:rsidR="00E43DE8">
        <w:rPr>
          <w:rFonts w:ascii="Trebuchet MS" w:hAnsi="Trebuchet MS" w:cs="Trebuchet MS"/>
          <w:sz w:val="20"/>
          <w:szCs w:val="20"/>
        </w:rPr>
        <w:t xml:space="preserve"> z veřejných zdrojů</w:t>
      </w:r>
      <w:r w:rsidR="003F2825">
        <w:rPr>
          <w:rFonts w:ascii="Trebuchet MS" w:hAnsi="Trebuchet MS" w:cs="Trebuchet MS"/>
          <w:sz w:val="20"/>
          <w:szCs w:val="20"/>
        </w:rPr>
        <w:t xml:space="preserve"> programem </w:t>
      </w:r>
      <w:proofErr w:type="spellStart"/>
      <w:r w:rsidR="003F2825">
        <w:rPr>
          <w:rFonts w:ascii="Trebuchet MS" w:hAnsi="Trebuchet MS" w:cs="Trebuchet MS"/>
          <w:sz w:val="20"/>
          <w:szCs w:val="20"/>
        </w:rPr>
        <w:t>Interreg</w:t>
      </w:r>
      <w:proofErr w:type="spellEnd"/>
      <w:r w:rsidR="003F2825">
        <w:rPr>
          <w:rFonts w:ascii="Trebuchet MS" w:hAnsi="Trebuchet MS" w:cs="Trebuchet MS"/>
          <w:sz w:val="20"/>
          <w:szCs w:val="20"/>
        </w:rPr>
        <w:t xml:space="preserve"> CE musí </w:t>
      </w:r>
      <w:r>
        <w:rPr>
          <w:rFonts w:ascii="Trebuchet MS" w:hAnsi="Trebuchet MS" w:cs="Trebuchet MS"/>
          <w:sz w:val="20"/>
          <w:szCs w:val="20"/>
        </w:rPr>
        <w:t>být v souladu</w:t>
      </w:r>
      <w:r w:rsidR="003F2825">
        <w:rPr>
          <w:rFonts w:ascii="Trebuchet MS" w:hAnsi="Trebuchet MS" w:cs="Trebuchet MS"/>
          <w:sz w:val="20"/>
          <w:szCs w:val="20"/>
        </w:rPr>
        <w:t xml:space="preserve"> </w:t>
      </w:r>
      <w:r>
        <w:rPr>
          <w:rFonts w:ascii="Trebuchet MS" w:hAnsi="Trebuchet MS" w:cs="Trebuchet MS"/>
          <w:sz w:val="20"/>
          <w:szCs w:val="20"/>
        </w:rPr>
        <w:t>s </w:t>
      </w:r>
      <w:r w:rsidR="003F2825">
        <w:rPr>
          <w:rFonts w:ascii="Trebuchet MS" w:hAnsi="Trebuchet MS" w:cs="Trebuchet MS"/>
          <w:sz w:val="20"/>
          <w:szCs w:val="20"/>
        </w:rPr>
        <w:t>pravidl</w:t>
      </w:r>
      <w:r>
        <w:rPr>
          <w:rFonts w:ascii="Trebuchet MS" w:hAnsi="Trebuchet MS" w:cs="Trebuchet MS"/>
          <w:sz w:val="20"/>
          <w:szCs w:val="20"/>
        </w:rPr>
        <w:t>y</w:t>
      </w:r>
      <w:r w:rsidR="003F2825">
        <w:rPr>
          <w:rFonts w:ascii="Trebuchet MS" w:hAnsi="Trebuchet MS" w:cs="Trebuchet MS"/>
          <w:sz w:val="20"/>
          <w:szCs w:val="20"/>
        </w:rPr>
        <w:t xml:space="preserve"> </w:t>
      </w:r>
      <w:r>
        <w:rPr>
          <w:rFonts w:ascii="Trebuchet MS" w:hAnsi="Trebuchet MS" w:cs="Trebuchet MS"/>
          <w:sz w:val="20"/>
          <w:szCs w:val="20"/>
        </w:rPr>
        <w:t>použitelnými pro oblast veřejné podpory</w:t>
      </w:r>
      <w:r w:rsidR="003F2825">
        <w:rPr>
          <w:rFonts w:ascii="Trebuchet MS" w:hAnsi="Trebuchet MS" w:cs="Trebuchet MS"/>
          <w:sz w:val="20"/>
          <w:szCs w:val="20"/>
        </w:rPr>
        <w:t xml:space="preserve"> v</w:t>
      </w:r>
      <w:r>
        <w:rPr>
          <w:rFonts w:ascii="Trebuchet MS" w:hAnsi="Trebuchet MS" w:cs="Trebuchet MS"/>
          <w:sz w:val="20"/>
          <w:szCs w:val="20"/>
        </w:rPr>
        <w:t xml:space="preserve"> tom </w:t>
      </w:r>
      <w:r w:rsidR="003F2825">
        <w:rPr>
          <w:rFonts w:ascii="Trebuchet MS" w:hAnsi="Trebuchet MS" w:cs="Trebuchet MS"/>
          <w:sz w:val="20"/>
          <w:szCs w:val="20"/>
        </w:rPr>
        <w:t xml:space="preserve">okamžiku, kdy se </w:t>
      </w:r>
      <w:r w:rsidR="00E43DE8">
        <w:rPr>
          <w:rFonts w:ascii="Trebuchet MS" w:hAnsi="Trebuchet MS" w:cs="Trebuchet MS"/>
          <w:sz w:val="20"/>
          <w:szCs w:val="20"/>
        </w:rPr>
        <w:t xml:space="preserve">dotace z veřejných zdrojů </w:t>
      </w:r>
      <w:r w:rsidR="003F2825">
        <w:rPr>
          <w:rFonts w:ascii="Trebuchet MS" w:hAnsi="Trebuchet MS" w:cs="Trebuchet MS"/>
          <w:sz w:val="20"/>
          <w:szCs w:val="20"/>
        </w:rPr>
        <w:t>poskytuj</w:t>
      </w:r>
      <w:r w:rsidR="00E43DE8">
        <w:rPr>
          <w:rFonts w:ascii="Trebuchet MS" w:hAnsi="Trebuchet MS" w:cs="Trebuchet MS"/>
          <w:sz w:val="20"/>
          <w:szCs w:val="20"/>
        </w:rPr>
        <w:t>í</w:t>
      </w:r>
      <w:r w:rsidR="003F2825">
        <w:rPr>
          <w:rFonts w:ascii="Trebuchet MS" w:hAnsi="Trebuchet MS" w:cs="Trebuchet MS"/>
          <w:sz w:val="20"/>
          <w:szCs w:val="20"/>
        </w:rPr>
        <w:t xml:space="preserve">. V souladu s článkem 107 Smlouvy o fungování Evropské unie je </w:t>
      </w:r>
      <w:r w:rsidR="00E43DE8">
        <w:rPr>
          <w:rFonts w:ascii="Trebuchet MS" w:hAnsi="Trebuchet MS" w:cs="Trebuchet MS"/>
          <w:sz w:val="20"/>
          <w:szCs w:val="20"/>
        </w:rPr>
        <w:t>veřejná</w:t>
      </w:r>
      <w:r w:rsidR="003F2825">
        <w:rPr>
          <w:rFonts w:ascii="Trebuchet MS" w:hAnsi="Trebuchet MS" w:cs="Trebuchet MS"/>
          <w:sz w:val="20"/>
          <w:szCs w:val="20"/>
        </w:rPr>
        <w:t xml:space="preserve"> podpora vymezena jako </w:t>
      </w:r>
      <w:r w:rsidR="003F2825">
        <w:rPr>
          <w:rFonts w:ascii="Trebuchet MS" w:hAnsi="Trebuchet MS" w:cs="Trebuchet MS"/>
          <w:i/>
          <w:iCs/>
          <w:sz w:val="20"/>
          <w:szCs w:val="20"/>
        </w:rPr>
        <w:t>„podpor</w:t>
      </w:r>
      <w:r w:rsidR="004C15F4">
        <w:rPr>
          <w:rFonts w:ascii="Trebuchet MS" w:hAnsi="Trebuchet MS" w:cs="Trebuchet MS"/>
          <w:i/>
          <w:iCs/>
          <w:sz w:val="20"/>
          <w:szCs w:val="20"/>
        </w:rPr>
        <w:t>y</w:t>
      </w:r>
      <w:r w:rsidR="003F2825">
        <w:rPr>
          <w:rFonts w:ascii="Trebuchet MS" w:hAnsi="Trebuchet MS" w:cs="Trebuchet MS"/>
          <w:i/>
          <w:iCs/>
          <w:sz w:val="20"/>
          <w:szCs w:val="20"/>
        </w:rPr>
        <w:t xml:space="preserve"> poskytovan</w:t>
      </w:r>
      <w:r w:rsidR="004C15F4">
        <w:rPr>
          <w:rFonts w:ascii="Trebuchet MS" w:hAnsi="Trebuchet MS" w:cs="Trebuchet MS"/>
          <w:i/>
          <w:iCs/>
          <w:sz w:val="20"/>
          <w:szCs w:val="20"/>
        </w:rPr>
        <w:t>é</w:t>
      </w:r>
      <w:r w:rsidR="003F2825">
        <w:rPr>
          <w:rFonts w:ascii="Trebuchet MS" w:hAnsi="Trebuchet MS" w:cs="Trebuchet MS"/>
          <w:i/>
          <w:iCs/>
          <w:sz w:val="20"/>
          <w:szCs w:val="20"/>
        </w:rPr>
        <w:t xml:space="preserve"> v jakékoli formě </w:t>
      </w:r>
      <w:r w:rsidR="004C15F4">
        <w:rPr>
          <w:rFonts w:ascii="Trebuchet MS" w:hAnsi="Trebuchet MS" w:cs="Trebuchet MS"/>
          <w:i/>
          <w:iCs/>
          <w:sz w:val="20"/>
          <w:szCs w:val="20"/>
        </w:rPr>
        <w:t xml:space="preserve">členským </w:t>
      </w:r>
      <w:r w:rsidR="003F2825">
        <w:rPr>
          <w:rFonts w:ascii="Trebuchet MS" w:hAnsi="Trebuchet MS" w:cs="Trebuchet MS"/>
          <w:i/>
          <w:iCs/>
          <w:sz w:val="20"/>
          <w:szCs w:val="20"/>
        </w:rPr>
        <w:t>stát</w:t>
      </w:r>
      <w:r w:rsidR="00A45B71">
        <w:rPr>
          <w:rFonts w:ascii="Trebuchet MS" w:hAnsi="Trebuchet MS" w:cs="Trebuchet MS"/>
          <w:i/>
          <w:iCs/>
          <w:sz w:val="20"/>
          <w:szCs w:val="20"/>
        </w:rPr>
        <w:t>em</w:t>
      </w:r>
      <w:r w:rsidR="003F2825">
        <w:rPr>
          <w:rFonts w:ascii="Trebuchet MS" w:hAnsi="Trebuchet MS" w:cs="Trebuchet MS"/>
          <w:i/>
          <w:iCs/>
          <w:sz w:val="20"/>
          <w:szCs w:val="20"/>
        </w:rPr>
        <w:t xml:space="preserve"> nebo ze státních prostředků, které narušují nebo </w:t>
      </w:r>
      <w:r w:rsidR="004C15F4">
        <w:rPr>
          <w:rFonts w:ascii="Trebuchet MS" w:hAnsi="Trebuchet MS" w:cs="Trebuchet MS"/>
          <w:i/>
          <w:iCs/>
          <w:sz w:val="20"/>
          <w:szCs w:val="20"/>
        </w:rPr>
        <w:t>mohou</w:t>
      </w:r>
      <w:r w:rsidR="003F2825">
        <w:rPr>
          <w:rFonts w:ascii="Trebuchet MS" w:hAnsi="Trebuchet MS" w:cs="Trebuchet MS"/>
          <w:i/>
          <w:iCs/>
          <w:sz w:val="20"/>
          <w:szCs w:val="20"/>
        </w:rPr>
        <w:t xml:space="preserve"> narušit </w:t>
      </w:r>
      <w:r w:rsidR="004C15F4">
        <w:rPr>
          <w:rFonts w:ascii="Trebuchet MS" w:hAnsi="Trebuchet MS" w:cs="Trebuchet MS"/>
          <w:i/>
          <w:iCs/>
          <w:sz w:val="20"/>
          <w:szCs w:val="20"/>
        </w:rPr>
        <w:t xml:space="preserve">hospodářskou </w:t>
      </w:r>
      <w:r w:rsidR="003F2825">
        <w:rPr>
          <w:rFonts w:ascii="Trebuchet MS" w:hAnsi="Trebuchet MS" w:cs="Trebuchet MS"/>
          <w:i/>
          <w:iCs/>
          <w:sz w:val="20"/>
          <w:szCs w:val="20"/>
        </w:rPr>
        <w:t>soutěž tím, že zvýhodňují určité podniky nebo určitá odvětví výroby“</w:t>
      </w:r>
      <w:r w:rsidR="003F2825">
        <w:rPr>
          <w:rFonts w:ascii="Trebuchet MS" w:hAnsi="Trebuchet MS" w:cs="Trebuchet MS"/>
          <w:sz w:val="20"/>
          <w:szCs w:val="20"/>
        </w:rPr>
        <w:t>, a proto ovlivňují</w:t>
      </w:r>
      <w:r w:rsidR="004C15F4">
        <w:rPr>
          <w:rFonts w:ascii="Trebuchet MS" w:hAnsi="Trebuchet MS" w:cs="Trebuchet MS"/>
          <w:sz w:val="20"/>
          <w:szCs w:val="20"/>
        </w:rPr>
        <w:t>cí</w:t>
      </w:r>
      <w:r w:rsidR="003F2825">
        <w:rPr>
          <w:rFonts w:ascii="Trebuchet MS" w:hAnsi="Trebuchet MS" w:cs="Trebuchet MS"/>
          <w:sz w:val="20"/>
          <w:szCs w:val="20"/>
        </w:rPr>
        <w:t xml:space="preserve"> obchod mezi členskými státy. </w:t>
      </w:r>
    </w:p>
    <w:p w:rsidR="003F2825" w:rsidRPr="001A532F" w:rsidRDefault="004C15F4" w:rsidP="001A532F">
      <w:pPr>
        <w:spacing w:before="120" w:after="0" w:line="240" w:lineRule="auto"/>
        <w:jc w:val="both"/>
        <w:rPr>
          <w:rFonts w:ascii="Trebuchet MS" w:hAnsi="Trebuchet MS" w:cs="Trebuchet MS"/>
          <w:sz w:val="20"/>
          <w:szCs w:val="20"/>
        </w:rPr>
      </w:pPr>
      <w:r>
        <w:rPr>
          <w:rFonts w:ascii="Trebuchet MS" w:hAnsi="Trebuchet MS" w:cs="Trebuchet MS"/>
          <w:sz w:val="20"/>
          <w:szCs w:val="20"/>
        </w:rPr>
        <w:t>Z pohledu praxe to znamená, že</w:t>
      </w:r>
      <w:r w:rsidR="003F2825">
        <w:rPr>
          <w:rFonts w:ascii="Trebuchet MS" w:hAnsi="Trebuchet MS" w:cs="Trebuchet MS"/>
          <w:sz w:val="20"/>
          <w:szCs w:val="20"/>
        </w:rPr>
        <w:t xml:space="preserve"> </w:t>
      </w:r>
      <w:r>
        <w:rPr>
          <w:rFonts w:ascii="Trebuchet MS" w:hAnsi="Trebuchet MS" w:cs="Trebuchet MS"/>
          <w:sz w:val="20"/>
          <w:szCs w:val="20"/>
        </w:rPr>
        <w:t>veřejná</w:t>
      </w:r>
      <w:r w:rsidR="003F2825">
        <w:rPr>
          <w:rFonts w:ascii="Trebuchet MS" w:hAnsi="Trebuchet MS" w:cs="Trebuchet MS"/>
          <w:sz w:val="20"/>
          <w:szCs w:val="20"/>
        </w:rPr>
        <w:t xml:space="preserve"> podpora </w:t>
      </w:r>
      <w:r>
        <w:rPr>
          <w:rFonts w:ascii="Trebuchet MS" w:hAnsi="Trebuchet MS" w:cs="Trebuchet MS"/>
          <w:sz w:val="20"/>
          <w:szCs w:val="20"/>
        </w:rPr>
        <w:t>je uplatněna</w:t>
      </w:r>
      <w:r w:rsidR="003F2825">
        <w:rPr>
          <w:rFonts w:ascii="Trebuchet MS" w:hAnsi="Trebuchet MS" w:cs="Trebuchet MS"/>
          <w:sz w:val="20"/>
          <w:szCs w:val="20"/>
        </w:rPr>
        <w:t xml:space="preserve">, pokud je splněno </w:t>
      </w:r>
      <w:r w:rsidR="003F2825">
        <w:rPr>
          <w:rFonts w:ascii="Trebuchet MS" w:hAnsi="Trebuchet MS" w:cs="Trebuchet MS"/>
          <w:sz w:val="20"/>
          <w:szCs w:val="20"/>
          <w:u w:val="single"/>
        </w:rPr>
        <w:t>všech pět kritérií</w:t>
      </w:r>
      <w:r w:rsidR="003F2825">
        <w:rPr>
          <w:rFonts w:ascii="Trebuchet MS" w:hAnsi="Trebuchet MS" w:cs="Trebuchet MS"/>
          <w:sz w:val="20"/>
          <w:szCs w:val="20"/>
        </w:rPr>
        <w:t xml:space="preserve"> uvedených dále:</w:t>
      </w:r>
    </w:p>
    <w:p w:rsidR="003F2825" w:rsidRPr="001A532F" w:rsidRDefault="003F2825" w:rsidP="009D6DF8">
      <w:pPr>
        <w:pStyle w:val="Odstavecseseznamem"/>
        <w:numPr>
          <w:ilvl w:val="1"/>
          <w:numId w:val="41"/>
        </w:numPr>
        <w:spacing w:before="120" w:after="0" w:line="240" w:lineRule="auto"/>
        <w:ind w:left="284" w:hanging="284"/>
        <w:jc w:val="both"/>
        <w:rPr>
          <w:rFonts w:ascii="Trebuchet MS" w:hAnsi="Trebuchet MS" w:cs="Trebuchet MS"/>
          <w:sz w:val="20"/>
          <w:szCs w:val="20"/>
        </w:rPr>
      </w:pPr>
      <w:r>
        <w:rPr>
          <w:rFonts w:ascii="Trebuchet MS" w:hAnsi="Trebuchet MS" w:cs="Trebuchet MS"/>
          <w:sz w:val="20"/>
          <w:szCs w:val="20"/>
        </w:rPr>
        <w:t xml:space="preserve">Příjemce podpory je </w:t>
      </w:r>
      <w:r>
        <w:rPr>
          <w:rFonts w:ascii="Trebuchet MS" w:hAnsi="Trebuchet MS" w:cs="Trebuchet MS"/>
          <w:sz w:val="20"/>
          <w:szCs w:val="20"/>
          <w:u w:val="single"/>
        </w:rPr>
        <w:t>„podnik”,</w:t>
      </w:r>
      <w:r>
        <w:rPr>
          <w:rFonts w:ascii="Trebuchet MS" w:hAnsi="Trebuchet MS" w:cs="Trebuchet MS"/>
          <w:sz w:val="20"/>
          <w:szCs w:val="20"/>
        </w:rPr>
        <w:t xml:space="preserve"> který uskutečňuje </w:t>
      </w:r>
      <w:r>
        <w:rPr>
          <w:rFonts w:ascii="Trebuchet MS" w:hAnsi="Trebuchet MS" w:cs="Trebuchet MS"/>
          <w:sz w:val="20"/>
          <w:szCs w:val="20"/>
          <w:u w:val="single"/>
        </w:rPr>
        <w:t>hospodářskou činnost</w:t>
      </w:r>
      <w:r>
        <w:rPr>
          <w:rFonts w:ascii="Trebuchet MS" w:hAnsi="Trebuchet MS" w:cs="Trebuchet MS"/>
          <w:sz w:val="20"/>
          <w:szCs w:val="20"/>
        </w:rPr>
        <w:t xml:space="preserve"> v kontextu projektu (viz definice dále).</w:t>
      </w:r>
    </w:p>
    <w:p w:rsidR="003F2825" w:rsidRPr="001A532F" w:rsidRDefault="003F2825" w:rsidP="009D6DF8">
      <w:pPr>
        <w:pStyle w:val="Odstavecseseznamem"/>
        <w:numPr>
          <w:ilvl w:val="1"/>
          <w:numId w:val="41"/>
        </w:numPr>
        <w:spacing w:before="120" w:after="0" w:line="240" w:lineRule="auto"/>
        <w:ind w:left="284" w:hanging="284"/>
        <w:jc w:val="both"/>
        <w:rPr>
          <w:rFonts w:ascii="Trebuchet MS" w:hAnsi="Trebuchet MS" w:cs="Trebuchet MS"/>
          <w:sz w:val="20"/>
          <w:szCs w:val="20"/>
        </w:rPr>
      </w:pPr>
      <w:r>
        <w:rPr>
          <w:rFonts w:ascii="Trebuchet MS" w:hAnsi="Trebuchet MS" w:cs="Trebuchet MS"/>
          <w:sz w:val="20"/>
          <w:szCs w:val="20"/>
        </w:rPr>
        <w:t xml:space="preserve">Podpora </w:t>
      </w:r>
      <w:r>
        <w:rPr>
          <w:rFonts w:ascii="Trebuchet MS" w:hAnsi="Trebuchet MS" w:cs="Trebuchet MS"/>
          <w:sz w:val="20"/>
          <w:szCs w:val="20"/>
          <w:u w:val="single"/>
        </w:rPr>
        <w:t>pochází ze státu</w:t>
      </w:r>
      <w:r>
        <w:rPr>
          <w:rFonts w:ascii="Trebuchet MS" w:hAnsi="Trebuchet MS" w:cs="Trebuchet MS"/>
          <w:sz w:val="20"/>
          <w:szCs w:val="20"/>
        </w:rPr>
        <w:t xml:space="preserve">, který je začleněn do jakéhokoliv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w:t>
      </w:r>
    </w:p>
    <w:p w:rsidR="003F2825" w:rsidRPr="001A532F" w:rsidRDefault="003F2825" w:rsidP="009D6DF8">
      <w:pPr>
        <w:pStyle w:val="Odstavecseseznamem"/>
        <w:numPr>
          <w:ilvl w:val="1"/>
          <w:numId w:val="41"/>
        </w:numPr>
        <w:spacing w:before="120" w:after="0" w:line="240" w:lineRule="auto"/>
        <w:ind w:left="284" w:hanging="284"/>
        <w:jc w:val="both"/>
        <w:rPr>
          <w:rFonts w:ascii="Trebuchet MS" w:hAnsi="Trebuchet MS" w:cs="Trebuchet MS"/>
          <w:sz w:val="20"/>
          <w:szCs w:val="20"/>
        </w:rPr>
      </w:pPr>
      <w:r>
        <w:rPr>
          <w:rFonts w:ascii="Trebuchet MS" w:hAnsi="Trebuchet MS" w:cs="Trebuchet MS"/>
          <w:sz w:val="20"/>
          <w:szCs w:val="20"/>
        </w:rPr>
        <w:t xml:space="preserve">Podpora přináší </w:t>
      </w:r>
      <w:r>
        <w:rPr>
          <w:rFonts w:ascii="Trebuchet MS" w:hAnsi="Trebuchet MS" w:cs="Trebuchet MS"/>
          <w:sz w:val="20"/>
          <w:szCs w:val="20"/>
          <w:u w:val="single"/>
        </w:rPr>
        <w:t>hospodářskou výhodu</w:t>
      </w:r>
      <w:r>
        <w:rPr>
          <w:rFonts w:ascii="Trebuchet MS" w:hAnsi="Trebuchet MS" w:cs="Trebuchet MS"/>
          <w:sz w:val="20"/>
          <w:szCs w:val="20"/>
        </w:rPr>
        <w:t xml:space="preserve"> (přínos), kterou by podnik nezískal za normálních tržních podmínek.</w:t>
      </w:r>
    </w:p>
    <w:p w:rsidR="003F2825" w:rsidRPr="001A532F" w:rsidRDefault="003F2825" w:rsidP="009D6DF8">
      <w:pPr>
        <w:pStyle w:val="Odstavecseseznamem"/>
        <w:numPr>
          <w:ilvl w:val="1"/>
          <w:numId w:val="41"/>
        </w:numPr>
        <w:spacing w:before="120" w:after="0" w:line="240" w:lineRule="auto"/>
        <w:ind w:left="284" w:hanging="284"/>
        <w:jc w:val="both"/>
        <w:rPr>
          <w:rFonts w:ascii="Trebuchet MS" w:hAnsi="Trebuchet MS" w:cs="Trebuchet MS"/>
          <w:sz w:val="20"/>
          <w:szCs w:val="20"/>
        </w:rPr>
      </w:pPr>
      <w:r>
        <w:rPr>
          <w:rFonts w:ascii="Trebuchet MS" w:hAnsi="Trebuchet MS" w:cs="Trebuchet MS"/>
          <w:sz w:val="20"/>
          <w:szCs w:val="20"/>
        </w:rPr>
        <w:t xml:space="preserve">Podpora </w:t>
      </w:r>
      <w:r>
        <w:rPr>
          <w:rFonts w:ascii="Trebuchet MS" w:hAnsi="Trebuchet MS" w:cs="Trebuchet MS"/>
          <w:sz w:val="20"/>
          <w:szCs w:val="20"/>
          <w:u w:val="single"/>
        </w:rPr>
        <w:t>selektivně</w:t>
      </w:r>
      <w:r>
        <w:rPr>
          <w:rFonts w:ascii="Trebuchet MS" w:hAnsi="Trebuchet MS" w:cs="Trebuchet MS"/>
          <w:sz w:val="20"/>
          <w:szCs w:val="20"/>
        </w:rPr>
        <w:t xml:space="preserve"> zvýhodňuje určité podniky nebo výrobu určitého zboží.</w:t>
      </w:r>
    </w:p>
    <w:p w:rsidR="003F2825" w:rsidRPr="001A532F" w:rsidRDefault="003F2825" w:rsidP="009D6DF8">
      <w:pPr>
        <w:pStyle w:val="Odstavecseseznamem"/>
        <w:numPr>
          <w:ilvl w:val="1"/>
          <w:numId w:val="41"/>
        </w:numPr>
        <w:spacing w:before="120" w:after="0" w:line="240" w:lineRule="auto"/>
        <w:ind w:left="284" w:hanging="284"/>
        <w:jc w:val="both"/>
        <w:rPr>
          <w:rFonts w:ascii="Trebuchet MS" w:hAnsi="Trebuchet MS" w:cs="Trebuchet MS"/>
          <w:sz w:val="20"/>
          <w:szCs w:val="20"/>
        </w:rPr>
      </w:pPr>
      <w:r>
        <w:rPr>
          <w:rFonts w:ascii="Trebuchet MS" w:hAnsi="Trebuchet MS" w:cs="Trebuchet MS"/>
          <w:sz w:val="20"/>
          <w:szCs w:val="20"/>
        </w:rPr>
        <w:t xml:space="preserve">Podpora </w:t>
      </w:r>
      <w:r>
        <w:rPr>
          <w:rFonts w:ascii="Trebuchet MS" w:hAnsi="Trebuchet MS" w:cs="Trebuchet MS"/>
          <w:sz w:val="20"/>
          <w:szCs w:val="20"/>
          <w:u w:val="single"/>
        </w:rPr>
        <w:t>narušuje</w:t>
      </w:r>
      <w:r>
        <w:rPr>
          <w:rFonts w:ascii="Trebuchet MS" w:hAnsi="Trebuchet MS" w:cs="Trebuchet MS"/>
          <w:sz w:val="20"/>
          <w:szCs w:val="20"/>
        </w:rPr>
        <w:t xml:space="preserve"> nebo hrozí narušit soutěž a obchod v Evropské unii.</w:t>
      </w:r>
    </w:p>
    <w:p w:rsidR="003F2825" w:rsidRPr="001A532F" w:rsidRDefault="003F2825" w:rsidP="001A532F">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Za </w:t>
      </w:r>
      <w:r>
        <w:rPr>
          <w:rFonts w:ascii="Trebuchet MS" w:hAnsi="Trebuchet MS" w:cs="Trebuchet MS"/>
          <w:sz w:val="20"/>
          <w:szCs w:val="20"/>
          <w:u w:val="single"/>
        </w:rPr>
        <w:t>podnik</w:t>
      </w:r>
      <w:r>
        <w:rPr>
          <w:rFonts w:ascii="Trebuchet MS" w:hAnsi="Trebuchet MS" w:cs="Trebuchet MS"/>
          <w:sz w:val="20"/>
          <w:szCs w:val="20"/>
        </w:rPr>
        <w:t xml:space="preserve"> se považuje entita zabývající se ekonomickou činností bez ohledu na její právní status (může to být veřejný orgán, charita, nevládní organizace, asociace nebo univerzita i soukromá společnost) a bez ohledu na to, zda je jejím záměrem zisk, nebo není. Klasifikace podniku je specifická činností a není spojena se statusem entity veřejným nebo soukromým. Jediným rozhodujícím kritériem je, zda entita v kontextu projektu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uskutečňuje ekonomickou aktivitu, nebo ne. </w:t>
      </w:r>
    </w:p>
    <w:p w:rsidR="003F2825" w:rsidRPr="001A532F" w:rsidRDefault="003F2825" w:rsidP="001A532F">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Ekonomická činnost</w:t>
      </w:r>
      <w:r>
        <w:rPr>
          <w:rFonts w:ascii="Trebuchet MS" w:hAnsi="Trebuchet MS" w:cs="Trebuchet MS"/>
          <w:sz w:val="20"/>
          <w:szCs w:val="20"/>
        </w:rPr>
        <w:t xml:space="preserve"> je široce definovaná jako nabízení zboží nebo služeb na konkrétním trhu, a proto neexistuje úplný seznam ekonomických (a neekonomických) činností. Je třeba mít na paměti, že </w:t>
      </w:r>
      <w:r w:rsidR="006E1F45">
        <w:rPr>
          <w:rFonts w:ascii="Trebuchet MS" w:hAnsi="Trebuchet MS" w:cs="Trebuchet MS"/>
          <w:sz w:val="20"/>
          <w:szCs w:val="20"/>
        </w:rPr>
        <w:t>veřejná</w:t>
      </w:r>
      <w:r>
        <w:rPr>
          <w:rFonts w:ascii="Trebuchet MS" w:hAnsi="Trebuchet MS" w:cs="Trebuchet MS"/>
          <w:sz w:val="20"/>
          <w:szCs w:val="20"/>
        </w:rPr>
        <w:t xml:space="preserve"> podpora se vztahuje pouze na LP nebo PP, kteří realizují v projektu činnosti, jejichž povaha se dá rozumně považovat za ekonomickou. Pokud projektový partner v projektu realizuje jiné než ekonomické činnosti, </w:t>
      </w:r>
      <w:r w:rsidR="006E1F45">
        <w:rPr>
          <w:rFonts w:ascii="Trebuchet MS" w:hAnsi="Trebuchet MS" w:cs="Trebuchet MS"/>
          <w:sz w:val="20"/>
          <w:szCs w:val="20"/>
        </w:rPr>
        <w:t>veřejná</w:t>
      </w:r>
      <w:r>
        <w:rPr>
          <w:rFonts w:ascii="Trebuchet MS" w:hAnsi="Trebuchet MS" w:cs="Trebuchet MS"/>
          <w:sz w:val="20"/>
          <w:szCs w:val="20"/>
        </w:rPr>
        <w:t xml:space="preserve"> podpora </w:t>
      </w:r>
      <w:r w:rsidR="006E1F45">
        <w:rPr>
          <w:rFonts w:ascii="Trebuchet MS" w:hAnsi="Trebuchet MS" w:cs="Trebuchet MS"/>
          <w:sz w:val="20"/>
          <w:szCs w:val="20"/>
        </w:rPr>
        <w:t>není relevantní</w:t>
      </w:r>
      <w:r>
        <w:rPr>
          <w:rFonts w:ascii="Trebuchet MS" w:hAnsi="Trebuchet MS" w:cs="Trebuchet MS"/>
          <w:sz w:val="20"/>
          <w:szCs w:val="20"/>
        </w:rPr>
        <w:t xml:space="preserve">, dokonce i když organizace jinak (tj. mimo projekt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realizuje činnosti ekonomické povahy. Může nastat také opak (tj. organizace v projektu realizuje ekonomické činnosti, i když je obvykle nerealizuje) a v tom případě je </w:t>
      </w:r>
      <w:r w:rsidR="006E1F45">
        <w:rPr>
          <w:rFonts w:ascii="Trebuchet MS" w:hAnsi="Trebuchet MS" w:cs="Trebuchet MS"/>
          <w:sz w:val="20"/>
          <w:szCs w:val="20"/>
        </w:rPr>
        <w:t>veřejná</w:t>
      </w:r>
      <w:r>
        <w:rPr>
          <w:rFonts w:ascii="Trebuchet MS" w:hAnsi="Trebuchet MS" w:cs="Trebuchet MS"/>
          <w:sz w:val="20"/>
          <w:szCs w:val="20"/>
        </w:rPr>
        <w:t xml:space="preserve"> podpora relevantní.</w:t>
      </w:r>
    </w:p>
    <w:p w:rsidR="003F2825" w:rsidRPr="001A532F" w:rsidRDefault="003F2825" w:rsidP="001A532F">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Příklad</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Veřejná univerzita účastnící se projektu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jako LP realizuje </w:t>
            </w:r>
            <w:r>
              <w:rPr>
                <w:rFonts w:ascii="Trebuchet MS" w:hAnsi="Trebuchet MS" w:cs="Trebuchet MS"/>
                <w:sz w:val="20"/>
                <w:szCs w:val="20"/>
                <w:u w:val="single"/>
              </w:rPr>
              <w:t>v kontextu projektu</w:t>
            </w:r>
            <w:r>
              <w:rPr>
                <w:rFonts w:ascii="Trebuchet MS" w:hAnsi="Trebuchet MS" w:cs="Trebuchet MS"/>
                <w:sz w:val="20"/>
                <w:szCs w:val="20"/>
              </w:rPr>
              <w:t xml:space="preserve"> ekonomické činnosti (např. smluvní výzkum pro SME) a neekonomické činnosti (např. rozvoj znalostí a spolupráce s dalšími partnery). Proto se tato univerzita v kontextu projektu považuje za podnik. </w:t>
            </w:r>
          </w:p>
          <w:p w:rsidR="003F2825" w:rsidRPr="00E74054" w:rsidRDefault="006E1F45">
            <w:pPr>
              <w:spacing w:before="120" w:after="0" w:line="240" w:lineRule="auto"/>
              <w:jc w:val="both"/>
              <w:rPr>
                <w:rFonts w:ascii="Trebuchet MS" w:hAnsi="Trebuchet MS" w:cs="Trebuchet MS"/>
                <w:sz w:val="20"/>
                <w:szCs w:val="20"/>
              </w:rPr>
            </w:pPr>
            <w:r>
              <w:rPr>
                <w:rFonts w:ascii="Trebuchet MS" w:hAnsi="Trebuchet MS" w:cs="Trebuchet MS"/>
                <w:sz w:val="20"/>
                <w:szCs w:val="20"/>
              </w:rPr>
              <w:t>P</w:t>
            </w:r>
            <w:r w:rsidR="003F2825">
              <w:rPr>
                <w:rFonts w:ascii="Trebuchet MS" w:hAnsi="Trebuchet MS" w:cs="Trebuchet MS"/>
                <w:sz w:val="20"/>
                <w:szCs w:val="20"/>
              </w:rPr>
              <w:t xml:space="preserve">říspěvek </w:t>
            </w:r>
            <w:r>
              <w:rPr>
                <w:rFonts w:ascii="Trebuchet MS" w:hAnsi="Trebuchet MS" w:cs="Trebuchet MS"/>
                <w:sz w:val="20"/>
                <w:szCs w:val="20"/>
              </w:rPr>
              <w:t xml:space="preserve">z veřejných zdrojů </w:t>
            </w:r>
            <w:r w:rsidR="003F2825">
              <w:rPr>
                <w:rFonts w:ascii="Trebuchet MS" w:hAnsi="Trebuchet MS" w:cs="Trebuchet MS"/>
                <w:sz w:val="20"/>
                <w:szCs w:val="20"/>
              </w:rPr>
              <w:t>poskytovaný části projektu vztahující se k ekonomickým činnostem spadá</w:t>
            </w:r>
            <w:r>
              <w:rPr>
                <w:rFonts w:ascii="Trebuchet MS" w:hAnsi="Trebuchet MS" w:cs="Trebuchet MS"/>
                <w:sz w:val="20"/>
                <w:szCs w:val="20"/>
              </w:rPr>
              <w:t xml:space="preserve"> do oblasti veřejné </w:t>
            </w:r>
            <w:r w:rsidR="003F2825">
              <w:rPr>
                <w:rFonts w:ascii="Trebuchet MS" w:hAnsi="Trebuchet MS" w:cs="Trebuchet MS"/>
                <w:sz w:val="20"/>
                <w:szCs w:val="20"/>
              </w:rPr>
              <w:t xml:space="preserve">podpory. Naopak příspěvky </w:t>
            </w:r>
            <w:r>
              <w:rPr>
                <w:rFonts w:ascii="Trebuchet MS" w:hAnsi="Trebuchet MS" w:cs="Trebuchet MS"/>
                <w:sz w:val="20"/>
                <w:szCs w:val="20"/>
              </w:rPr>
              <w:t xml:space="preserve">z veřejných zdrojů </w:t>
            </w:r>
            <w:r w:rsidR="003F2825">
              <w:rPr>
                <w:rFonts w:ascii="Trebuchet MS" w:hAnsi="Trebuchet MS" w:cs="Trebuchet MS"/>
                <w:sz w:val="20"/>
                <w:szCs w:val="20"/>
              </w:rPr>
              <w:t xml:space="preserve">poskytované </w:t>
            </w:r>
            <w:r>
              <w:rPr>
                <w:rFonts w:ascii="Trebuchet MS" w:hAnsi="Trebuchet MS" w:cs="Trebuchet MS"/>
                <w:sz w:val="20"/>
                <w:szCs w:val="20"/>
              </w:rPr>
              <w:t xml:space="preserve">na </w:t>
            </w:r>
            <w:r w:rsidR="003F2825">
              <w:rPr>
                <w:rFonts w:ascii="Trebuchet MS" w:hAnsi="Trebuchet MS" w:cs="Trebuchet MS"/>
                <w:sz w:val="20"/>
                <w:szCs w:val="20"/>
              </w:rPr>
              <w:t>neekonomic</w:t>
            </w:r>
            <w:r>
              <w:rPr>
                <w:rFonts w:ascii="Trebuchet MS" w:hAnsi="Trebuchet MS" w:cs="Trebuchet MS"/>
                <w:sz w:val="20"/>
                <w:szCs w:val="20"/>
              </w:rPr>
              <w:t>ké</w:t>
            </w:r>
            <w:r w:rsidR="003F2825">
              <w:rPr>
                <w:rFonts w:ascii="Trebuchet MS" w:hAnsi="Trebuchet MS" w:cs="Trebuchet MS"/>
                <w:sz w:val="20"/>
                <w:szCs w:val="20"/>
              </w:rPr>
              <w:t xml:space="preserve"> činnost</w:t>
            </w:r>
            <w:r>
              <w:rPr>
                <w:rFonts w:ascii="Trebuchet MS" w:hAnsi="Trebuchet MS" w:cs="Trebuchet MS"/>
                <w:sz w:val="20"/>
                <w:szCs w:val="20"/>
              </w:rPr>
              <w:t>i</w:t>
            </w:r>
            <w:r w:rsidR="003F2825">
              <w:rPr>
                <w:rFonts w:ascii="Trebuchet MS" w:hAnsi="Trebuchet MS" w:cs="Trebuchet MS"/>
                <w:sz w:val="20"/>
                <w:szCs w:val="20"/>
              </w:rPr>
              <w:t xml:space="preserve"> (rozvoj znalostí a spolupráce) spadají mimo rozsah </w:t>
            </w:r>
            <w:r>
              <w:rPr>
                <w:rFonts w:ascii="Trebuchet MS" w:hAnsi="Trebuchet MS" w:cs="Trebuchet MS"/>
                <w:sz w:val="20"/>
                <w:szCs w:val="20"/>
              </w:rPr>
              <w:t>veřejné</w:t>
            </w:r>
            <w:r w:rsidR="003F2825">
              <w:rPr>
                <w:rFonts w:ascii="Trebuchet MS" w:hAnsi="Trebuchet MS" w:cs="Trebuchet MS"/>
                <w:sz w:val="20"/>
                <w:szCs w:val="20"/>
              </w:rPr>
              <w:t xml:space="preserve"> podpory. </w:t>
            </w:r>
            <w:r>
              <w:rPr>
                <w:rFonts w:ascii="Trebuchet MS" w:hAnsi="Trebuchet MS" w:cs="Trebuchet MS"/>
                <w:sz w:val="20"/>
                <w:szCs w:val="20"/>
              </w:rPr>
              <w:t>Jakkoli, e</w:t>
            </w:r>
            <w:r w:rsidR="003F2825">
              <w:rPr>
                <w:rFonts w:ascii="Trebuchet MS" w:hAnsi="Trebuchet MS" w:cs="Trebuchet MS"/>
                <w:sz w:val="20"/>
                <w:szCs w:val="20"/>
              </w:rPr>
              <w:t>konomické a</w:t>
            </w:r>
            <w:r>
              <w:rPr>
                <w:rFonts w:ascii="Trebuchet MS" w:hAnsi="Trebuchet MS" w:cs="Trebuchet MS"/>
                <w:sz w:val="20"/>
                <w:szCs w:val="20"/>
              </w:rPr>
              <w:t> </w:t>
            </w:r>
            <w:r w:rsidR="003F2825">
              <w:rPr>
                <w:rFonts w:ascii="Trebuchet MS" w:hAnsi="Trebuchet MS" w:cs="Trebuchet MS"/>
                <w:sz w:val="20"/>
                <w:szCs w:val="20"/>
              </w:rPr>
              <w:t>neekonomické činnost</w:t>
            </w:r>
            <w:r>
              <w:rPr>
                <w:rFonts w:ascii="Trebuchet MS" w:hAnsi="Trebuchet MS" w:cs="Trebuchet MS"/>
                <w:sz w:val="20"/>
                <w:szCs w:val="20"/>
              </w:rPr>
              <w:t>i</w:t>
            </w:r>
            <w:r w:rsidR="003F2825">
              <w:rPr>
                <w:rFonts w:ascii="Trebuchet MS" w:hAnsi="Trebuchet MS" w:cs="Trebuchet MS"/>
                <w:sz w:val="20"/>
                <w:szCs w:val="20"/>
              </w:rPr>
              <w:t xml:space="preserve"> projektu musí být v projektové žádosti jasně odděleny. </w:t>
            </w:r>
          </w:p>
        </w:tc>
      </w:tr>
    </w:tbl>
    <w:p w:rsidR="003F2825" w:rsidRPr="001A532F" w:rsidRDefault="003F2825" w:rsidP="001A532F">
      <w:pPr>
        <w:spacing w:before="120" w:after="0" w:line="240" w:lineRule="auto"/>
        <w:jc w:val="both"/>
        <w:rPr>
          <w:rFonts w:ascii="Trebuchet MS" w:hAnsi="Trebuchet MS" w:cs="Trebuchet MS"/>
          <w:sz w:val="20"/>
          <w:szCs w:val="20"/>
        </w:rPr>
      </w:pPr>
    </w:p>
    <w:p w:rsidR="003F2825" w:rsidRPr="001A532F" w:rsidRDefault="003F2825" w:rsidP="003A3545">
      <w:pPr>
        <w:spacing w:before="120" w:after="0" w:line="240" w:lineRule="auto"/>
        <w:rPr>
          <w:rFonts w:ascii="Trebuchet MS" w:hAnsi="Trebuchet MS" w:cs="Trebuchet MS"/>
          <w:sz w:val="20"/>
          <w:szCs w:val="20"/>
        </w:rPr>
      </w:pPr>
      <w:r>
        <w:rPr>
          <w:rFonts w:ascii="Trebuchet MS" w:hAnsi="Trebuchet MS" w:cs="Trebuchet MS"/>
          <w:sz w:val="20"/>
          <w:szCs w:val="20"/>
        </w:rPr>
        <w:lastRenderedPageBreak/>
        <w:t xml:space="preserve">Bližší obecné informace o </w:t>
      </w:r>
      <w:r w:rsidR="00FF3963">
        <w:rPr>
          <w:rFonts w:ascii="Trebuchet MS" w:hAnsi="Trebuchet MS" w:cs="Trebuchet MS"/>
          <w:sz w:val="20"/>
          <w:szCs w:val="20"/>
        </w:rPr>
        <w:t>veřejné</w:t>
      </w:r>
      <w:r>
        <w:rPr>
          <w:rFonts w:ascii="Trebuchet MS" w:hAnsi="Trebuchet MS" w:cs="Trebuchet MS"/>
          <w:sz w:val="20"/>
          <w:szCs w:val="20"/>
        </w:rPr>
        <w:t xml:space="preserve"> podpoře lze nalézt na webových stránkách generálního ředitelství pro hospodářskou soutěž Evropské komise</w:t>
      </w:r>
      <w:r w:rsidR="00FF3963">
        <w:rPr>
          <w:rFonts w:ascii="Trebuchet MS" w:hAnsi="Trebuchet MS" w:cs="Trebuchet MS"/>
          <w:sz w:val="20"/>
          <w:szCs w:val="20"/>
        </w:rPr>
        <w:t xml:space="preserve"> </w:t>
      </w:r>
      <w:r>
        <w:rPr>
          <w:rFonts w:ascii="Trebuchet MS" w:hAnsi="Trebuchet MS" w:cs="Trebuchet MS"/>
          <w:sz w:val="20"/>
          <w:szCs w:val="20"/>
        </w:rPr>
        <w:t>(</w:t>
      </w:r>
      <w:hyperlink r:id="rId35">
        <w:r>
          <w:rPr>
            <w:rStyle w:val="Hypertextovodkaz"/>
            <w:rFonts w:ascii="Trebuchet MS" w:hAnsi="Trebuchet MS" w:cs="Trebuchet MS"/>
            <w:sz w:val="20"/>
            <w:szCs w:val="20"/>
          </w:rPr>
          <w:t>http://ec.europa.eu/competition/state_aid/overview/index_en.html</w:t>
        </w:r>
      </w:hyperlink>
      <w:r>
        <w:rPr>
          <w:rFonts w:ascii="Trebuchet MS" w:hAnsi="Trebuchet MS" w:cs="Trebuchet MS"/>
          <w:sz w:val="20"/>
          <w:szCs w:val="20"/>
        </w:rPr>
        <w:t xml:space="preserve">), kde jsou také k dispozici úplné pokyny pro pojem </w:t>
      </w:r>
      <w:r w:rsidR="00FF3963">
        <w:rPr>
          <w:rFonts w:ascii="Trebuchet MS" w:hAnsi="Trebuchet MS" w:cs="Trebuchet MS"/>
          <w:sz w:val="20"/>
          <w:szCs w:val="20"/>
        </w:rPr>
        <w:t>veřejná</w:t>
      </w:r>
      <w:r>
        <w:rPr>
          <w:rFonts w:ascii="Trebuchet MS" w:hAnsi="Trebuchet MS" w:cs="Trebuchet MS"/>
          <w:sz w:val="20"/>
          <w:szCs w:val="20"/>
        </w:rPr>
        <w:t xml:space="preserve"> podpora</w:t>
      </w:r>
      <w:r>
        <w:rPr>
          <w:rStyle w:val="Znakapoznpodarou"/>
          <w:rFonts w:ascii="Trebuchet MS" w:hAnsi="Trebuchet MS" w:cs="Trebuchet MS"/>
          <w:sz w:val="20"/>
          <w:szCs w:val="20"/>
        </w:rPr>
        <w:footnoteReference w:id="43"/>
      </w:r>
      <w:r>
        <w:rPr>
          <w:rFonts w:ascii="Trebuchet MS" w:hAnsi="Trebuchet MS" w:cs="Trebuchet MS"/>
          <w:sz w:val="20"/>
          <w:szCs w:val="20"/>
        </w:rPr>
        <w:t xml:space="preserve">. Specifičtější informace o pravidlech a omezení týkající se </w:t>
      </w:r>
      <w:r w:rsidR="00FF3963">
        <w:rPr>
          <w:rFonts w:ascii="Trebuchet MS" w:hAnsi="Trebuchet MS" w:cs="Trebuchet MS"/>
          <w:sz w:val="20"/>
          <w:szCs w:val="20"/>
        </w:rPr>
        <w:t>veřejné</w:t>
      </w:r>
      <w:r>
        <w:rPr>
          <w:rFonts w:ascii="Trebuchet MS" w:hAnsi="Trebuchet MS" w:cs="Trebuchet MS"/>
          <w:sz w:val="20"/>
          <w:szCs w:val="20"/>
        </w:rPr>
        <w:t xml:space="preserve"> podpory lze také konzultovat s </w:t>
      </w:r>
      <w:r w:rsidR="00FF3963">
        <w:rPr>
          <w:rFonts w:ascii="Trebuchet MS" w:hAnsi="Trebuchet MS" w:cs="Trebuchet MS"/>
          <w:sz w:val="20"/>
          <w:szCs w:val="20"/>
        </w:rPr>
        <w:t>národními</w:t>
      </w:r>
      <w:r>
        <w:rPr>
          <w:rFonts w:ascii="Trebuchet MS" w:hAnsi="Trebuchet MS" w:cs="Trebuchet MS"/>
          <w:sz w:val="20"/>
          <w:szCs w:val="20"/>
        </w:rPr>
        <w:t xml:space="preserve"> a/nebo regionálními orgány. </w:t>
      </w:r>
    </w:p>
    <w:p w:rsidR="003F2825" w:rsidRDefault="003F2825" w:rsidP="001A532F">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Nakonec byly také programem </w:t>
      </w:r>
      <w:proofErr w:type="spellStart"/>
      <w:r>
        <w:rPr>
          <w:rFonts w:ascii="Trebuchet MS" w:hAnsi="Trebuchet MS" w:cs="Trebuchet MS"/>
          <w:sz w:val="20"/>
          <w:szCs w:val="20"/>
        </w:rPr>
        <w:t>Interact</w:t>
      </w:r>
      <w:proofErr w:type="spellEnd"/>
      <w:r>
        <w:rPr>
          <w:rFonts w:ascii="Trebuchet MS" w:hAnsi="Trebuchet MS" w:cs="Trebuchet MS"/>
          <w:sz w:val="20"/>
          <w:szCs w:val="20"/>
        </w:rPr>
        <w:t xml:space="preserve"> vydány pokyny o </w:t>
      </w:r>
      <w:r w:rsidR="00FF3963">
        <w:rPr>
          <w:rFonts w:ascii="Trebuchet MS" w:hAnsi="Trebuchet MS" w:cs="Trebuchet MS"/>
          <w:sz w:val="20"/>
          <w:szCs w:val="20"/>
        </w:rPr>
        <w:t>veřejné</w:t>
      </w:r>
      <w:r>
        <w:rPr>
          <w:rFonts w:ascii="Trebuchet MS" w:hAnsi="Trebuchet MS" w:cs="Trebuchet MS"/>
          <w:sz w:val="20"/>
          <w:szCs w:val="20"/>
        </w:rPr>
        <w:t xml:space="preserve"> podpoře v rámci programů evropské územní spolupráce.</w:t>
      </w:r>
      <w:r>
        <w:rPr>
          <w:rStyle w:val="Znakapoznpodarou"/>
          <w:rFonts w:ascii="Trebuchet MS" w:hAnsi="Trebuchet MS" w:cs="Trebuchet MS"/>
          <w:sz w:val="20"/>
          <w:szCs w:val="20"/>
        </w:rPr>
        <w:footnoteReference w:id="44"/>
      </w:r>
    </w:p>
    <w:p w:rsidR="003F2825" w:rsidRPr="001A532F" w:rsidRDefault="003F2825" w:rsidP="001A532F">
      <w:pPr>
        <w:spacing w:before="120" w:after="0" w:line="240" w:lineRule="auto"/>
        <w:jc w:val="both"/>
        <w:rPr>
          <w:rFonts w:ascii="Trebuchet MS" w:hAnsi="Trebuchet MS" w:cs="Trebuchet MS"/>
          <w:sz w:val="20"/>
          <w:szCs w:val="20"/>
        </w:rPr>
      </w:pPr>
    </w:p>
    <w:p w:rsidR="003F2825" w:rsidRPr="001A532F" w:rsidRDefault="00FF3963" w:rsidP="001A532F">
      <w:p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Veřejná</w:t>
      </w:r>
      <w:r w:rsidR="003F2825">
        <w:rPr>
          <w:rFonts w:ascii="Trebuchet MS" w:hAnsi="Trebuchet MS" w:cs="Trebuchet MS"/>
          <w:color w:val="4F81BD"/>
          <w:sz w:val="20"/>
          <w:szCs w:val="20"/>
          <w:u w:val="single"/>
        </w:rPr>
        <w:t xml:space="preserve"> podpora v programu </w:t>
      </w:r>
      <w:proofErr w:type="spellStart"/>
      <w:r w:rsidR="003F2825">
        <w:rPr>
          <w:rFonts w:ascii="Trebuchet MS" w:hAnsi="Trebuchet MS" w:cs="Trebuchet MS"/>
          <w:color w:val="4F81BD"/>
          <w:sz w:val="20"/>
          <w:szCs w:val="20"/>
          <w:u w:val="single"/>
        </w:rPr>
        <w:t>Interreg</w:t>
      </w:r>
      <w:proofErr w:type="spellEnd"/>
      <w:r w:rsidR="003F2825">
        <w:rPr>
          <w:rFonts w:ascii="Trebuchet MS" w:hAnsi="Trebuchet MS" w:cs="Trebuchet MS"/>
          <w:color w:val="4F81BD"/>
          <w:sz w:val="20"/>
          <w:szCs w:val="20"/>
          <w:u w:val="single"/>
        </w:rPr>
        <w:t xml:space="preserve"> CE</w:t>
      </w:r>
    </w:p>
    <w:p w:rsidR="003F2825" w:rsidRPr="001A532F" w:rsidRDefault="003F2825" w:rsidP="001A532F">
      <w:pPr>
        <w:spacing w:before="120" w:after="0" w:line="240" w:lineRule="auto"/>
        <w:jc w:val="both"/>
        <w:rPr>
          <w:rFonts w:ascii="Trebuchet MS" w:hAnsi="Trebuchet MS" w:cs="Trebuchet MS"/>
          <w:i/>
          <w:iCs/>
          <w:color w:val="4F81BD"/>
          <w:sz w:val="20"/>
          <w:szCs w:val="20"/>
        </w:rPr>
      </w:pPr>
      <w:r>
        <w:rPr>
          <w:rFonts w:ascii="Trebuchet MS" w:hAnsi="Trebuchet MS" w:cs="Trebuchet MS"/>
          <w:i/>
          <w:iCs/>
          <w:color w:val="4F81BD"/>
          <w:sz w:val="20"/>
          <w:szCs w:val="20"/>
        </w:rPr>
        <w:t xml:space="preserve">Posuzování </w:t>
      </w:r>
      <w:r w:rsidR="00FF3963">
        <w:rPr>
          <w:rFonts w:ascii="Trebuchet MS" w:hAnsi="Trebuchet MS" w:cs="Trebuchet MS"/>
          <w:i/>
          <w:iCs/>
          <w:color w:val="4F81BD"/>
          <w:sz w:val="20"/>
          <w:szCs w:val="20"/>
        </w:rPr>
        <w:t>veřejné</w:t>
      </w:r>
      <w:r>
        <w:rPr>
          <w:rFonts w:ascii="Trebuchet MS" w:hAnsi="Trebuchet MS" w:cs="Trebuchet MS"/>
          <w:i/>
          <w:iCs/>
          <w:color w:val="4F81BD"/>
          <w:sz w:val="20"/>
          <w:szCs w:val="20"/>
        </w:rPr>
        <w:t xml:space="preserve"> podpory </w:t>
      </w:r>
    </w:p>
    <w:p w:rsidR="003F2825" w:rsidRPr="001A532F" w:rsidRDefault="003F2825" w:rsidP="001A532F">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Program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w:t>
      </w:r>
      <w:r w:rsidR="00FF3963">
        <w:rPr>
          <w:rFonts w:ascii="Trebuchet MS" w:hAnsi="Trebuchet MS" w:cs="Trebuchet MS"/>
          <w:sz w:val="20"/>
          <w:szCs w:val="20"/>
        </w:rPr>
        <w:t>se zabývá veřejnou</w:t>
      </w:r>
      <w:r>
        <w:rPr>
          <w:rFonts w:ascii="Trebuchet MS" w:hAnsi="Trebuchet MS" w:cs="Trebuchet MS"/>
          <w:sz w:val="20"/>
          <w:szCs w:val="20"/>
        </w:rPr>
        <w:t xml:space="preserve"> podpor</w:t>
      </w:r>
      <w:r w:rsidR="00FF3963">
        <w:rPr>
          <w:rFonts w:ascii="Trebuchet MS" w:hAnsi="Trebuchet MS" w:cs="Trebuchet MS"/>
          <w:sz w:val="20"/>
          <w:szCs w:val="20"/>
        </w:rPr>
        <w:t>ou</w:t>
      </w:r>
      <w:r>
        <w:rPr>
          <w:rFonts w:ascii="Trebuchet MS" w:hAnsi="Trebuchet MS" w:cs="Trebuchet MS"/>
          <w:sz w:val="20"/>
          <w:szCs w:val="20"/>
        </w:rPr>
        <w:t xml:space="preserve"> ve všech fázích životního cyklu projektu. Klíčovým krokem přístupu programu </w:t>
      </w:r>
      <w:r w:rsidR="00FF3963">
        <w:rPr>
          <w:rFonts w:ascii="Trebuchet MS" w:hAnsi="Trebuchet MS" w:cs="Trebuchet MS"/>
          <w:sz w:val="20"/>
          <w:szCs w:val="20"/>
        </w:rPr>
        <w:t>k veřejné</w:t>
      </w:r>
      <w:r>
        <w:rPr>
          <w:rFonts w:ascii="Trebuchet MS" w:hAnsi="Trebuchet MS" w:cs="Trebuchet MS"/>
          <w:sz w:val="20"/>
          <w:szCs w:val="20"/>
        </w:rPr>
        <w:t xml:space="preserve"> podpoře je již fáze přípravy přihlášky, tj. předkládání návrhů projektu jako reakce na výzvy k předkládání projektů. Předložené projektové žádosti procházejí specifickým </w:t>
      </w:r>
      <w:r>
        <w:rPr>
          <w:rFonts w:ascii="Trebuchet MS" w:hAnsi="Trebuchet MS" w:cs="Trebuchet MS"/>
          <w:sz w:val="20"/>
          <w:szCs w:val="20"/>
          <w:u w:val="single"/>
        </w:rPr>
        <w:t xml:space="preserve">“posuzováním </w:t>
      </w:r>
      <w:r w:rsidR="00FF3963">
        <w:rPr>
          <w:rFonts w:ascii="Trebuchet MS" w:hAnsi="Trebuchet MS" w:cs="Trebuchet MS"/>
          <w:sz w:val="20"/>
          <w:szCs w:val="20"/>
          <w:u w:val="single"/>
        </w:rPr>
        <w:t>veřejné</w:t>
      </w:r>
      <w:r>
        <w:rPr>
          <w:rFonts w:ascii="Trebuchet MS" w:hAnsi="Trebuchet MS" w:cs="Trebuchet MS"/>
          <w:sz w:val="20"/>
          <w:szCs w:val="20"/>
          <w:u w:val="single"/>
        </w:rPr>
        <w:t xml:space="preserve"> podpory”</w:t>
      </w:r>
      <w:r>
        <w:rPr>
          <w:rFonts w:ascii="Trebuchet MS" w:hAnsi="Trebuchet MS" w:cs="Trebuchet MS"/>
          <w:sz w:val="20"/>
          <w:szCs w:val="20"/>
        </w:rPr>
        <w:t xml:space="preserve"> se zaměřením na všech pět kritérií uvedených výše a se zvláštní pozorností věnovanou posuzování statusu „podniku“ </w:t>
      </w:r>
      <w:r w:rsidR="00FF3963">
        <w:rPr>
          <w:rFonts w:ascii="Trebuchet MS" w:hAnsi="Trebuchet MS" w:cs="Trebuchet MS"/>
          <w:sz w:val="20"/>
          <w:szCs w:val="20"/>
        </w:rPr>
        <w:t xml:space="preserve">u </w:t>
      </w:r>
      <w:r>
        <w:rPr>
          <w:rFonts w:ascii="Trebuchet MS" w:hAnsi="Trebuchet MS" w:cs="Trebuchet MS"/>
          <w:sz w:val="20"/>
          <w:szCs w:val="20"/>
        </w:rPr>
        <w:t>LP a/nebo PP (kritérium 1 výše) a existenc</w:t>
      </w:r>
      <w:r w:rsidR="00FF3963">
        <w:rPr>
          <w:rFonts w:ascii="Trebuchet MS" w:hAnsi="Trebuchet MS" w:cs="Trebuchet MS"/>
          <w:sz w:val="20"/>
          <w:szCs w:val="20"/>
        </w:rPr>
        <w:t>e</w:t>
      </w:r>
      <w:r>
        <w:rPr>
          <w:rFonts w:ascii="Trebuchet MS" w:hAnsi="Trebuchet MS" w:cs="Trebuchet MS"/>
          <w:sz w:val="20"/>
          <w:szCs w:val="20"/>
        </w:rPr>
        <w:t xml:space="preserve"> ekonomické výhody pro podniky (kritérium 3 výše). </w:t>
      </w:r>
    </w:p>
    <w:p w:rsidR="003F2825" w:rsidRPr="001A532F" w:rsidRDefault="003F2825" w:rsidP="001A532F">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Z výsledků posuzování mohou vyplynout podmínky </w:t>
      </w:r>
      <w:r w:rsidR="00374B85">
        <w:rPr>
          <w:rFonts w:ascii="Trebuchet MS" w:hAnsi="Trebuchet MS" w:cs="Trebuchet MS"/>
          <w:sz w:val="20"/>
          <w:szCs w:val="20"/>
        </w:rPr>
        <w:t xml:space="preserve">pro schválení stanovené </w:t>
      </w:r>
      <w:r w:rsidR="00FF3963">
        <w:rPr>
          <w:rFonts w:ascii="Trebuchet MS" w:hAnsi="Trebuchet MS" w:cs="Trebuchet MS"/>
          <w:sz w:val="20"/>
          <w:szCs w:val="20"/>
        </w:rPr>
        <w:t xml:space="preserve">MC </w:t>
      </w:r>
      <w:r w:rsidR="00374B85">
        <w:rPr>
          <w:rFonts w:ascii="Trebuchet MS" w:hAnsi="Trebuchet MS" w:cs="Trebuchet MS"/>
          <w:sz w:val="20"/>
          <w:szCs w:val="20"/>
        </w:rPr>
        <w:t xml:space="preserve">u těch </w:t>
      </w:r>
      <w:r>
        <w:rPr>
          <w:rFonts w:ascii="Trebuchet MS" w:hAnsi="Trebuchet MS" w:cs="Trebuchet MS"/>
          <w:sz w:val="20"/>
          <w:szCs w:val="20"/>
        </w:rPr>
        <w:t xml:space="preserve">projektů, </w:t>
      </w:r>
      <w:r w:rsidR="00374B85">
        <w:rPr>
          <w:rFonts w:ascii="Trebuchet MS" w:hAnsi="Trebuchet MS" w:cs="Trebuchet MS"/>
          <w:sz w:val="20"/>
          <w:szCs w:val="20"/>
        </w:rPr>
        <w:t>kde je veřejná</w:t>
      </w:r>
      <w:r>
        <w:rPr>
          <w:rFonts w:ascii="Trebuchet MS" w:hAnsi="Trebuchet MS" w:cs="Trebuchet MS"/>
          <w:sz w:val="20"/>
          <w:szCs w:val="20"/>
        </w:rPr>
        <w:t xml:space="preserve"> podpo</w:t>
      </w:r>
      <w:r w:rsidR="00374B85">
        <w:rPr>
          <w:rFonts w:ascii="Trebuchet MS" w:hAnsi="Trebuchet MS" w:cs="Trebuchet MS"/>
          <w:sz w:val="20"/>
          <w:szCs w:val="20"/>
        </w:rPr>
        <w:t>ra relevantní</w:t>
      </w:r>
      <w:r>
        <w:rPr>
          <w:rFonts w:ascii="Trebuchet MS" w:hAnsi="Trebuchet MS" w:cs="Trebuchet MS"/>
          <w:sz w:val="20"/>
          <w:szCs w:val="20"/>
        </w:rPr>
        <w:t>. Podmínky pro schválení jsou vypracovány</w:t>
      </w:r>
      <w:r w:rsidR="00374B85">
        <w:rPr>
          <w:rFonts w:ascii="Trebuchet MS" w:hAnsi="Trebuchet MS" w:cs="Trebuchet MS"/>
          <w:sz w:val="20"/>
          <w:szCs w:val="20"/>
        </w:rPr>
        <w:t xml:space="preserve"> z toho důvodu</w:t>
      </w:r>
      <w:r>
        <w:rPr>
          <w:rFonts w:ascii="Trebuchet MS" w:hAnsi="Trebuchet MS" w:cs="Trebuchet MS"/>
          <w:sz w:val="20"/>
          <w:szCs w:val="20"/>
        </w:rPr>
        <w:t xml:space="preserve">, aby byly schválené projekty v souladu s pravidly </w:t>
      </w:r>
      <w:r w:rsidR="00374B85">
        <w:rPr>
          <w:rFonts w:ascii="Trebuchet MS" w:hAnsi="Trebuchet MS" w:cs="Trebuchet MS"/>
          <w:sz w:val="20"/>
          <w:szCs w:val="20"/>
        </w:rPr>
        <w:t>veřejné</w:t>
      </w:r>
      <w:r>
        <w:rPr>
          <w:rFonts w:ascii="Trebuchet MS" w:hAnsi="Trebuchet MS" w:cs="Trebuchet MS"/>
          <w:sz w:val="20"/>
          <w:szCs w:val="20"/>
        </w:rPr>
        <w:t xml:space="preserve"> podpory,</w:t>
      </w:r>
      <w:r w:rsidR="00374B85">
        <w:rPr>
          <w:rFonts w:ascii="Trebuchet MS" w:hAnsi="Trebuchet MS" w:cs="Trebuchet MS"/>
          <w:sz w:val="20"/>
          <w:szCs w:val="20"/>
        </w:rPr>
        <w:t xml:space="preserve"> s následujícími </w:t>
      </w:r>
      <w:r w:rsidR="00EE2FD1">
        <w:rPr>
          <w:rFonts w:ascii="Trebuchet MS" w:hAnsi="Trebuchet MS" w:cs="Trebuchet MS"/>
          <w:sz w:val="20"/>
          <w:szCs w:val="20"/>
        </w:rPr>
        <w:t>důsledky</w:t>
      </w:r>
      <w:r>
        <w:rPr>
          <w:rFonts w:ascii="Trebuchet MS" w:hAnsi="Trebuchet MS" w:cs="Trebuchet MS"/>
          <w:sz w:val="20"/>
          <w:szCs w:val="20"/>
        </w:rPr>
        <w:t>:</w:t>
      </w:r>
    </w:p>
    <w:p w:rsidR="003F2825" w:rsidRPr="001A532F"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snížení </w:t>
      </w:r>
      <w:r>
        <w:rPr>
          <w:rFonts w:ascii="Trebuchet MS" w:hAnsi="Trebuchet MS" w:cs="Trebuchet MS"/>
          <w:color w:val="000000"/>
          <w:sz w:val="20"/>
          <w:szCs w:val="20"/>
        </w:rPr>
        <w:t>příspěvku</w:t>
      </w:r>
      <w:r>
        <w:rPr>
          <w:rFonts w:ascii="Trebuchet MS" w:hAnsi="Trebuchet MS" w:cs="Trebuchet MS"/>
          <w:sz w:val="20"/>
          <w:szCs w:val="20"/>
        </w:rPr>
        <w:t xml:space="preserve"> z fondu ERDF příjemcům, kteří v rámci projektu jednají jako podniky, s ohledem na prahy </w:t>
      </w:r>
      <w:r>
        <w:rPr>
          <w:rFonts w:ascii="Trebuchet MS" w:hAnsi="Trebuchet MS" w:cs="Trebuchet MS"/>
          <w:i/>
          <w:iCs/>
          <w:sz w:val="20"/>
          <w:szCs w:val="20"/>
        </w:rPr>
        <w:t xml:space="preserve">de </w:t>
      </w:r>
      <w:proofErr w:type="spellStart"/>
      <w:r>
        <w:rPr>
          <w:rFonts w:ascii="Trebuchet MS" w:hAnsi="Trebuchet MS" w:cs="Trebuchet MS"/>
          <w:i/>
          <w:iCs/>
          <w:sz w:val="20"/>
          <w:szCs w:val="20"/>
        </w:rPr>
        <w:t>minimis</w:t>
      </w:r>
      <w:proofErr w:type="spellEnd"/>
      <w:r>
        <w:rPr>
          <w:rFonts w:ascii="Trebuchet MS" w:hAnsi="Trebuchet MS" w:cs="Trebuchet MS"/>
          <w:sz w:val="20"/>
          <w:szCs w:val="20"/>
        </w:rPr>
        <w:t xml:space="preserve"> (viz dále);</w:t>
      </w:r>
    </w:p>
    <w:p w:rsidR="003F2825" w:rsidRPr="001A532F" w:rsidRDefault="00EE2FD1"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zapracování </w:t>
      </w:r>
      <w:r w:rsidR="003F2825">
        <w:rPr>
          <w:rFonts w:ascii="Trebuchet MS" w:hAnsi="Trebuchet MS" w:cs="Trebuchet MS"/>
          <w:sz w:val="20"/>
          <w:szCs w:val="20"/>
        </w:rPr>
        <w:t>ustanovení ve smlouvě o dotaci, které má</w:t>
      </w:r>
      <w:r>
        <w:rPr>
          <w:rFonts w:ascii="Trebuchet MS" w:hAnsi="Trebuchet MS" w:cs="Trebuchet MS"/>
          <w:sz w:val="20"/>
          <w:szCs w:val="20"/>
        </w:rPr>
        <w:t>/mají</w:t>
      </w:r>
      <w:r w:rsidR="003F2825">
        <w:rPr>
          <w:rFonts w:ascii="Trebuchet MS" w:hAnsi="Trebuchet MS" w:cs="Trebuchet MS"/>
          <w:sz w:val="20"/>
          <w:szCs w:val="20"/>
        </w:rPr>
        <w:t xml:space="preserve"> za cíl odstranění příčin </w:t>
      </w:r>
      <w:r>
        <w:rPr>
          <w:rFonts w:ascii="Trebuchet MS" w:hAnsi="Trebuchet MS" w:cs="Trebuchet MS"/>
          <w:sz w:val="20"/>
          <w:szCs w:val="20"/>
        </w:rPr>
        <w:t>veřejné</w:t>
      </w:r>
      <w:r w:rsidR="003F2825">
        <w:rPr>
          <w:rFonts w:ascii="Trebuchet MS" w:hAnsi="Trebuchet MS" w:cs="Trebuchet MS"/>
          <w:sz w:val="20"/>
          <w:szCs w:val="20"/>
        </w:rPr>
        <w:t xml:space="preserve"> podpory (např. rozsáhlým šířením výstupů projektu</w:t>
      </w:r>
      <w:r>
        <w:rPr>
          <w:rFonts w:ascii="Trebuchet MS" w:hAnsi="Trebuchet MS" w:cs="Trebuchet MS"/>
          <w:sz w:val="20"/>
          <w:szCs w:val="20"/>
        </w:rPr>
        <w:t>,</w:t>
      </w:r>
      <w:r w:rsidR="003F2825">
        <w:rPr>
          <w:rFonts w:ascii="Trebuchet MS" w:hAnsi="Trebuchet MS" w:cs="Trebuchet MS"/>
          <w:sz w:val="20"/>
          <w:szCs w:val="20"/>
        </w:rPr>
        <w:t xml:space="preserve"> také </w:t>
      </w:r>
      <w:r>
        <w:rPr>
          <w:rFonts w:ascii="Trebuchet MS" w:hAnsi="Trebuchet MS" w:cs="Trebuchet MS"/>
          <w:sz w:val="20"/>
          <w:szCs w:val="20"/>
        </w:rPr>
        <w:t xml:space="preserve">ve vztahu </w:t>
      </w:r>
      <w:r w:rsidR="003F2825">
        <w:rPr>
          <w:rFonts w:ascii="Trebuchet MS" w:hAnsi="Trebuchet MS" w:cs="Trebuchet MS"/>
          <w:sz w:val="20"/>
          <w:szCs w:val="20"/>
        </w:rPr>
        <w:t>ke konkurentům</w:t>
      </w:r>
      <w:r>
        <w:rPr>
          <w:rFonts w:ascii="Trebuchet MS" w:hAnsi="Trebuchet MS" w:cs="Trebuchet MS"/>
          <w:sz w:val="20"/>
          <w:szCs w:val="20"/>
        </w:rPr>
        <w:t>, výstupu projektu</w:t>
      </w:r>
      <w:r w:rsidR="003F2825">
        <w:rPr>
          <w:rFonts w:ascii="Trebuchet MS" w:hAnsi="Trebuchet MS" w:cs="Trebuchet MS"/>
          <w:sz w:val="20"/>
          <w:szCs w:val="20"/>
        </w:rPr>
        <w:t>);</w:t>
      </w:r>
    </w:p>
    <w:p w:rsidR="003F2825" w:rsidRPr="001A532F" w:rsidRDefault="00EE2FD1"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zapracování </w:t>
      </w:r>
      <w:r w:rsidR="003F2825">
        <w:rPr>
          <w:rFonts w:ascii="Trebuchet MS" w:hAnsi="Trebuchet MS" w:cs="Trebuchet MS"/>
          <w:sz w:val="20"/>
          <w:szCs w:val="20"/>
        </w:rPr>
        <w:t>ustanovení ve smlouvě o dotaci týkající se nepřímé podpory poskytované koncovým příjemcům projektu (např. bezplatná účast SME na vzdělávacím kurzu organizovan</w:t>
      </w:r>
      <w:r>
        <w:rPr>
          <w:rFonts w:ascii="Trebuchet MS" w:hAnsi="Trebuchet MS" w:cs="Trebuchet MS"/>
          <w:sz w:val="20"/>
          <w:szCs w:val="20"/>
        </w:rPr>
        <w:t>é</w:t>
      </w:r>
      <w:r w:rsidR="003F2825">
        <w:rPr>
          <w:rFonts w:ascii="Trebuchet MS" w:hAnsi="Trebuchet MS" w:cs="Trebuchet MS"/>
          <w:sz w:val="20"/>
          <w:szCs w:val="20"/>
        </w:rPr>
        <w:t>m v rámci projektu).</w:t>
      </w:r>
    </w:p>
    <w:p w:rsidR="003F2825" w:rsidRDefault="003F2825" w:rsidP="001A532F">
      <w:pPr>
        <w:pStyle w:val="Zkladntext3"/>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Poté musí během realizace projektu národní kontroloři ověřovat, že jsou smluvní podmínky ohledně </w:t>
      </w:r>
      <w:r w:rsidR="00EE2FD1">
        <w:rPr>
          <w:rFonts w:ascii="Trebuchet MS" w:hAnsi="Trebuchet MS" w:cs="Trebuchet MS"/>
          <w:sz w:val="20"/>
          <w:szCs w:val="20"/>
        </w:rPr>
        <w:t>veřejné</w:t>
      </w:r>
      <w:r>
        <w:rPr>
          <w:rFonts w:ascii="Trebuchet MS" w:hAnsi="Trebuchet MS" w:cs="Trebuchet MS"/>
          <w:sz w:val="20"/>
          <w:szCs w:val="20"/>
        </w:rPr>
        <w:t xml:space="preserve"> podpory daným LP a/nebo PP dodržovány. </w:t>
      </w:r>
    </w:p>
    <w:p w:rsidR="003F2825" w:rsidRPr="001A532F" w:rsidRDefault="003F2825" w:rsidP="001A532F">
      <w:pPr>
        <w:pStyle w:val="Zkladntext3"/>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 projektům mohou být doplněny další smluvní podmínky ohledně </w:t>
      </w:r>
      <w:r w:rsidR="00EE2FD1">
        <w:rPr>
          <w:rFonts w:ascii="Trebuchet MS" w:hAnsi="Trebuchet MS" w:cs="Trebuchet MS"/>
          <w:sz w:val="20"/>
          <w:szCs w:val="20"/>
        </w:rPr>
        <w:t>veřejné</w:t>
      </w:r>
      <w:r>
        <w:rPr>
          <w:rFonts w:ascii="Trebuchet MS" w:hAnsi="Trebuchet MS" w:cs="Trebuchet MS"/>
          <w:sz w:val="20"/>
          <w:szCs w:val="20"/>
        </w:rPr>
        <w:t xml:space="preserve"> podpory v případě úprav činností, rozpočtu a/nebo složení partnerů během doby trvání projektu (jak je uvedeno v části D). </w:t>
      </w:r>
    </w:p>
    <w:p w:rsidR="003F2825" w:rsidRPr="001A532F" w:rsidRDefault="003F2825" w:rsidP="001A532F">
      <w:pPr>
        <w:spacing w:before="120" w:after="0" w:line="240" w:lineRule="auto"/>
        <w:jc w:val="both"/>
        <w:rPr>
          <w:rFonts w:ascii="Trebuchet MS" w:hAnsi="Trebuchet MS" w:cs="Trebuchet MS"/>
          <w:i/>
          <w:iCs/>
          <w:color w:val="4F81BD"/>
          <w:sz w:val="20"/>
          <w:szCs w:val="20"/>
        </w:rPr>
      </w:pPr>
      <w:r>
        <w:rPr>
          <w:rFonts w:ascii="Trebuchet MS" w:hAnsi="Trebuchet MS" w:cs="Trebuchet MS"/>
          <w:i/>
          <w:iCs/>
          <w:color w:val="4F81BD"/>
          <w:sz w:val="20"/>
          <w:szCs w:val="20"/>
        </w:rPr>
        <w:t xml:space="preserve">Podpora de </w:t>
      </w:r>
      <w:proofErr w:type="spellStart"/>
      <w:r>
        <w:rPr>
          <w:rFonts w:ascii="Trebuchet MS" w:hAnsi="Trebuchet MS" w:cs="Trebuchet MS"/>
          <w:i/>
          <w:iCs/>
          <w:color w:val="4F81BD"/>
          <w:sz w:val="20"/>
          <w:szCs w:val="20"/>
        </w:rPr>
        <w:t>minimis</w:t>
      </w:r>
      <w:proofErr w:type="spellEnd"/>
    </w:p>
    <w:p w:rsidR="003F2825" w:rsidRDefault="00EE2FD1" w:rsidP="00EE64DD">
      <w:pPr>
        <w:spacing w:before="120" w:after="0" w:line="240" w:lineRule="auto"/>
        <w:jc w:val="both"/>
        <w:rPr>
          <w:rFonts w:ascii="Trebuchet MS" w:hAnsi="Trebuchet MS" w:cs="Trebuchet MS"/>
          <w:sz w:val="20"/>
          <w:szCs w:val="20"/>
        </w:rPr>
      </w:pPr>
      <w:r>
        <w:rPr>
          <w:rFonts w:ascii="Trebuchet MS" w:hAnsi="Trebuchet MS" w:cs="Trebuchet MS"/>
          <w:sz w:val="20"/>
          <w:szCs w:val="20"/>
        </w:rPr>
        <w:t>P</w:t>
      </w:r>
      <w:r w:rsidR="003F2825">
        <w:rPr>
          <w:rFonts w:ascii="Trebuchet MS" w:hAnsi="Trebuchet MS" w:cs="Trebuchet MS"/>
          <w:sz w:val="20"/>
          <w:szCs w:val="20"/>
        </w:rPr>
        <w:t xml:space="preserve">odpora </w:t>
      </w:r>
      <w:r>
        <w:rPr>
          <w:rFonts w:ascii="Trebuchet MS" w:hAnsi="Trebuchet MS" w:cs="Trebuchet MS"/>
          <w:sz w:val="20"/>
          <w:szCs w:val="20"/>
        </w:rPr>
        <w:t xml:space="preserve">z veřejných zdrojů </w:t>
      </w:r>
      <w:r w:rsidR="003F2825">
        <w:rPr>
          <w:rFonts w:ascii="Trebuchet MS" w:hAnsi="Trebuchet MS" w:cs="Trebuchet MS"/>
          <w:sz w:val="20"/>
          <w:szCs w:val="20"/>
        </w:rPr>
        <w:t>p</w:t>
      </w:r>
      <w:r>
        <w:rPr>
          <w:rFonts w:ascii="Trebuchet MS" w:hAnsi="Trebuchet MS" w:cs="Trebuchet MS"/>
          <w:sz w:val="20"/>
          <w:szCs w:val="20"/>
        </w:rPr>
        <w:t>řisouzená</w:t>
      </w:r>
      <w:r w:rsidR="003F2825">
        <w:rPr>
          <w:rFonts w:ascii="Trebuchet MS" w:hAnsi="Trebuchet MS" w:cs="Trebuchet MS"/>
          <w:sz w:val="20"/>
          <w:szCs w:val="20"/>
        </w:rPr>
        <w:t xml:space="preserve"> podniku v rámci programu </w:t>
      </w:r>
      <w:proofErr w:type="spellStart"/>
      <w:r w:rsidR="003F2825">
        <w:rPr>
          <w:rFonts w:ascii="Trebuchet MS" w:hAnsi="Trebuchet MS" w:cs="Trebuchet MS"/>
          <w:sz w:val="20"/>
          <w:szCs w:val="20"/>
        </w:rPr>
        <w:t>Interreg</w:t>
      </w:r>
      <w:proofErr w:type="spellEnd"/>
      <w:r w:rsidR="003F2825">
        <w:rPr>
          <w:rFonts w:ascii="Trebuchet MS" w:hAnsi="Trebuchet MS" w:cs="Trebuchet MS"/>
          <w:sz w:val="20"/>
          <w:szCs w:val="20"/>
        </w:rPr>
        <w:t xml:space="preserve"> CE </w:t>
      </w:r>
      <w:r w:rsidR="003F2825">
        <w:rPr>
          <w:rFonts w:ascii="Trebuchet MS" w:hAnsi="Trebuchet MS" w:cs="Trebuchet MS"/>
          <w:sz w:val="20"/>
          <w:szCs w:val="20"/>
          <w:u w:val="single"/>
        </w:rPr>
        <w:t xml:space="preserve">se poskytuje podle pravidla </w:t>
      </w:r>
      <w:r w:rsidR="003F2825">
        <w:rPr>
          <w:rFonts w:ascii="Trebuchet MS" w:hAnsi="Trebuchet MS" w:cs="Trebuchet MS"/>
          <w:i/>
          <w:iCs/>
          <w:sz w:val="20"/>
          <w:szCs w:val="20"/>
          <w:u w:val="single"/>
        </w:rPr>
        <w:t xml:space="preserve">de </w:t>
      </w:r>
      <w:proofErr w:type="spellStart"/>
      <w:r w:rsidR="003F2825">
        <w:rPr>
          <w:rFonts w:ascii="Trebuchet MS" w:hAnsi="Trebuchet MS" w:cs="Trebuchet MS"/>
          <w:i/>
          <w:iCs/>
          <w:sz w:val="20"/>
          <w:szCs w:val="20"/>
          <w:u w:val="single"/>
        </w:rPr>
        <w:t>minimis</w:t>
      </w:r>
      <w:proofErr w:type="spellEnd"/>
      <w:r w:rsidR="003F2825">
        <w:rPr>
          <w:rStyle w:val="Znakapoznpodarou"/>
          <w:rFonts w:ascii="Trebuchet MS" w:hAnsi="Trebuchet MS" w:cs="Trebuchet MS"/>
          <w:sz w:val="20"/>
          <w:szCs w:val="20"/>
        </w:rPr>
        <w:footnoteReference w:id="45"/>
      </w:r>
      <w:r w:rsidR="003F2825">
        <w:rPr>
          <w:rFonts w:ascii="Trebuchet MS" w:hAnsi="Trebuchet MS" w:cs="Trebuchet MS"/>
          <w:sz w:val="20"/>
          <w:szCs w:val="20"/>
          <w:u w:val="single"/>
        </w:rPr>
        <w:t xml:space="preserve"> členským státem Rakousko.</w:t>
      </w:r>
      <w:r w:rsidR="003F2825">
        <w:rPr>
          <w:rFonts w:ascii="Trebuchet MS" w:hAnsi="Trebuchet MS" w:cs="Trebuchet MS"/>
          <w:sz w:val="20"/>
          <w:szCs w:val="20"/>
        </w:rPr>
        <w:t xml:space="preserve"> To znamená, že podniky mohou z programu získávat dotace, </w:t>
      </w:r>
      <w:r w:rsidR="003F2825">
        <w:rPr>
          <w:rFonts w:ascii="Trebuchet MS" w:hAnsi="Trebuchet MS" w:cs="Trebuchet MS"/>
          <w:sz w:val="20"/>
          <w:szCs w:val="20"/>
          <w:u w:val="single"/>
        </w:rPr>
        <w:t xml:space="preserve">pouze pokud jim Rakousko nedalo </w:t>
      </w:r>
      <w:r w:rsidR="00B72E8F">
        <w:rPr>
          <w:rFonts w:ascii="Trebuchet MS" w:hAnsi="Trebuchet MS" w:cs="Trebuchet MS"/>
          <w:sz w:val="20"/>
          <w:szCs w:val="20"/>
          <w:u w:val="single"/>
        </w:rPr>
        <w:t>podporu</w:t>
      </w:r>
      <w:r w:rsidR="003F2825">
        <w:rPr>
          <w:rFonts w:ascii="Trebuchet MS" w:hAnsi="Trebuchet MS" w:cs="Trebuchet MS"/>
          <w:sz w:val="20"/>
          <w:szCs w:val="20"/>
          <w:u w:val="single"/>
        </w:rPr>
        <w:t xml:space="preserve"> podle pravidla </w:t>
      </w:r>
      <w:r w:rsidR="003F2825">
        <w:rPr>
          <w:rFonts w:ascii="Trebuchet MS" w:hAnsi="Trebuchet MS" w:cs="Trebuchet MS"/>
          <w:i/>
          <w:iCs/>
          <w:sz w:val="20"/>
          <w:szCs w:val="20"/>
          <w:u w:val="single"/>
        </w:rPr>
        <w:t xml:space="preserve">de </w:t>
      </w:r>
      <w:proofErr w:type="spellStart"/>
      <w:r w:rsidR="003F2825">
        <w:rPr>
          <w:rFonts w:ascii="Trebuchet MS" w:hAnsi="Trebuchet MS" w:cs="Trebuchet MS"/>
          <w:i/>
          <w:iCs/>
          <w:sz w:val="20"/>
          <w:szCs w:val="20"/>
          <w:u w:val="single"/>
        </w:rPr>
        <w:t>minimis</w:t>
      </w:r>
      <w:proofErr w:type="spellEnd"/>
      <w:r w:rsidR="003F2825">
        <w:rPr>
          <w:rFonts w:ascii="Trebuchet MS" w:hAnsi="Trebuchet MS" w:cs="Trebuchet MS"/>
          <w:sz w:val="20"/>
          <w:szCs w:val="20"/>
          <w:u w:val="single"/>
        </w:rPr>
        <w:t xml:space="preserve"> v celkové částce překračující 200</w:t>
      </w:r>
      <w:r w:rsidR="00B4712F">
        <w:rPr>
          <w:rFonts w:ascii="Trebuchet MS" w:hAnsi="Trebuchet MS" w:cs="Trebuchet MS"/>
          <w:sz w:val="20"/>
          <w:szCs w:val="20"/>
          <w:u w:val="single"/>
        </w:rPr>
        <w:t>.</w:t>
      </w:r>
      <w:r w:rsidR="003F2825">
        <w:rPr>
          <w:rFonts w:ascii="Trebuchet MS" w:hAnsi="Trebuchet MS" w:cs="Trebuchet MS"/>
          <w:sz w:val="20"/>
          <w:szCs w:val="20"/>
          <w:u w:val="single"/>
        </w:rPr>
        <w:t>000 EUR za tři účetní roky od data začátku poskytování podpory.</w:t>
      </w:r>
      <w:r w:rsidR="003F2825">
        <w:rPr>
          <w:rStyle w:val="Znakapoznpodarou"/>
          <w:rFonts w:ascii="Trebuchet MS" w:hAnsi="Trebuchet MS" w:cs="Trebuchet MS"/>
          <w:sz w:val="20"/>
          <w:szCs w:val="20"/>
          <w:u w:val="single"/>
        </w:rPr>
        <w:footnoteReference w:id="46"/>
      </w:r>
      <w:r w:rsidR="003F2825">
        <w:rPr>
          <w:rFonts w:ascii="Trebuchet MS" w:hAnsi="Trebuchet MS" w:cs="Trebuchet MS"/>
          <w:sz w:val="20"/>
          <w:szCs w:val="20"/>
        </w:rPr>
        <w:t xml:space="preserve"> Tento strop se snižuje na 100</w:t>
      </w:r>
      <w:r w:rsidR="00B4712F">
        <w:rPr>
          <w:rFonts w:ascii="Trebuchet MS" w:hAnsi="Trebuchet MS" w:cs="Trebuchet MS"/>
          <w:sz w:val="20"/>
          <w:szCs w:val="20"/>
        </w:rPr>
        <w:t>.</w:t>
      </w:r>
      <w:r w:rsidR="003F2825">
        <w:rPr>
          <w:rFonts w:ascii="Trebuchet MS" w:hAnsi="Trebuchet MS" w:cs="Trebuchet MS"/>
          <w:sz w:val="20"/>
          <w:szCs w:val="20"/>
        </w:rPr>
        <w:t>000 EUR v odvětví silniční dopravy. Zemědělství, akvakultura, rybolov a podpor</w:t>
      </w:r>
      <w:r w:rsidR="00B72E8F">
        <w:rPr>
          <w:rFonts w:ascii="Trebuchet MS" w:hAnsi="Trebuchet MS" w:cs="Trebuchet MS"/>
          <w:sz w:val="20"/>
          <w:szCs w:val="20"/>
        </w:rPr>
        <w:t>a</w:t>
      </w:r>
      <w:r w:rsidR="003F2825">
        <w:rPr>
          <w:rFonts w:ascii="Trebuchet MS" w:hAnsi="Trebuchet MS" w:cs="Trebuchet MS"/>
          <w:sz w:val="20"/>
          <w:szCs w:val="20"/>
        </w:rPr>
        <w:t xml:space="preserve"> činností souvisejících s vývozem a podpor</w:t>
      </w:r>
      <w:r w:rsidR="00B72E8F">
        <w:rPr>
          <w:rFonts w:ascii="Trebuchet MS" w:hAnsi="Trebuchet MS" w:cs="Trebuchet MS"/>
          <w:sz w:val="20"/>
          <w:szCs w:val="20"/>
        </w:rPr>
        <w:t>a</w:t>
      </w:r>
      <w:r w:rsidR="003F2825">
        <w:rPr>
          <w:rFonts w:ascii="Trebuchet MS" w:hAnsi="Trebuchet MS" w:cs="Trebuchet MS"/>
          <w:sz w:val="20"/>
          <w:szCs w:val="20"/>
        </w:rPr>
        <w:t>, kter</w:t>
      </w:r>
      <w:r w:rsidR="00B72E8F">
        <w:rPr>
          <w:rFonts w:ascii="Trebuchet MS" w:hAnsi="Trebuchet MS" w:cs="Trebuchet MS"/>
          <w:sz w:val="20"/>
          <w:szCs w:val="20"/>
        </w:rPr>
        <w:t>á</w:t>
      </w:r>
      <w:r w:rsidR="003F2825">
        <w:rPr>
          <w:rFonts w:ascii="Trebuchet MS" w:hAnsi="Trebuchet MS" w:cs="Trebuchet MS"/>
          <w:sz w:val="20"/>
          <w:szCs w:val="20"/>
        </w:rPr>
        <w:t xml:space="preserve"> j</w:t>
      </w:r>
      <w:r w:rsidR="00B72E8F">
        <w:rPr>
          <w:rFonts w:ascii="Trebuchet MS" w:hAnsi="Trebuchet MS" w:cs="Trebuchet MS"/>
          <w:sz w:val="20"/>
          <w:szCs w:val="20"/>
        </w:rPr>
        <w:t>e</w:t>
      </w:r>
      <w:r w:rsidR="003F2825">
        <w:rPr>
          <w:rFonts w:ascii="Trebuchet MS" w:hAnsi="Trebuchet MS" w:cs="Trebuchet MS"/>
          <w:sz w:val="20"/>
          <w:szCs w:val="20"/>
        </w:rPr>
        <w:t xml:space="preserve"> podmíněn</w:t>
      </w:r>
      <w:r w:rsidR="00B72E8F">
        <w:rPr>
          <w:rFonts w:ascii="Trebuchet MS" w:hAnsi="Trebuchet MS" w:cs="Trebuchet MS"/>
          <w:sz w:val="20"/>
          <w:szCs w:val="20"/>
        </w:rPr>
        <w:t>a</w:t>
      </w:r>
      <w:r w:rsidR="003F2825">
        <w:rPr>
          <w:rFonts w:ascii="Trebuchet MS" w:hAnsi="Trebuchet MS" w:cs="Trebuchet MS"/>
          <w:sz w:val="20"/>
          <w:szCs w:val="20"/>
        </w:rPr>
        <w:t xml:space="preserve"> používáním domácích výrobků na úkor dovezených, nemohou být v rámci programu </w:t>
      </w:r>
      <w:proofErr w:type="spellStart"/>
      <w:r w:rsidR="003F2825">
        <w:rPr>
          <w:rFonts w:ascii="Trebuchet MS" w:hAnsi="Trebuchet MS" w:cs="Trebuchet MS"/>
          <w:sz w:val="20"/>
          <w:szCs w:val="20"/>
        </w:rPr>
        <w:t>Interreg</w:t>
      </w:r>
      <w:proofErr w:type="spellEnd"/>
      <w:r w:rsidR="003F2825">
        <w:rPr>
          <w:rFonts w:ascii="Trebuchet MS" w:hAnsi="Trebuchet MS" w:cs="Trebuchet MS"/>
          <w:sz w:val="20"/>
          <w:szCs w:val="20"/>
        </w:rPr>
        <w:t xml:space="preserve"> CE financovány podle pravidla </w:t>
      </w:r>
      <w:r w:rsidR="003F2825">
        <w:rPr>
          <w:rFonts w:ascii="Trebuchet MS" w:hAnsi="Trebuchet MS" w:cs="Trebuchet MS"/>
          <w:i/>
          <w:iCs/>
          <w:sz w:val="20"/>
          <w:szCs w:val="20"/>
        </w:rPr>
        <w:t xml:space="preserve">de </w:t>
      </w:r>
      <w:proofErr w:type="spellStart"/>
      <w:r w:rsidR="003F2825">
        <w:rPr>
          <w:rFonts w:ascii="Trebuchet MS" w:hAnsi="Trebuchet MS" w:cs="Trebuchet MS"/>
          <w:i/>
          <w:iCs/>
          <w:sz w:val="20"/>
          <w:szCs w:val="20"/>
        </w:rPr>
        <w:t>minimis</w:t>
      </w:r>
      <w:proofErr w:type="spellEnd"/>
      <w:r w:rsidR="003F2825">
        <w:rPr>
          <w:rFonts w:ascii="Trebuchet MS" w:hAnsi="Trebuchet MS" w:cs="Trebuchet MS"/>
          <w:sz w:val="20"/>
          <w:szCs w:val="20"/>
        </w:rPr>
        <w:t>.</w:t>
      </w:r>
    </w:p>
    <w:p w:rsidR="003F2825" w:rsidRPr="001A532F" w:rsidRDefault="003F2825" w:rsidP="00EE64DD">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Částka podpory </w:t>
      </w:r>
      <w:r>
        <w:rPr>
          <w:rFonts w:ascii="Trebuchet MS" w:hAnsi="Trebuchet MS" w:cs="Trebuchet MS"/>
          <w:i/>
          <w:iCs/>
          <w:sz w:val="20"/>
          <w:szCs w:val="20"/>
        </w:rPr>
        <w:t xml:space="preserve">de </w:t>
      </w:r>
      <w:proofErr w:type="spellStart"/>
      <w:r>
        <w:rPr>
          <w:rFonts w:ascii="Trebuchet MS" w:hAnsi="Trebuchet MS" w:cs="Trebuchet MS"/>
          <w:i/>
          <w:iCs/>
          <w:sz w:val="20"/>
          <w:szCs w:val="20"/>
        </w:rPr>
        <w:t>minimis</w:t>
      </w:r>
      <w:proofErr w:type="spellEnd"/>
      <w:r>
        <w:rPr>
          <w:rFonts w:ascii="Trebuchet MS" w:hAnsi="Trebuchet MS" w:cs="Trebuchet MS"/>
          <w:sz w:val="20"/>
          <w:szCs w:val="20"/>
        </w:rPr>
        <w:t xml:space="preserve"> poskytovaná podniku v rámci projektu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je v konečném důsledku propojena s prahem </w:t>
      </w:r>
      <w:r>
        <w:rPr>
          <w:rFonts w:ascii="Trebuchet MS" w:hAnsi="Trebuchet MS" w:cs="Trebuchet MS"/>
          <w:i/>
          <w:iCs/>
          <w:sz w:val="20"/>
          <w:szCs w:val="20"/>
        </w:rPr>
        <w:t xml:space="preserve">de </w:t>
      </w:r>
      <w:proofErr w:type="spellStart"/>
      <w:r>
        <w:rPr>
          <w:rFonts w:ascii="Trebuchet MS" w:hAnsi="Trebuchet MS" w:cs="Trebuchet MS"/>
          <w:i/>
          <w:iCs/>
          <w:sz w:val="20"/>
          <w:szCs w:val="20"/>
        </w:rPr>
        <w:t>minimis</w:t>
      </w:r>
      <w:proofErr w:type="spellEnd"/>
      <w:r>
        <w:rPr>
          <w:rFonts w:ascii="Trebuchet MS" w:hAnsi="Trebuchet MS" w:cs="Trebuchet MS"/>
          <w:sz w:val="20"/>
          <w:szCs w:val="20"/>
        </w:rPr>
        <w:t xml:space="preserve"> v okamžiku poskytování podpory. To může mít za následek snížení veřejného příspěvku poskytovaného podniku, jak je vysvětleno v kapitole II.7.7 v části B v Příručce pro žadatele. </w:t>
      </w:r>
    </w:p>
    <w:p w:rsidR="003F2825" w:rsidRPr="001A532F" w:rsidRDefault="003F2825" w:rsidP="00617A17">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lastRenderedPageBreak/>
              <w:t>Upozornění</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 xml:space="preserve">Práh </w:t>
            </w:r>
            <w:r>
              <w:rPr>
                <w:rFonts w:ascii="Trebuchet MS" w:hAnsi="Trebuchet MS" w:cs="Trebuchet MS"/>
                <w:i/>
                <w:iCs/>
                <w:sz w:val="20"/>
                <w:szCs w:val="20"/>
                <w:u w:val="single"/>
              </w:rPr>
              <w:t xml:space="preserve">de </w:t>
            </w:r>
            <w:proofErr w:type="spellStart"/>
            <w:r>
              <w:rPr>
                <w:rFonts w:ascii="Trebuchet MS" w:hAnsi="Trebuchet MS" w:cs="Trebuchet MS"/>
                <w:i/>
                <w:iCs/>
                <w:sz w:val="20"/>
                <w:szCs w:val="20"/>
                <w:u w:val="single"/>
              </w:rPr>
              <w:t>minimis</w:t>
            </w:r>
            <w:proofErr w:type="spellEnd"/>
            <w:r>
              <w:rPr>
                <w:rFonts w:ascii="Trebuchet MS" w:hAnsi="Trebuchet MS" w:cs="Trebuchet MS"/>
                <w:sz w:val="20"/>
                <w:szCs w:val="20"/>
                <w:u w:val="single"/>
              </w:rPr>
              <w:t xml:space="preserve"> se počítá na „jeden podnik“</w:t>
            </w:r>
            <w:r>
              <w:rPr>
                <w:rFonts w:ascii="Trebuchet MS" w:hAnsi="Trebuchet MS" w:cs="Trebuchet MS"/>
                <w:sz w:val="20"/>
                <w:szCs w:val="20"/>
              </w:rPr>
              <w:t xml:space="preserve">. V případě projektového partnera, který je součástí skupiny, je za jeden podnik považována celá skupina a práh </w:t>
            </w:r>
            <w:r>
              <w:rPr>
                <w:rFonts w:ascii="Trebuchet MS" w:hAnsi="Trebuchet MS" w:cs="Trebuchet MS"/>
                <w:i/>
                <w:iCs/>
                <w:sz w:val="20"/>
                <w:szCs w:val="20"/>
              </w:rPr>
              <w:t xml:space="preserve">de </w:t>
            </w:r>
            <w:proofErr w:type="spellStart"/>
            <w:r>
              <w:rPr>
                <w:rFonts w:ascii="Trebuchet MS" w:hAnsi="Trebuchet MS" w:cs="Trebuchet MS"/>
                <w:i/>
                <w:iCs/>
                <w:sz w:val="20"/>
                <w:szCs w:val="20"/>
              </w:rPr>
              <w:t>minimis</w:t>
            </w:r>
            <w:proofErr w:type="spellEnd"/>
            <w:r>
              <w:rPr>
                <w:rFonts w:ascii="Trebuchet MS" w:hAnsi="Trebuchet MS" w:cs="Trebuchet MS"/>
                <w:sz w:val="20"/>
                <w:szCs w:val="20"/>
              </w:rPr>
              <w:t xml:space="preserve"> platí pro ni celou.</w:t>
            </w:r>
            <w:r>
              <w:rPr>
                <w:rStyle w:val="Znakapoznpodarou"/>
                <w:rFonts w:ascii="Trebuchet MS" w:hAnsi="Trebuchet MS" w:cs="Trebuchet MS"/>
                <w:sz w:val="20"/>
                <w:szCs w:val="20"/>
              </w:rPr>
              <w:footnoteReference w:id="47"/>
            </w:r>
            <w:r>
              <w:rPr>
                <w:rFonts w:ascii="Trebuchet MS" w:hAnsi="Trebuchet MS" w:cs="Trebuchet MS"/>
                <w:sz w:val="20"/>
                <w:szCs w:val="20"/>
              </w:rPr>
              <w:t xml:space="preserve"> To může být například případ společnosti, která vlastní (řídí) jednu nebo několik společností nebo různé katedry na jedné univerzitě. </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Zásadu jednoho podniku přesně vymezuje článek 2, odst. 2 nařízení (EU) č. 1407/2013 o </w:t>
            </w:r>
            <w:r>
              <w:rPr>
                <w:rFonts w:ascii="Trebuchet MS" w:hAnsi="Trebuchet MS" w:cs="Trebuchet MS"/>
                <w:i/>
                <w:iCs/>
                <w:sz w:val="20"/>
                <w:szCs w:val="20"/>
              </w:rPr>
              <w:t xml:space="preserve">podpoře de </w:t>
            </w:r>
            <w:proofErr w:type="spellStart"/>
            <w:r>
              <w:rPr>
                <w:rFonts w:ascii="Trebuchet MS" w:hAnsi="Trebuchet MS" w:cs="Trebuchet MS"/>
                <w:i/>
                <w:iCs/>
                <w:sz w:val="20"/>
                <w:szCs w:val="20"/>
              </w:rPr>
              <w:t>minimis</w:t>
            </w:r>
            <w:proofErr w:type="spellEnd"/>
            <w:r>
              <w:rPr>
                <w:rFonts w:ascii="Trebuchet MS" w:hAnsi="Trebuchet MS" w:cs="Trebuchet MS"/>
                <w:sz w:val="20"/>
                <w:szCs w:val="20"/>
              </w:rPr>
              <w:t>.</w:t>
            </w:r>
          </w:p>
        </w:tc>
      </w:tr>
    </w:tbl>
    <w:p w:rsidR="003F2825" w:rsidRPr="001A532F" w:rsidRDefault="003F2825" w:rsidP="00617A17">
      <w:pPr>
        <w:spacing w:before="120" w:after="0" w:line="240" w:lineRule="auto"/>
        <w:jc w:val="both"/>
        <w:rPr>
          <w:rFonts w:ascii="Trebuchet MS" w:hAnsi="Trebuchet MS" w:cs="Trebuchet MS"/>
          <w:sz w:val="20"/>
          <w:szCs w:val="20"/>
        </w:rPr>
      </w:pPr>
    </w:p>
    <w:p w:rsidR="003F2825" w:rsidRPr="001A532F" w:rsidRDefault="003F2825" w:rsidP="00EE64DD">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Informace o předchozí podpoře získané podle pravidla </w:t>
      </w:r>
      <w:r>
        <w:rPr>
          <w:rFonts w:ascii="Trebuchet MS" w:hAnsi="Trebuchet MS" w:cs="Trebuchet MS"/>
          <w:i/>
          <w:iCs/>
          <w:sz w:val="20"/>
          <w:szCs w:val="20"/>
        </w:rPr>
        <w:t xml:space="preserve">de </w:t>
      </w:r>
      <w:proofErr w:type="spellStart"/>
      <w:r>
        <w:rPr>
          <w:rFonts w:ascii="Trebuchet MS" w:hAnsi="Trebuchet MS" w:cs="Trebuchet MS"/>
          <w:i/>
          <w:iCs/>
          <w:sz w:val="20"/>
          <w:szCs w:val="20"/>
        </w:rPr>
        <w:t>minimis</w:t>
      </w:r>
      <w:proofErr w:type="spellEnd"/>
      <w:r>
        <w:rPr>
          <w:rFonts w:ascii="Trebuchet MS" w:hAnsi="Trebuchet MS" w:cs="Trebuchet MS"/>
          <w:sz w:val="20"/>
          <w:szCs w:val="20"/>
        </w:rPr>
        <w:t xml:space="preserve"> jsou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poskytovány prostřednictvím </w:t>
      </w:r>
      <w:r>
        <w:rPr>
          <w:rFonts w:ascii="Trebuchet MS" w:hAnsi="Trebuchet MS" w:cs="Trebuchet MS"/>
          <w:sz w:val="20"/>
          <w:szCs w:val="20"/>
          <w:u w:val="single"/>
        </w:rPr>
        <w:t>vlastního prohlášení</w:t>
      </w:r>
      <w:r>
        <w:rPr>
          <w:rFonts w:ascii="Trebuchet MS" w:hAnsi="Trebuchet MS" w:cs="Trebuchet MS"/>
          <w:sz w:val="20"/>
          <w:szCs w:val="20"/>
        </w:rPr>
        <w:t xml:space="preserve"> podepsaného právním zástupcem podniku účastnícího se projektu, ve kterém se uvádí jakákoliv dotace </w:t>
      </w:r>
      <w:r>
        <w:rPr>
          <w:rFonts w:ascii="Trebuchet MS" w:hAnsi="Trebuchet MS" w:cs="Trebuchet MS"/>
          <w:i/>
          <w:iCs/>
          <w:sz w:val="20"/>
          <w:szCs w:val="20"/>
        </w:rPr>
        <w:t xml:space="preserve">de </w:t>
      </w:r>
      <w:proofErr w:type="spellStart"/>
      <w:r>
        <w:rPr>
          <w:rFonts w:ascii="Trebuchet MS" w:hAnsi="Trebuchet MS" w:cs="Trebuchet MS"/>
          <w:i/>
          <w:iCs/>
          <w:sz w:val="20"/>
          <w:szCs w:val="20"/>
        </w:rPr>
        <w:t>minimis</w:t>
      </w:r>
      <w:proofErr w:type="spellEnd"/>
      <w:r>
        <w:rPr>
          <w:rFonts w:ascii="Trebuchet MS" w:hAnsi="Trebuchet MS" w:cs="Trebuchet MS"/>
          <w:sz w:val="20"/>
          <w:szCs w:val="20"/>
        </w:rPr>
        <w:t xml:space="preserve"> získaná </w:t>
      </w:r>
      <w:r w:rsidRPr="003A3545">
        <w:rPr>
          <w:rFonts w:ascii="Trebuchet MS" w:hAnsi="Trebuchet MS" w:cs="Trebuchet MS"/>
          <w:sz w:val="20"/>
          <w:szCs w:val="20"/>
        </w:rPr>
        <w:t>od Rakouska</w:t>
      </w:r>
      <w:r>
        <w:rPr>
          <w:rFonts w:ascii="Trebuchet MS" w:hAnsi="Trebuchet MS" w:cs="Trebuchet MS"/>
          <w:sz w:val="20"/>
          <w:szCs w:val="20"/>
        </w:rPr>
        <w:t xml:space="preserve"> během tří účetních let od data začátku poskytování podpory (datum podpisu smlouvy o dotaci, jak je uvedeno výše). Toto vlastní prohlášení je třeba poskytnout při předkládání úplné projektové žádosti a aktualizovat v případě, že je návrh projektu vybrán pro financování, a před podpisem smlouvy o dotaci. Šablona pro vlastní prohlášení o </w:t>
      </w:r>
      <w:r w:rsidR="00D130D6">
        <w:rPr>
          <w:rFonts w:ascii="Trebuchet MS" w:hAnsi="Trebuchet MS" w:cs="Trebuchet MS"/>
          <w:sz w:val="20"/>
          <w:szCs w:val="20"/>
        </w:rPr>
        <w:t>veřejné</w:t>
      </w:r>
      <w:r>
        <w:rPr>
          <w:rFonts w:ascii="Trebuchet MS" w:hAnsi="Trebuchet MS" w:cs="Trebuchet MS"/>
          <w:sz w:val="20"/>
          <w:szCs w:val="20"/>
        </w:rPr>
        <w:t xml:space="preserve"> podpoře a informace o podpoře </w:t>
      </w:r>
      <w:r>
        <w:rPr>
          <w:rFonts w:ascii="Trebuchet MS" w:hAnsi="Trebuchet MS" w:cs="Trebuchet MS"/>
          <w:i/>
          <w:iCs/>
          <w:sz w:val="20"/>
          <w:szCs w:val="20"/>
        </w:rPr>
        <w:t xml:space="preserve">de </w:t>
      </w:r>
      <w:proofErr w:type="spellStart"/>
      <w:r>
        <w:rPr>
          <w:rFonts w:ascii="Trebuchet MS" w:hAnsi="Trebuchet MS" w:cs="Trebuchet MS"/>
          <w:i/>
          <w:iCs/>
          <w:sz w:val="20"/>
          <w:szCs w:val="20"/>
        </w:rPr>
        <w:t>minimis</w:t>
      </w:r>
      <w:proofErr w:type="spellEnd"/>
      <w:r>
        <w:rPr>
          <w:rFonts w:ascii="Trebuchet MS" w:hAnsi="Trebuchet MS" w:cs="Trebuchet MS"/>
          <w:sz w:val="20"/>
          <w:szCs w:val="20"/>
        </w:rPr>
        <w:t xml:space="preserve"> jsou k dispozici ke stažení na </w:t>
      </w:r>
      <w:hyperlink r:id="rId36">
        <w:r>
          <w:rPr>
            <w:rStyle w:val="Hypertextovodkaz"/>
            <w:rFonts w:ascii="Trebuchet MS" w:hAnsi="Trebuchet MS" w:cs="Trebuchet MS"/>
            <w:sz w:val="20"/>
            <w:szCs w:val="20"/>
          </w:rPr>
          <w:t>www.interreg-central.eu</w:t>
        </w:r>
      </w:hyperlink>
      <w:r>
        <w:rPr>
          <w:rFonts w:ascii="Trebuchet MS" w:hAnsi="Trebuchet MS" w:cs="Trebuchet MS"/>
          <w:sz w:val="20"/>
          <w:szCs w:val="20"/>
        </w:rPr>
        <w:t xml:space="preserve">. </w:t>
      </w:r>
    </w:p>
    <w:p w:rsidR="003F2825" w:rsidRPr="001A532F" w:rsidRDefault="003F2825" w:rsidP="00617A17">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Při poskytování podpory </w:t>
      </w:r>
      <w:r>
        <w:rPr>
          <w:rFonts w:ascii="Trebuchet MS" w:hAnsi="Trebuchet MS" w:cs="Trebuchet MS"/>
          <w:i/>
          <w:iCs/>
          <w:sz w:val="20"/>
          <w:szCs w:val="20"/>
        </w:rPr>
        <w:t xml:space="preserve">de </w:t>
      </w:r>
      <w:proofErr w:type="spellStart"/>
      <w:r>
        <w:rPr>
          <w:rFonts w:ascii="Trebuchet MS" w:hAnsi="Trebuchet MS" w:cs="Trebuchet MS"/>
          <w:i/>
          <w:iCs/>
          <w:sz w:val="20"/>
          <w:szCs w:val="20"/>
        </w:rPr>
        <w:t>minimis</w:t>
      </w:r>
      <w:proofErr w:type="spellEnd"/>
      <w:r>
        <w:rPr>
          <w:rFonts w:ascii="Trebuchet MS" w:hAnsi="Trebuchet MS" w:cs="Trebuchet MS"/>
          <w:sz w:val="20"/>
          <w:szCs w:val="20"/>
        </w:rPr>
        <w:t xml:space="preserve"> musí orgány odpovědné za program řádně písemně oznámit podniku zamýšlenou částku podpory a její povahu </w:t>
      </w:r>
      <w:r>
        <w:rPr>
          <w:rFonts w:ascii="Trebuchet MS" w:hAnsi="Trebuchet MS" w:cs="Trebuchet MS"/>
          <w:i/>
          <w:iCs/>
          <w:sz w:val="20"/>
          <w:szCs w:val="20"/>
        </w:rPr>
        <w:t xml:space="preserve">de </w:t>
      </w:r>
      <w:proofErr w:type="spellStart"/>
      <w:r>
        <w:rPr>
          <w:rFonts w:ascii="Trebuchet MS" w:hAnsi="Trebuchet MS" w:cs="Trebuchet MS"/>
          <w:i/>
          <w:iCs/>
          <w:sz w:val="20"/>
          <w:szCs w:val="20"/>
        </w:rPr>
        <w:t>minimis</w:t>
      </w:r>
      <w:proofErr w:type="spellEnd"/>
      <w:r>
        <w:rPr>
          <w:rFonts w:ascii="Trebuchet MS" w:hAnsi="Trebuchet MS" w:cs="Trebuchet MS"/>
          <w:sz w:val="20"/>
          <w:szCs w:val="20"/>
        </w:rPr>
        <w:t>.</w:t>
      </w:r>
    </w:p>
    <w:p w:rsidR="003F2825" w:rsidRPr="001A532F" w:rsidRDefault="003F2825" w:rsidP="001A532F">
      <w:pPr>
        <w:spacing w:before="120" w:after="0" w:line="240" w:lineRule="auto"/>
        <w:jc w:val="both"/>
        <w:rPr>
          <w:rFonts w:ascii="Trebuchet MS" w:hAnsi="Trebuchet MS" w:cs="Trebuchet MS"/>
          <w:i/>
          <w:iCs/>
          <w:color w:val="4F81BD"/>
          <w:sz w:val="20"/>
          <w:szCs w:val="20"/>
        </w:rPr>
      </w:pPr>
      <w:r>
        <w:rPr>
          <w:rFonts w:ascii="Trebuchet MS" w:hAnsi="Trebuchet MS" w:cs="Trebuchet MS"/>
          <w:i/>
          <w:iCs/>
          <w:color w:val="4F81BD"/>
          <w:sz w:val="20"/>
          <w:szCs w:val="20"/>
        </w:rPr>
        <w:t>Nepřímá podpora</w:t>
      </w:r>
    </w:p>
    <w:p w:rsidR="003F2825" w:rsidRPr="001A532F" w:rsidRDefault="003F2825" w:rsidP="001A532F">
      <w:pPr>
        <w:pStyle w:val="Zkladntext3"/>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Jakýkoliv podnik, jenž ze schváleného projektu získá výhodu (obvykle ve formě služeb, školení, konzultací atd.), kterou by nezískal za normálních tržních podmínek, může být příjemcem </w:t>
      </w:r>
      <w:r w:rsidR="00D130D6">
        <w:rPr>
          <w:rFonts w:ascii="Trebuchet MS" w:hAnsi="Trebuchet MS" w:cs="Trebuchet MS"/>
          <w:sz w:val="20"/>
          <w:szCs w:val="20"/>
        </w:rPr>
        <w:t>veřejné</w:t>
      </w:r>
      <w:r>
        <w:rPr>
          <w:rFonts w:ascii="Trebuchet MS" w:hAnsi="Trebuchet MS" w:cs="Trebuchet MS"/>
          <w:sz w:val="20"/>
          <w:szCs w:val="20"/>
        </w:rPr>
        <w:t xml:space="preserve"> podpory. To platí pro podniky účastnící se jako LP nebo PP i, potenciálně, pro třetí strany, které mají z projektu přínos. Tím </w:t>
      </w:r>
      <w:r w:rsidR="00F047EC">
        <w:rPr>
          <w:rFonts w:ascii="Trebuchet MS" w:hAnsi="Trebuchet MS" w:cs="Trebuchet MS"/>
          <w:sz w:val="20"/>
          <w:szCs w:val="20"/>
        </w:rPr>
        <w:t xml:space="preserve">posledním jmenovaným </w:t>
      </w:r>
      <w:r>
        <w:rPr>
          <w:rFonts w:ascii="Trebuchet MS" w:hAnsi="Trebuchet MS" w:cs="Trebuchet MS"/>
          <w:sz w:val="20"/>
          <w:szCs w:val="20"/>
        </w:rPr>
        <w:t xml:space="preserve">může být například bezplatná účast SME na vzdělávacím kurzu organizovaným v rámci projektu. </w:t>
      </w:r>
    </w:p>
    <w:p w:rsidR="003F2825" w:rsidRPr="00817263" w:rsidRDefault="003F2825" w:rsidP="001A532F">
      <w:pPr>
        <w:pStyle w:val="Zkladntext3"/>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Na základě posouzení </w:t>
      </w:r>
      <w:r w:rsidR="00F047EC">
        <w:rPr>
          <w:rFonts w:ascii="Trebuchet MS" w:hAnsi="Trebuchet MS" w:cs="Trebuchet MS"/>
          <w:sz w:val="20"/>
          <w:szCs w:val="20"/>
        </w:rPr>
        <w:t>veřejné</w:t>
      </w:r>
      <w:r>
        <w:rPr>
          <w:rFonts w:ascii="Trebuchet MS" w:hAnsi="Trebuchet MS" w:cs="Trebuchet MS"/>
          <w:sz w:val="20"/>
          <w:szCs w:val="20"/>
        </w:rPr>
        <w:t xml:space="preserve"> podpory </w:t>
      </w:r>
      <w:r w:rsidR="003D72FC">
        <w:rPr>
          <w:rFonts w:ascii="Trebuchet MS" w:hAnsi="Trebuchet MS" w:cs="Trebuchet MS"/>
          <w:sz w:val="20"/>
          <w:szCs w:val="20"/>
        </w:rPr>
        <w:t xml:space="preserve">prováděného v etapě výběru projektů </w:t>
      </w:r>
      <w:r>
        <w:rPr>
          <w:rFonts w:ascii="Trebuchet MS" w:hAnsi="Trebuchet MS" w:cs="Trebuchet MS"/>
          <w:sz w:val="20"/>
          <w:szCs w:val="20"/>
        </w:rPr>
        <w:t xml:space="preserve">(viz výše) bude mít jakýkoliv návrh projektu </w:t>
      </w:r>
      <w:r w:rsidR="00F047EC">
        <w:rPr>
          <w:rFonts w:ascii="Trebuchet MS" w:hAnsi="Trebuchet MS" w:cs="Trebuchet MS"/>
          <w:sz w:val="20"/>
          <w:szCs w:val="20"/>
        </w:rPr>
        <w:t xml:space="preserve">obsahující nepřímou veřejnou podporu </w:t>
      </w:r>
      <w:r>
        <w:rPr>
          <w:rFonts w:ascii="Trebuchet MS" w:hAnsi="Trebuchet MS" w:cs="Trebuchet MS"/>
          <w:sz w:val="20"/>
          <w:szCs w:val="20"/>
        </w:rPr>
        <w:t xml:space="preserve">ve smlouvě o dotaci </w:t>
      </w:r>
      <w:r w:rsidR="00A62E3D">
        <w:rPr>
          <w:rFonts w:ascii="Trebuchet MS" w:hAnsi="Trebuchet MS" w:cs="Trebuchet MS"/>
          <w:sz w:val="20"/>
          <w:szCs w:val="20"/>
        </w:rPr>
        <w:t xml:space="preserve">zahrnuté </w:t>
      </w:r>
      <w:r>
        <w:rPr>
          <w:rFonts w:ascii="Trebuchet MS" w:hAnsi="Trebuchet MS" w:cs="Trebuchet MS"/>
          <w:sz w:val="20"/>
          <w:szCs w:val="20"/>
        </w:rPr>
        <w:t xml:space="preserve">zvláštní </w:t>
      </w:r>
      <w:r>
        <w:rPr>
          <w:rFonts w:ascii="Trebuchet MS" w:hAnsi="Trebuchet MS" w:cs="Trebuchet MS"/>
          <w:sz w:val="20"/>
          <w:szCs w:val="20"/>
          <w:u w:val="single"/>
        </w:rPr>
        <w:t>podmínky</w:t>
      </w:r>
      <w:r w:rsidR="00F047EC" w:rsidRPr="003A3545">
        <w:rPr>
          <w:rFonts w:ascii="Trebuchet MS" w:hAnsi="Trebuchet MS" w:cs="Trebuchet MS"/>
          <w:sz w:val="20"/>
          <w:szCs w:val="20"/>
        </w:rPr>
        <w:t xml:space="preserve"> </w:t>
      </w:r>
      <w:r w:rsidR="00F047EC">
        <w:rPr>
          <w:rFonts w:ascii="Trebuchet MS" w:hAnsi="Trebuchet MS" w:cs="Trebuchet MS"/>
          <w:sz w:val="20"/>
          <w:szCs w:val="20"/>
        </w:rPr>
        <w:t>týkající se této problematiky</w:t>
      </w:r>
      <w:r>
        <w:rPr>
          <w:rFonts w:ascii="Trebuchet MS" w:hAnsi="Trebuchet MS" w:cs="Trebuchet MS"/>
          <w:sz w:val="20"/>
          <w:szCs w:val="20"/>
        </w:rPr>
        <w:t>. To může zahrnovat následující povinnosti:</w:t>
      </w:r>
    </w:p>
    <w:p w:rsidR="003F2825" w:rsidRPr="001A532F"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daný PP (či případně LP) musí od koncových příjemců nepřímé podpory (tj. v uvedeném příkladu bezplatná účast SME na vzdělávacím kurzu) před jejím poskytnutím (tj. v příkladu před vzdělávacím kurzem) a tak ověřit dodržení prahů </w:t>
      </w:r>
      <w:r>
        <w:rPr>
          <w:rFonts w:ascii="Trebuchet MS" w:hAnsi="Trebuchet MS" w:cs="Trebuchet MS"/>
          <w:i/>
          <w:iCs/>
          <w:sz w:val="20"/>
          <w:szCs w:val="20"/>
        </w:rPr>
        <w:t xml:space="preserve">de </w:t>
      </w:r>
      <w:proofErr w:type="spellStart"/>
      <w:r>
        <w:rPr>
          <w:rFonts w:ascii="Trebuchet MS" w:hAnsi="Trebuchet MS" w:cs="Trebuchet MS"/>
          <w:i/>
          <w:iCs/>
          <w:sz w:val="20"/>
          <w:szCs w:val="20"/>
        </w:rPr>
        <w:t>minimis</w:t>
      </w:r>
      <w:proofErr w:type="spellEnd"/>
      <w:r>
        <w:rPr>
          <w:rFonts w:ascii="Trebuchet MS" w:hAnsi="Trebuchet MS" w:cs="Trebuchet MS"/>
          <w:sz w:val="20"/>
          <w:szCs w:val="20"/>
        </w:rPr>
        <w:t xml:space="preserve"> shromáždit vlastní prohlášení.</w:t>
      </w:r>
    </w:p>
    <w:p w:rsidR="003F2825" w:rsidRPr="001A532F"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daní PP (či LP) musí koncovým příjemcům nepřímé podpory písemně oznámit zamýšlenou částku poskytovanou podle pravidla </w:t>
      </w:r>
      <w:r>
        <w:rPr>
          <w:rFonts w:ascii="Trebuchet MS" w:hAnsi="Trebuchet MS" w:cs="Trebuchet MS"/>
          <w:i/>
          <w:iCs/>
          <w:sz w:val="20"/>
          <w:szCs w:val="20"/>
        </w:rPr>
        <w:t xml:space="preserve">de </w:t>
      </w:r>
      <w:proofErr w:type="spellStart"/>
      <w:r>
        <w:rPr>
          <w:rFonts w:ascii="Trebuchet MS" w:hAnsi="Trebuchet MS" w:cs="Trebuchet MS"/>
          <w:i/>
          <w:iCs/>
          <w:sz w:val="20"/>
          <w:szCs w:val="20"/>
        </w:rPr>
        <w:t>minimis</w:t>
      </w:r>
      <w:proofErr w:type="spellEnd"/>
      <w:r>
        <w:rPr>
          <w:rFonts w:ascii="Trebuchet MS" w:hAnsi="Trebuchet MS" w:cs="Trebuchet MS"/>
          <w:sz w:val="20"/>
          <w:szCs w:val="20"/>
        </w:rPr>
        <w:t xml:space="preserve"> a splnit jakoukoliv další povinnost podle nařízení (EU) č. 1407/2013 o podpoře </w:t>
      </w:r>
      <w:r>
        <w:rPr>
          <w:rFonts w:ascii="Trebuchet MS" w:hAnsi="Trebuchet MS" w:cs="Trebuchet MS"/>
          <w:i/>
          <w:iCs/>
          <w:sz w:val="20"/>
          <w:szCs w:val="20"/>
        </w:rPr>
        <w:t xml:space="preserve">de </w:t>
      </w:r>
      <w:proofErr w:type="spellStart"/>
      <w:r>
        <w:rPr>
          <w:rFonts w:ascii="Trebuchet MS" w:hAnsi="Trebuchet MS" w:cs="Trebuchet MS"/>
          <w:i/>
          <w:iCs/>
          <w:sz w:val="20"/>
          <w:szCs w:val="20"/>
        </w:rPr>
        <w:t>minimis</w:t>
      </w:r>
      <w:proofErr w:type="spellEnd"/>
      <w:r>
        <w:rPr>
          <w:rFonts w:ascii="Trebuchet MS" w:hAnsi="Trebuchet MS" w:cs="Trebuchet MS"/>
          <w:sz w:val="20"/>
          <w:szCs w:val="20"/>
        </w:rPr>
        <w:t xml:space="preserve"> (např. informovat centrální registr o </w:t>
      </w:r>
      <w:r>
        <w:rPr>
          <w:rFonts w:ascii="Trebuchet MS" w:hAnsi="Trebuchet MS" w:cs="Trebuchet MS"/>
          <w:i/>
          <w:iCs/>
          <w:sz w:val="20"/>
          <w:szCs w:val="20"/>
        </w:rPr>
        <w:t xml:space="preserve">de </w:t>
      </w:r>
      <w:proofErr w:type="spellStart"/>
      <w:r>
        <w:rPr>
          <w:rFonts w:ascii="Trebuchet MS" w:hAnsi="Trebuchet MS" w:cs="Trebuchet MS"/>
          <w:i/>
          <w:iCs/>
          <w:sz w:val="20"/>
          <w:szCs w:val="20"/>
        </w:rPr>
        <w:t>minimis</w:t>
      </w:r>
      <w:proofErr w:type="spellEnd"/>
      <w:r>
        <w:rPr>
          <w:rFonts w:ascii="Trebuchet MS" w:hAnsi="Trebuchet MS" w:cs="Trebuchet MS"/>
          <w:sz w:val="20"/>
          <w:szCs w:val="20"/>
        </w:rPr>
        <w:t xml:space="preserve"> či případně udržovat záznamy týkající se jednotlivých podpor </w:t>
      </w:r>
      <w:r>
        <w:rPr>
          <w:rFonts w:ascii="Trebuchet MS" w:hAnsi="Trebuchet MS" w:cs="Trebuchet MS"/>
          <w:i/>
          <w:iCs/>
          <w:sz w:val="20"/>
          <w:szCs w:val="20"/>
        </w:rPr>
        <w:t xml:space="preserve">de </w:t>
      </w:r>
      <w:proofErr w:type="spellStart"/>
      <w:r>
        <w:rPr>
          <w:rFonts w:ascii="Trebuchet MS" w:hAnsi="Trebuchet MS" w:cs="Trebuchet MS"/>
          <w:i/>
          <w:iCs/>
          <w:sz w:val="20"/>
          <w:szCs w:val="20"/>
        </w:rPr>
        <w:t>minimis</w:t>
      </w:r>
      <w:proofErr w:type="spellEnd"/>
      <w:r>
        <w:rPr>
          <w:rFonts w:ascii="Trebuchet MS" w:hAnsi="Trebuchet MS" w:cs="Trebuchet MS"/>
          <w:sz w:val="20"/>
          <w:szCs w:val="20"/>
        </w:rPr>
        <w:t xml:space="preserve"> atd.).</w:t>
      </w:r>
    </w:p>
    <w:p w:rsidR="003F2825" w:rsidRPr="001A532F" w:rsidRDefault="003F2825" w:rsidP="001A532F">
      <w:pPr>
        <w:pStyle w:val="Zkladntext3"/>
        <w:spacing w:before="120" w:after="0" w:line="240" w:lineRule="auto"/>
        <w:jc w:val="both"/>
        <w:rPr>
          <w:rFonts w:ascii="Trebuchet MS" w:hAnsi="Trebuchet MS" w:cs="Trebuchet MS"/>
          <w:sz w:val="20"/>
          <w:szCs w:val="20"/>
        </w:rPr>
      </w:pPr>
      <w:r>
        <w:rPr>
          <w:rFonts w:ascii="Trebuchet MS" w:hAnsi="Trebuchet MS" w:cs="Trebuchet MS"/>
          <w:sz w:val="20"/>
          <w:szCs w:val="20"/>
        </w:rPr>
        <w:t>Částka nepřímé podpory p</w:t>
      </w:r>
      <w:r w:rsidR="00A62E3D">
        <w:rPr>
          <w:rFonts w:ascii="Trebuchet MS" w:hAnsi="Trebuchet MS" w:cs="Trebuchet MS"/>
          <w:sz w:val="20"/>
          <w:szCs w:val="20"/>
        </w:rPr>
        <w:t>řiznaná</w:t>
      </w:r>
      <w:r>
        <w:rPr>
          <w:rFonts w:ascii="Trebuchet MS" w:hAnsi="Trebuchet MS" w:cs="Trebuchet MS"/>
          <w:sz w:val="20"/>
          <w:szCs w:val="20"/>
        </w:rPr>
        <w:t xml:space="preserve"> koncovým příjemcům musí být určena na základě tržních cen za přínos (služby, školení, konzultace atd.) srovnatelných s cenami uvedenými v projektu (např. v uvedeném příkladu za vzdělávací kurz). Pouze v případě, že pro tyto přínosy neexistuje spolehlivé měřítko (např. může jít o vysoce specializované konzultační služby), musí být částka podpory vypočítána podle odhadu skutečných nákladů, které pro realizaci služby naplánoval LP nebo PP.</w:t>
      </w:r>
    </w:p>
    <w:p w:rsidR="003F2825" w:rsidRPr="001A532F" w:rsidRDefault="003F2825" w:rsidP="001A532F">
      <w:pPr>
        <w:pStyle w:val="Zkladntext3"/>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Postupy a šablony použitelné pro shromažďování vlastních prohlášení od koncových příjemců podpory a oznámení o poskytované podpoře jsou stanoveny na úrovni </w:t>
      </w:r>
      <w:r w:rsidRPr="003A3545">
        <w:rPr>
          <w:rFonts w:ascii="Trebuchet MS" w:hAnsi="Trebuchet MS" w:cs="Trebuchet MS"/>
          <w:sz w:val="20"/>
          <w:szCs w:val="20"/>
        </w:rPr>
        <w:t>členského státu</w:t>
      </w:r>
      <w:r>
        <w:rPr>
          <w:rFonts w:ascii="Trebuchet MS" w:hAnsi="Trebuchet MS" w:cs="Trebuchet MS"/>
          <w:sz w:val="20"/>
          <w:szCs w:val="20"/>
        </w:rPr>
        <w:t xml:space="preserve">. Více informaci je k dispozici na národních kontaktních místech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w:t>
      </w:r>
    </w:p>
    <w:p w:rsidR="003F2825" w:rsidRPr="001A532F" w:rsidRDefault="003F2825" w:rsidP="001A532F">
      <w:pPr>
        <w:pStyle w:val="Zkladntext3"/>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 neposlední řadě musí kontroloři </w:t>
      </w:r>
      <w:r w:rsidRPr="003A3545">
        <w:rPr>
          <w:rFonts w:ascii="Trebuchet MS" w:hAnsi="Trebuchet MS" w:cs="Trebuchet MS"/>
          <w:sz w:val="20"/>
          <w:szCs w:val="20"/>
        </w:rPr>
        <w:t>členského státu</w:t>
      </w:r>
      <w:r>
        <w:rPr>
          <w:rFonts w:ascii="Trebuchet MS" w:hAnsi="Trebuchet MS" w:cs="Trebuchet MS"/>
          <w:sz w:val="20"/>
          <w:szCs w:val="20"/>
        </w:rPr>
        <w:t xml:space="preserve"> ověřit, že daný LP či PP dodržel smluvní podmínky týkající se nepřímé podpory. </w:t>
      </w:r>
    </w:p>
    <w:p w:rsidR="003F2825" w:rsidRPr="001A532F" w:rsidRDefault="003F2825" w:rsidP="002C4B1B">
      <w:pPr>
        <w:spacing w:before="120" w:after="0" w:line="240" w:lineRule="auto"/>
        <w:jc w:val="both"/>
        <w:rPr>
          <w:rFonts w:ascii="Trebuchet MS" w:hAnsi="Trebuchet MS" w:cs="Trebuchet MS"/>
          <w:i/>
          <w:iCs/>
          <w:color w:val="4F81BD"/>
          <w:sz w:val="20"/>
          <w:szCs w:val="20"/>
        </w:rPr>
      </w:pPr>
      <w:r>
        <w:rPr>
          <w:rFonts w:ascii="Trebuchet MS" w:hAnsi="Trebuchet MS" w:cs="Trebuchet MS"/>
          <w:i/>
          <w:iCs/>
          <w:color w:val="4F81BD"/>
          <w:sz w:val="20"/>
          <w:szCs w:val="20"/>
        </w:rPr>
        <w:t>Podniky v obtížích</w:t>
      </w:r>
    </w:p>
    <w:p w:rsidR="003F2825" w:rsidRPr="00F74891" w:rsidRDefault="003F2825" w:rsidP="005E72E4">
      <w:pPr>
        <w:spacing w:before="120" w:after="0" w:line="240" w:lineRule="auto"/>
        <w:jc w:val="both"/>
        <w:rPr>
          <w:rFonts w:ascii="Trebuchet MS" w:hAnsi="Trebuchet MS" w:cs="Trebuchet MS"/>
          <w:sz w:val="20"/>
          <w:szCs w:val="20"/>
        </w:rPr>
      </w:pPr>
      <w:r>
        <w:rPr>
          <w:rFonts w:ascii="Trebuchet MS" w:hAnsi="Trebuchet MS" w:cs="Trebuchet MS"/>
          <w:sz w:val="20"/>
          <w:szCs w:val="20"/>
        </w:rPr>
        <w:lastRenderedPageBreak/>
        <w:t xml:space="preserve">V souladu s článkem 3, odst. 3, písm. d) nařízení o ERDF program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nepodporuje podniky v obtížích</w:t>
      </w:r>
      <w:r>
        <w:rPr>
          <w:rStyle w:val="Znakapoznpodarou"/>
          <w:rFonts w:ascii="Trebuchet MS" w:hAnsi="Trebuchet MS" w:cs="Trebuchet MS"/>
          <w:sz w:val="20"/>
          <w:szCs w:val="20"/>
        </w:rPr>
        <w:footnoteReference w:id="48"/>
      </w:r>
      <w:r>
        <w:rPr>
          <w:rFonts w:ascii="Trebuchet MS" w:hAnsi="Trebuchet MS" w:cs="Trebuchet MS"/>
          <w:sz w:val="20"/>
          <w:szCs w:val="20"/>
        </w:rPr>
        <w:t>. Pokud se LP a/nebo jakýkoliv z PP dostane do situace podniku v obtížích, musí dotyčná instituce postupovat podle kroků v kapitole D.3.2 a z partnerství odejít. Kromě toho je MA v takových případech oprávněn zcela nebo zčásti ukončit smlouvu o dotaci a/nebo požadovat zpětné uhrazení poskytnuté dotace.</w:t>
      </w:r>
    </w:p>
    <w:p w:rsidR="003F2825" w:rsidRPr="002C4B1B" w:rsidRDefault="003F2825" w:rsidP="005E72E4">
      <w:pPr>
        <w:spacing w:before="120" w:after="0" w:line="240" w:lineRule="auto"/>
        <w:jc w:val="both"/>
        <w:rPr>
          <w:rFonts w:ascii="Trebuchet MS" w:hAnsi="Trebuchet MS" w:cs="Trebuchet MS"/>
          <w:sz w:val="20"/>
          <w:szCs w:val="20"/>
        </w:rPr>
      </w:pPr>
    </w:p>
    <w:p w:rsidR="003F2825" w:rsidRPr="00A23195" w:rsidRDefault="00E46282" w:rsidP="009D6DF8">
      <w:pPr>
        <w:pStyle w:val="Nadpis3"/>
        <w:keepLines/>
        <w:numPr>
          <w:ilvl w:val="0"/>
          <w:numId w:val="69"/>
        </w:numPr>
        <w:spacing w:before="120" w:after="0" w:line="240" w:lineRule="auto"/>
        <w:ind w:left="851" w:hanging="851"/>
        <w:rPr>
          <w:rFonts w:ascii="Trebuchet MS" w:hAnsi="Trebuchet MS" w:cs="Trebuchet MS"/>
          <w:b w:val="0"/>
          <w:bCs w:val="0"/>
          <w:i/>
          <w:iCs/>
          <w:color w:val="4F81BD"/>
          <w:sz w:val="22"/>
          <w:szCs w:val="22"/>
          <w:u w:val="single"/>
        </w:rPr>
      </w:pPr>
      <w:bookmarkStart w:id="352" w:name="_Toc467081822"/>
      <w:bookmarkStart w:id="353" w:name="_Toc455753019"/>
      <w:bookmarkStart w:id="354" w:name="_Toc420070153"/>
      <w:bookmarkStart w:id="355" w:name="_Toc420070294"/>
      <w:bookmarkStart w:id="356" w:name="_Toc420070834"/>
      <w:proofErr w:type="spellStart"/>
      <w:r>
        <w:rPr>
          <w:rFonts w:ascii="Trebuchet MS" w:hAnsi="Trebuchet MS" w:cs="Trebuchet MS"/>
          <w:b w:val="0"/>
          <w:bCs w:val="0"/>
          <w:i/>
          <w:iCs/>
          <w:color w:val="4F81BD"/>
          <w:sz w:val="22"/>
          <w:szCs w:val="22"/>
          <w:u w:val="single"/>
        </w:rPr>
        <w:t>Branding</w:t>
      </w:r>
      <w:bookmarkEnd w:id="352"/>
      <w:bookmarkEnd w:id="353"/>
      <w:proofErr w:type="spellEnd"/>
      <w:r w:rsidR="003F2825">
        <w:rPr>
          <w:rFonts w:ascii="Trebuchet MS" w:hAnsi="Trebuchet MS" w:cs="Trebuchet MS"/>
          <w:b w:val="0"/>
          <w:bCs w:val="0"/>
          <w:i/>
          <w:iCs/>
          <w:color w:val="4F81BD"/>
          <w:sz w:val="22"/>
          <w:szCs w:val="22"/>
          <w:u w:val="single"/>
        </w:rPr>
        <w:t xml:space="preserve"> </w:t>
      </w:r>
      <w:bookmarkEnd w:id="354"/>
      <w:bookmarkEnd w:id="355"/>
      <w:bookmarkEnd w:id="356"/>
    </w:p>
    <w:p w:rsidR="003F2825" w:rsidRPr="00A0196F" w:rsidRDefault="003F2825" w:rsidP="00A0196F">
      <w:pPr>
        <w:spacing w:before="120" w:after="0" w:line="240" w:lineRule="auto"/>
        <w:jc w:val="both"/>
        <w:rPr>
          <w:rFonts w:ascii="Trebuchet MS" w:hAnsi="Trebuchet MS" w:cs="Trebuchet MS"/>
          <w:sz w:val="20"/>
          <w:szCs w:val="20"/>
        </w:rPr>
      </w:pPr>
      <w:r>
        <w:rPr>
          <w:rFonts w:ascii="Trebuchet MS" w:hAnsi="Trebuchet MS" w:cs="Trebuchet MS"/>
          <w:sz w:val="20"/>
          <w:szCs w:val="20"/>
        </w:rPr>
        <w:t>Aby bylo zajištěno v</w:t>
      </w:r>
      <w:r w:rsidR="00D71C37">
        <w:rPr>
          <w:rFonts w:ascii="Trebuchet MS" w:hAnsi="Trebuchet MS" w:cs="Trebuchet MS"/>
          <w:sz w:val="20"/>
          <w:szCs w:val="20"/>
        </w:rPr>
        <w:t>ýrazné</w:t>
      </w:r>
      <w:r>
        <w:rPr>
          <w:rFonts w:ascii="Trebuchet MS" w:hAnsi="Trebuchet MS" w:cs="Trebuchet MS"/>
          <w:sz w:val="20"/>
          <w:szCs w:val="20"/>
        </w:rPr>
        <w:t xml:space="preserve"> zviditelnění a harmonizovaná vizuální podoba projektů z politiky soudržnosti Evropské unie, poskytují články 115–117 a příloha XII nařízení o společných ustanoveních a články 4 a 5 prováděcího nařízení Komise (EU) č. 821/2014 sadu instrukcí pro programovou a projektovou komunikaci a </w:t>
      </w:r>
      <w:proofErr w:type="spellStart"/>
      <w:r w:rsidR="00D71C37">
        <w:rPr>
          <w:rFonts w:ascii="Trebuchet MS" w:hAnsi="Trebuchet MS" w:cs="Trebuchet MS"/>
          <w:sz w:val="20"/>
          <w:szCs w:val="20"/>
        </w:rPr>
        <w:t>branding</w:t>
      </w:r>
      <w:proofErr w:type="spellEnd"/>
      <w:r>
        <w:rPr>
          <w:rFonts w:ascii="Trebuchet MS" w:hAnsi="Trebuchet MS" w:cs="Trebuchet MS"/>
          <w:sz w:val="20"/>
          <w:szCs w:val="20"/>
        </w:rPr>
        <w:t>. Dokumenty jsou k dispozici na webových stránkách programu na www.interreg-central.eu/</w:t>
      </w:r>
      <w:proofErr w:type="spellStart"/>
      <w:r>
        <w:rPr>
          <w:rFonts w:ascii="Trebuchet MS" w:hAnsi="Trebuchet MS" w:cs="Trebuchet MS"/>
          <w:sz w:val="20"/>
          <w:szCs w:val="20"/>
        </w:rPr>
        <w:t>implement</w:t>
      </w:r>
      <w:proofErr w:type="spellEnd"/>
      <w:r>
        <w:rPr>
          <w:rFonts w:ascii="Trebuchet MS" w:hAnsi="Trebuchet MS" w:cs="Trebuchet MS"/>
          <w:sz w:val="20"/>
          <w:szCs w:val="20"/>
        </w:rPr>
        <w:t>.</w:t>
      </w:r>
    </w:p>
    <w:p w:rsidR="003F2825" w:rsidRPr="00A0196F" w:rsidRDefault="003F2825" w:rsidP="00A0196F">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Kromě toho má program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společnou iniciativu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k</w:t>
      </w:r>
      <w:r w:rsidR="00D71C37">
        <w:rPr>
          <w:rFonts w:ascii="Trebuchet MS" w:hAnsi="Trebuchet MS" w:cs="Trebuchet MS"/>
          <w:sz w:val="20"/>
          <w:szCs w:val="20"/>
        </w:rPr>
        <w:t xml:space="preserve"> </w:t>
      </w:r>
      <w:proofErr w:type="spellStart"/>
      <w:r w:rsidR="00D71C37">
        <w:rPr>
          <w:rFonts w:ascii="Trebuchet MS" w:hAnsi="Trebuchet MS" w:cs="Trebuchet MS"/>
          <w:sz w:val="20"/>
          <w:szCs w:val="20"/>
        </w:rPr>
        <w:t>brandingu</w:t>
      </w:r>
      <w:proofErr w:type="spellEnd"/>
      <w:r>
        <w:rPr>
          <w:rStyle w:val="Znakapoznpodarou"/>
          <w:rFonts w:ascii="Trebuchet MS" w:hAnsi="Trebuchet MS" w:cs="Trebuchet MS"/>
          <w:sz w:val="20"/>
          <w:szCs w:val="20"/>
        </w:rPr>
        <w:footnoteReference w:id="49"/>
      </w:r>
      <w:r>
        <w:rPr>
          <w:rFonts w:ascii="Trebuchet MS" w:hAnsi="Trebuchet MS" w:cs="Trebuchet MS"/>
          <w:sz w:val="20"/>
          <w:szCs w:val="20"/>
        </w:rPr>
        <w:t xml:space="preserve"> koordinovanou programem </w:t>
      </w:r>
      <w:proofErr w:type="spellStart"/>
      <w:r>
        <w:rPr>
          <w:rFonts w:ascii="Trebuchet MS" w:hAnsi="Trebuchet MS" w:cs="Trebuchet MS"/>
          <w:sz w:val="20"/>
          <w:szCs w:val="20"/>
        </w:rPr>
        <w:t>Interact</w:t>
      </w:r>
      <w:proofErr w:type="spellEnd"/>
      <w:r>
        <w:rPr>
          <w:rFonts w:ascii="Trebuchet MS" w:hAnsi="Trebuchet MS" w:cs="Trebuchet MS"/>
          <w:sz w:val="20"/>
          <w:szCs w:val="20"/>
        </w:rPr>
        <w:t xml:space="preserve">, která ovlivňuje i komunikaci a </w:t>
      </w:r>
      <w:proofErr w:type="spellStart"/>
      <w:r w:rsidR="00D71C37">
        <w:rPr>
          <w:rFonts w:ascii="Trebuchet MS" w:hAnsi="Trebuchet MS" w:cs="Trebuchet MS"/>
          <w:sz w:val="20"/>
          <w:szCs w:val="20"/>
        </w:rPr>
        <w:t>branding</w:t>
      </w:r>
      <w:proofErr w:type="spellEnd"/>
      <w:r>
        <w:rPr>
          <w:rFonts w:ascii="Trebuchet MS" w:hAnsi="Trebuchet MS" w:cs="Trebuchet MS"/>
          <w:sz w:val="20"/>
          <w:szCs w:val="20"/>
        </w:rPr>
        <w:t xml:space="preserve"> projektů spolufinancovaných programem. </w:t>
      </w:r>
    </w:p>
    <w:p w:rsidR="003F2825" w:rsidRDefault="003F2825" w:rsidP="00A0196F">
      <w:pPr>
        <w:spacing w:before="120" w:after="0" w:line="240" w:lineRule="auto"/>
        <w:jc w:val="both"/>
        <w:rPr>
          <w:rFonts w:ascii="Trebuchet MS" w:hAnsi="Trebuchet MS" w:cs="Trebuchet MS"/>
          <w:sz w:val="20"/>
          <w:szCs w:val="20"/>
        </w:rPr>
      </w:pPr>
      <w:r>
        <w:rPr>
          <w:rFonts w:ascii="Trebuchet MS" w:hAnsi="Trebuchet MS" w:cs="Trebuchet MS"/>
          <w:sz w:val="20"/>
          <w:szCs w:val="20"/>
        </w:rPr>
        <w:t>Následuje souhrn výsledných pravidel a povinností, které musí projekty dodržovat.</w:t>
      </w:r>
    </w:p>
    <w:p w:rsidR="003F2825" w:rsidRPr="00A0196F" w:rsidRDefault="003F2825" w:rsidP="00A0196F">
      <w:pPr>
        <w:spacing w:before="120" w:after="0" w:line="240" w:lineRule="auto"/>
        <w:jc w:val="both"/>
        <w:rPr>
          <w:rFonts w:ascii="Trebuchet MS" w:hAnsi="Trebuchet MS" w:cs="Trebuchet MS"/>
          <w:sz w:val="20"/>
          <w:szCs w:val="20"/>
        </w:rPr>
      </w:pPr>
    </w:p>
    <w:p w:rsidR="003F2825" w:rsidRPr="007D7F52" w:rsidRDefault="003F2825" w:rsidP="00A0196F">
      <w:pPr>
        <w:spacing w:before="120" w:after="0" w:line="240" w:lineRule="auto"/>
        <w:rPr>
          <w:rFonts w:ascii="Trebuchet MS" w:hAnsi="Trebuchet MS" w:cs="Trebuchet MS"/>
          <w:color w:val="4F81BD"/>
          <w:sz w:val="20"/>
          <w:szCs w:val="20"/>
          <w:u w:val="single"/>
        </w:rPr>
      </w:pPr>
      <w:r>
        <w:rPr>
          <w:rFonts w:ascii="Trebuchet MS" w:hAnsi="Trebuchet MS" w:cs="Trebuchet MS"/>
          <w:color w:val="4F81BD"/>
          <w:sz w:val="20"/>
          <w:szCs w:val="20"/>
          <w:u w:val="single"/>
        </w:rPr>
        <w:t>Definice kombinovaného loga odkazujícího na projekt i program</w:t>
      </w:r>
    </w:p>
    <w:p w:rsidR="003F2825" w:rsidRDefault="003F2825" w:rsidP="00A0196F">
      <w:pPr>
        <w:pStyle w:val="Zhlav"/>
        <w:spacing w:before="120" w:after="0" w:line="240" w:lineRule="auto"/>
        <w:jc w:val="both"/>
        <w:rPr>
          <w:rFonts w:ascii="Trebuchet MS" w:hAnsi="Trebuchet MS" w:cs="Trebuchet MS"/>
          <w:sz w:val="20"/>
          <w:szCs w:val="20"/>
        </w:rPr>
      </w:pPr>
      <w:r>
        <w:tab/>
      </w:r>
      <w:r>
        <w:rPr>
          <w:rFonts w:ascii="Trebuchet MS" w:hAnsi="Trebuchet MS" w:cs="Trebuchet MS"/>
          <w:sz w:val="20"/>
          <w:szCs w:val="20"/>
        </w:rPr>
        <w:t xml:space="preserve">Všechna komunikační opatření projektu musí uznávat podporu obecně od Evropské unie a specifičtěji z evropského fondu pro regionální rozvoj (ERDF) a z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w:t>
      </w:r>
    </w:p>
    <w:p w:rsidR="003F2825" w:rsidRPr="00A0196F" w:rsidRDefault="003F2825" w:rsidP="00A0196F">
      <w:pPr>
        <w:pStyle w:val="Zhlav"/>
        <w:spacing w:before="120" w:after="0" w:line="240" w:lineRule="auto"/>
        <w:jc w:val="both"/>
        <w:rPr>
          <w:rFonts w:ascii="Trebuchet MS" w:hAnsi="Trebuchet MS" w:cs="Trebuchet MS"/>
          <w:sz w:val="20"/>
          <w:szCs w:val="20"/>
        </w:rPr>
      </w:pPr>
      <w:r>
        <w:rPr>
          <w:rFonts w:ascii="Trebuchet MS" w:hAnsi="Trebuchet MS" w:cs="Trebuchet MS"/>
          <w:sz w:val="20"/>
          <w:szCs w:val="20"/>
        </w:rPr>
        <w:t>V souladu s tím musí všechna opatření nést logo kombinující prvky EU s prvky jak programu, tak projektu. Výsledné logo odkazující na projekt i program poskytne program projektům v různých digitálních formátech při zahájení jejich činností. Každé logo bude obsahovat tyto prvky:</w:t>
      </w:r>
    </w:p>
    <w:p w:rsidR="003F2825"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symbol Evropské unie (vlajka EU);</w:t>
      </w:r>
    </w:p>
    <w:p w:rsidR="003F2825"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název Evropské unie;</w:t>
      </w:r>
    </w:p>
    <w:p w:rsidR="003F2825" w:rsidRPr="00A0196F"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název fondu (evropský fond pro regionální rozvoj)</w:t>
      </w:r>
    </w:p>
    <w:p w:rsidR="003F2825" w:rsidRPr="00A0196F"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název rámce financování (</w:t>
      </w:r>
      <w:proofErr w:type="spellStart"/>
      <w:r>
        <w:rPr>
          <w:rFonts w:ascii="Trebuchet MS" w:hAnsi="Trebuchet MS" w:cs="Trebuchet MS"/>
          <w:sz w:val="20"/>
          <w:szCs w:val="20"/>
        </w:rPr>
        <w:t>Interreg</w:t>
      </w:r>
      <w:proofErr w:type="spellEnd"/>
      <w:r>
        <w:rPr>
          <w:rFonts w:ascii="Trebuchet MS" w:hAnsi="Trebuchet MS" w:cs="Trebuchet MS"/>
          <w:sz w:val="20"/>
          <w:szCs w:val="20"/>
        </w:rPr>
        <w:t>);</w:t>
      </w:r>
    </w:p>
    <w:p w:rsidR="003F2825" w:rsidRPr="00A0196F"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název programu (CENTRAL EUROPE);</w:t>
      </w:r>
    </w:p>
    <w:p w:rsidR="003F2825" w:rsidRPr="00A0196F"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akronym projektu.</w:t>
      </w:r>
    </w:p>
    <w:p w:rsidR="003F2825" w:rsidRPr="00A0196F" w:rsidRDefault="003F2825" w:rsidP="00A0196F">
      <w:pPr>
        <w:pStyle w:val="Zhlav"/>
        <w:spacing w:before="120" w:after="0" w:line="240" w:lineRule="auto"/>
        <w:jc w:val="both"/>
        <w:rPr>
          <w:rFonts w:ascii="Trebuchet MS" w:hAnsi="Trebuchet MS" w:cs="Trebuchet MS"/>
          <w:sz w:val="20"/>
          <w:szCs w:val="20"/>
        </w:rPr>
      </w:pPr>
      <w:r>
        <w:rPr>
          <w:rFonts w:ascii="Trebuchet MS" w:hAnsi="Trebuchet MS" w:cs="Trebuchet MS"/>
          <w:sz w:val="20"/>
          <w:szCs w:val="20"/>
        </w:rPr>
        <w:t>Loga odkazující na projekt i program bude vypadat podobně jako na tomto příkladu:</w:t>
      </w:r>
    </w:p>
    <w:p w:rsidR="003F2825" w:rsidRDefault="003F2825" w:rsidP="00A0196F">
      <w:pPr>
        <w:pStyle w:val="Zhlav"/>
        <w:spacing w:before="120" w:after="0" w:line="240" w:lineRule="auto"/>
        <w:jc w:val="both"/>
        <w:rPr>
          <w:rFonts w:ascii="Trebuchet MS" w:hAnsi="Trebuchet MS" w:cs="Trebuchet MS"/>
          <w:sz w:val="20"/>
          <w:szCs w:val="20"/>
        </w:rPr>
      </w:pPr>
    </w:p>
    <w:p w:rsidR="003F2825" w:rsidRDefault="004B0338" w:rsidP="00A0196F">
      <w:pPr>
        <w:pStyle w:val="Zhlav"/>
        <w:spacing w:before="120" w:after="0" w:line="240" w:lineRule="auto"/>
        <w:jc w:val="both"/>
        <w:rPr>
          <w:rFonts w:ascii="Trebuchet MS" w:hAnsi="Trebuchet MS" w:cs="Trebuchet MS"/>
          <w:sz w:val="20"/>
          <w:szCs w:val="20"/>
        </w:rPr>
      </w:pPr>
      <w:r>
        <w:rPr>
          <w:rFonts w:ascii="Trebuchet MS" w:hAnsi="Trebuchet MS" w:cs="Trebuchet MS"/>
          <w:noProof/>
          <w:sz w:val="20"/>
          <w:szCs w:val="20"/>
        </w:rPr>
        <w:drawing>
          <wp:inline distT="0" distB="0" distL="0" distR="0" wp14:anchorId="636ABA63" wp14:editId="107D55E3">
            <wp:extent cx="2399665" cy="960755"/>
            <wp:effectExtent l="0" t="0" r="63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9665" cy="960755"/>
                    </a:xfrm>
                    <a:prstGeom prst="rect">
                      <a:avLst/>
                    </a:prstGeom>
                    <a:noFill/>
                    <a:ln>
                      <a:noFill/>
                    </a:ln>
                  </pic:spPr>
                </pic:pic>
              </a:graphicData>
            </a:graphic>
          </wp:inline>
        </w:drawing>
      </w:r>
    </w:p>
    <w:p w:rsidR="003F2825" w:rsidRPr="00A0196F" w:rsidRDefault="003F2825" w:rsidP="00A0196F">
      <w:pPr>
        <w:pStyle w:val="Zhlav"/>
        <w:spacing w:before="120" w:after="0" w:line="240" w:lineRule="auto"/>
        <w:jc w:val="both"/>
        <w:rPr>
          <w:rFonts w:ascii="Trebuchet MS" w:hAnsi="Trebuchet MS" w:cs="Trebuchet MS"/>
          <w:sz w:val="20"/>
          <w:szCs w:val="20"/>
        </w:rPr>
      </w:pPr>
    </w:p>
    <w:p w:rsidR="003F2825" w:rsidRDefault="003F2825" w:rsidP="00A0196F">
      <w:pPr>
        <w:pStyle w:val="Zhlav"/>
        <w:tabs>
          <w:tab w:val="num" w:pos="1440"/>
        </w:tabs>
        <w:spacing w:before="120" w:after="0" w:line="240" w:lineRule="auto"/>
        <w:jc w:val="both"/>
        <w:rPr>
          <w:rFonts w:ascii="Trebuchet MS" w:hAnsi="Trebuchet MS" w:cs="Trebuchet MS"/>
          <w:sz w:val="20"/>
          <w:szCs w:val="20"/>
        </w:rPr>
      </w:pPr>
      <w:r>
        <w:rPr>
          <w:rFonts w:ascii="Trebuchet MS" w:hAnsi="Trebuchet MS" w:cs="Trebuchet MS"/>
          <w:sz w:val="20"/>
          <w:szCs w:val="20"/>
        </w:rPr>
        <w:t>Základní informace</w:t>
      </w:r>
      <w:r w:rsidR="00D71C37">
        <w:rPr>
          <w:rFonts w:ascii="Trebuchet MS" w:hAnsi="Trebuchet MS" w:cs="Trebuchet MS"/>
          <w:sz w:val="20"/>
          <w:szCs w:val="20"/>
        </w:rPr>
        <w:t>:</w:t>
      </w:r>
      <w:r>
        <w:rPr>
          <w:rFonts w:ascii="Trebuchet MS" w:hAnsi="Trebuchet MS" w:cs="Trebuchet MS"/>
          <w:sz w:val="20"/>
          <w:szCs w:val="20"/>
        </w:rPr>
        <w:t xml:space="preserve"> Okraje pruhu malby, do kterého je zasazen akronym projektu, jsou totožné s východní a západní hranicí oblasti programu. Akronym projektu je zasazen do středu a barva a délka pruhu se mění podle tematické priority a délky akronymu.</w:t>
      </w:r>
    </w:p>
    <w:p w:rsidR="003F2825" w:rsidRDefault="003F2825" w:rsidP="00A0196F">
      <w:pPr>
        <w:pStyle w:val="Zhlav"/>
        <w:tabs>
          <w:tab w:val="num" w:pos="1440"/>
        </w:tabs>
        <w:spacing w:before="120" w:after="0" w:line="240" w:lineRule="auto"/>
        <w:jc w:val="both"/>
        <w:rPr>
          <w:rFonts w:ascii="Trebuchet MS" w:hAnsi="Trebuchet MS" w:cs="Trebuchet MS"/>
          <w:sz w:val="20"/>
          <w:szCs w:val="20"/>
        </w:rPr>
      </w:pPr>
      <w:r>
        <w:rPr>
          <w:rFonts w:ascii="Trebuchet MS" w:hAnsi="Trebuchet MS" w:cs="Trebuchet MS"/>
          <w:sz w:val="20"/>
          <w:szCs w:val="20"/>
        </w:rPr>
        <w:lastRenderedPageBreak/>
        <w:t>U velmi malého prostoru v tiskové oblasti, u kterého je k dispozici méně než 2 cm na výšku nebo 4 cm na šířku a kde by kvůli malé velikosti bylo logo příliš malé a nebylo by čitelné, budou každému financovanému projektu poskytnuta tzv. řešení pro malá měřítka. Kombinovaná loga musí stále obsahovat:</w:t>
      </w:r>
    </w:p>
    <w:p w:rsidR="003F2825"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symbol Evropské unie (vlajka EU);</w:t>
      </w:r>
    </w:p>
    <w:p w:rsidR="003F2825" w:rsidRPr="00A0196F"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název Evropské unie; </w:t>
      </w:r>
    </w:p>
    <w:p w:rsidR="003F2825"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název rámce financování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w:t>
      </w:r>
    </w:p>
    <w:p w:rsidR="003F2825" w:rsidRPr="00A0196F"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název programu (CENTRAL EUROPE);</w:t>
      </w:r>
    </w:p>
    <w:p w:rsidR="003F2825" w:rsidRPr="00A0196F"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akronym projektu.</w:t>
      </w:r>
    </w:p>
    <w:p w:rsidR="003F2825" w:rsidRPr="00A0196F" w:rsidRDefault="003F2825" w:rsidP="00A0196F">
      <w:pPr>
        <w:pStyle w:val="Zhlav"/>
        <w:tabs>
          <w:tab w:val="num" w:pos="1440"/>
        </w:tabs>
        <w:spacing w:before="120" w:after="0" w:line="240" w:lineRule="auto"/>
        <w:jc w:val="both"/>
        <w:rPr>
          <w:rFonts w:ascii="Trebuchet MS" w:hAnsi="Trebuchet MS" w:cs="Trebuchet MS"/>
          <w:sz w:val="20"/>
          <w:szCs w:val="20"/>
        </w:rPr>
      </w:pPr>
      <w:r>
        <w:rPr>
          <w:rFonts w:ascii="Trebuchet MS" w:hAnsi="Trebuchet MS" w:cs="Trebuchet MS"/>
          <w:sz w:val="20"/>
          <w:szCs w:val="20"/>
        </w:rPr>
        <w:t>Program projektům také poskytne různé možnosti pro tato loga pro malá měřítka. Více informací viz manuál značky projektu na www.interreg-central.eu/</w:t>
      </w:r>
      <w:proofErr w:type="spellStart"/>
      <w:r>
        <w:rPr>
          <w:rFonts w:ascii="Trebuchet MS" w:hAnsi="Trebuchet MS" w:cs="Trebuchet MS"/>
          <w:sz w:val="20"/>
          <w:szCs w:val="20"/>
        </w:rPr>
        <w:t>implement</w:t>
      </w:r>
      <w:proofErr w:type="spellEnd"/>
      <w:r>
        <w:rPr>
          <w:rFonts w:ascii="Trebuchet MS" w:hAnsi="Trebuchet MS" w:cs="Trebuchet MS"/>
          <w:sz w:val="20"/>
          <w:szCs w:val="20"/>
        </w:rPr>
        <w:t xml:space="preserve">. </w:t>
      </w:r>
    </w:p>
    <w:p w:rsidR="003F2825" w:rsidRDefault="003F2825" w:rsidP="00A0196F">
      <w:pPr>
        <w:pStyle w:val="Zhlav"/>
        <w:tabs>
          <w:tab w:val="num" w:pos="1440"/>
        </w:tabs>
        <w:spacing w:before="120" w:after="0" w:line="240" w:lineRule="auto"/>
        <w:jc w:val="both"/>
        <w:rPr>
          <w:rFonts w:ascii="Trebuchet MS" w:hAnsi="Trebuchet MS" w:cs="Trebuchet MS"/>
          <w:sz w:val="20"/>
          <w:szCs w:val="20"/>
        </w:rPr>
      </w:pPr>
    </w:p>
    <w:p w:rsidR="003F2825" w:rsidRPr="007D7F52" w:rsidRDefault="003F2825" w:rsidP="00A0196F">
      <w:pPr>
        <w:spacing w:before="120" w:after="0" w:line="240" w:lineRule="auto"/>
        <w:rPr>
          <w:rFonts w:ascii="Trebuchet MS" w:hAnsi="Trebuchet MS" w:cs="Trebuchet MS"/>
          <w:color w:val="4F81BD"/>
          <w:sz w:val="20"/>
          <w:szCs w:val="20"/>
          <w:u w:val="single"/>
        </w:rPr>
      </w:pPr>
      <w:r>
        <w:rPr>
          <w:rFonts w:ascii="Trebuchet MS" w:hAnsi="Trebuchet MS" w:cs="Trebuchet MS"/>
          <w:color w:val="4F81BD"/>
          <w:sz w:val="20"/>
          <w:szCs w:val="20"/>
          <w:u w:val="single"/>
        </w:rPr>
        <w:t>Umístění a velikost loga projektu</w:t>
      </w:r>
    </w:p>
    <w:p w:rsidR="003F2825" w:rsidRPr="00A0196F" w:rsidRDefault="003F2825" w:rsidP="00D416CD">
      <w:pPr>
        <w:pStyle w:val="Zhlav"/>
        <w:tabs>
          <w:tab w:val="num" w:pos="1440"/>
        </w:tabs>
        <w:spacing w:before="120" w:after="0" w:line="240" w:lineRule="auto"/>
        <w:jc w:val="both"/>
        <w:rPr>
          <w:rFonts w:ascii="Trebuchet MS" w:hAnsi="Trebuchet MS" w:cs="Trebuchet MS"/>
          <w:sz w:val="20"/>
          <w:szCs w:val="20"/>
        </w:rPr>
      </w:pPr>
      <w:r>
        <w:rPr>
          <w:rFonts w:ascii="Trebuchet MS" w:hAnsi="Trebuchet MS" w:cs="Trebuchet MS"/>
          <w:sz w:val="20"/>
          <w:szCs w:val="20"/>
        </w:rPr>
        <w:t>Kombinované logo odkazující na projekt i program musí být umístěno buď na přední straně, nebo (ve výjimečných případech</w:t>
      </w:r>
      <w:r w:rsidR="00D71C37">
        <w:rPr>
          <w:rFonts w:ascii="Trebuchet MS" w:hAnsi="Trebuchet MS" w:cs="Trebuchet MS"/>
          <w:sz w:val="20"/>
          <w:szCs w:val="20"/>
        </w:rPr>
        <w:t xml:space="preserve"> s autorizací</w:t>
      </w:r>
      <w:r>
        <w:rPr>
          <w:rFonts w:ascii="Trebuchet MS" w:hAnsi="Trebuchet MS" w:cs="Trebuchet MS"/>
          <w:sz w:val="20"/>
          <w:szCs w:val="20"/>
        </w:rPr>
        <w:t xml:space="preserve"> MA / JS) na zadní straně obálky publikací. Logo musí být na webových stránkách a jejich podstránkách, online a v aplikacích chytrých telefonů, na sociálních médiích a jiných digitálních platformách a provedeních umístěno na místě viditelném bez nutnosti </w:t>
      </w:r>
      <w:r w:rsidR="00D71C37">
        <w:rPr>
          <w:rFonts w:ascii="Trebuchet MS" w:hAnsi="Trebuchet MS" w:cs="Trebuchet MS"/>
          <w:sz w:val="20"/>
          <w:szCs w:val="20"/>
        </w:rPr>
        <w:t xml:space="preserve">rolování </w:t>
      </w:r>
      <w:r w:rsidR="00171FA5">
        <w:rPr>
          <w:rFonts w:ascii="Trebuchet MS" w:hAnsi="Trebuchet MS" w:cs="Trebuchet MS"/>
          <w:sz w:val="20"/>
          <w:szCs w:val="20"/>
        </w:rPr>
        <w:t xml:space="preserve">nebo klikání </w:t>
      </w:r>
      <w:r w:rsidR="00D71C37">
        <w:rPr>
          <w:rFonts w:ascii="Trebuchet MS" w:hAnsi="Trebuchet MS" w:cs="Trebuchet MS"/>
          <w:sz w:val="20"/>
          <w:szCs w:val="20"/>
        </w:rPr>
        <w:t>na</w:t>
      </w:r>
      <w:r>
        <w:rPr>
          <w:rFonts w:ascii="Trebuchet MS" w:hAnsi="Trebuchet MS" w:cs="Trebuchet MS"/>
          <w:sz w:val="20"/>
          <w:szCs w:val="20"/>
        </w:rPr>
        <w:t xml:space="preserve"> webov</w:t>
      </w:r>
      <w:r w:rsidR="00D71C37">
        <w:rPr>
          <w:rFonts w:ascii="Trebuchet MS" w:hAnsi="Trebuchet MS" w:cs="Trebuchet MS"/>
          <w:sz w:val="20"/>
          <w:szCs w:val="20"/>
        </w:rPr>
        <w:t>é</w:t>
      </w:r>
      <w:r>
        <w:rPr>
          <w:rFonts w:ascii="Trebuchet MS" w:hAnsi="Trebuchet MS" w:cs="Trebuchet MS"/>
          <w:sz w:val="20"/>
          <w:szCs w:val="20"/>
        </w:rPr>
        <w:t xml:space="preserve"> strán</w:t>
      </w:r>
      <w:r w:rsidR="00D71C37">
        <w:rPr>
          <w:rFonts w:ascii="Trebuchet MS" w:hAnsi="Trebuchet MS" w:cs="Trebuchet MS"/>
          <w:sz w:val="20"/>
          <w:szCs w:val="20"/>
        </w:rPr>
        <w:t>ce</w:t>
      </w:r>
      <w:r>
        <w:rPr>
          <w:rFonts w:ascii="Trebuchet MS" w:hAnsi="Trebuchet MS" w:cs="Trebuchet MS"/>
          <w:sz w:val="20"/>
          <w:szCs w:val="20"/>
        </w:rPr>
        <w:t xml:space="preserve">. Na jiných </w:t>
      </w:r>
      <w:r w:rsidR="00171FA5">
        <w:rPr>
          <w:rFonts w:ascii="Trebuchet MS" w:hAnsi="Trebuchet MS" w:cs="Trebuchet MS"/>
          <w:sz w:val="20"/>
          <w:szCs w:val="20"/>
        </w:rPr>
        <w:t>komunikačních</w:t>
      </w:r>
      <w:r w:rsidR="00434BC6" w:rsidRPr="003A3545">
        <w:rPr>
          <w:rFonts w:ascii="Trebuchet MS" w:hAnsi="Trebuchet MS" w:cs="Trebuchet MS"/>
          <w:sz w:val="20"/>
          <w:szCs w:val="20"/>
        </w:rPr>
        <w:t xml:space="preserve"> předm</w:t>
      </w:r>
      <w:r w:rsidR="00171FA5">
        <w:rPr>
          <w:rFonts w:ascii="Trebuchet MS" w:hAnsi="Trebuchet MS" w:cs="Trebuchet MS"/>
          <w:sz w:val="20"/>
          <w:szCs w:val="20"/>
        </w:rPr>
        <w:t>ětech</w:t>
      </w:r>
      <w:r>
        <w:rPr>
          <w:rFonts w:ascii="Trebuchet MS" w:hAnsi="Trebuchet MS" w:cs="Trebuchet MS"/>
          <w:sz w:val="20"/>
          <w:szCs w:val="20"/>
        </w:rPr>
        <w:t xml:space="preserve">, jako jsou konferenční tašky, výstavní reklamní panely nebo prezentace, musí být logo také umístěno na prominentním místě. </w:t>
      </w:r>
    </w:p>
    <w:p w:rsidR="003F2825" w:rsidRPr="00A0196F" w:rsidRDefault="003F2825" w:rsidP="00D416CD">
      <w:pPr>
        <w:pStyle w:val="Zhlav"/>
        <w:tabs>
          <w:tab w:val="num" w:pos="1440"/>
        </w:tabs>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Velikost loga musí být přiměřená a rozeznatelná. </w:t>
      </w:r>
    </w:p>
    <w:p w:rsidR="003F2825" w:rsidRDefault="003F2825" w:rsidP="00D416CD">
      <w:pPr>
        <w:pStyle w:val="Zhlav"/>
        <w:tabs>
          <w:tab w:val="num" w:pos="1440"/>
        </w:tabs>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Pokud jsou kromě kombinovaného loga odkazujícího na projekt i program zobrazovány i jiná loga, kombinované logo musí být umístěno na stejné stránce (nebo povrchu) jako ostatní loga. </w:t>
      </w:r>
    </w:p>
    <w:p w:rsidR="003F2825" w:rsidRDefault="003F2825" w:rsidP="00D416CD">
      <w:pPr>
        <w:pStyle w:val="Zhlav"/>
        <w:tabs>
          <w:tab w:val="num" w:pos="1440"/>
        </w:tabs>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60"/>
      </w:tblGrid>
      <w:tr w:rsidR="003F2825" w:rsidRPr="004700AE">
        <w:tc>
          <w:tcPr>
            <w:tcW w:w="9962" w:type="dxa"/>
          </w:tcPr>
          <w:p w:rsidR="003F2825" w:rsidRPr="00E74054" w:rsidRDefault="003F2825" w:rsidP="00E74054">
            <w:pPr>
              <w:pStyle w:val="Zhlav"/>
              <w:tabs>
                <w:tab w:val="num" w:pos="1440"/>
              </w:tabs>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Upozornění: </w:t>
            </w:r>
          </w:p>
          <w:p w:rsidR="003F2825" w:rsidRPr="00E74054" w:rsidRDefault="003F2825" w:rsidP="00E74054">
            <w:pPr>
              <w:pStyle w:val="Zhlav"/>
              <w:tabs>
                <w:tab w:val="num" w:pos="1440"/>
              </w:tabs>
              <w:spacing w:before="120" w:after="0" w:line="240" w:lineRule="auto"/>
              <w:jc w:val="both"/>
              <w:rPr>
                <w:rFonts w:ascii="Trebuchet MS" w:hAnsi="Trebuchet MS" w:cs="Trebuchet MS"/>
                <w:sz w:val="20"/>
                <w:szCs w:val="20"/>
              </w:rPr>
            </w:pPr>
            <w:r>
              <w:rPr>
                <w:rFonts w:ascii="Trebuchet MS" w:hAnsi="Trebuchet MS" w:cs="Trebuchet MS"/>
                <w:sz w:val="20"/>
                <w:szCs w:val="20"/>
              </w:rPr>
              <w:t>Symbol vlajky Evropské unie, který tvoří nedílnou součást kombinovaného loga odkazujícího na projekt i program, nesmí být na výšku ani na šířku menší než velikost nejzásadnějšího loga zobrazeného na stejné stránce (nebo povrchu). Pokud máte o kombinování log pochybnosti, konzultujte je s JS.</w:t>
            </w:r>
          </w:p>
        </w:tc>
      </w:tr>
    </w:tbl>
    <w:p w:rsidR="003F2825" w:rsidRPr="00A0196F" w:rsidRDefault="003F2825" w:rsidP="00A0196F">
      <w:pPr>
        <w:pStyle w:val="Zhlav"/>
        <w:tabs>
          <w:tab w:val="num" w:pos="1440"/>
        </w:tabs>
        <w:spacing w:before="120" w:after="0" w:line="240" w:lineRule="auto"/>
        <w:jc w:val="both"/>
        <w:rPr>
          <w:rFonts w:ascii="Trebuchet MS" w:hAnsi="Trebuchet MS" w:cs="Trebuchet MS"/>
          <w:sz w:val="20"/>
          <w:szCs w:val="20"/>
        </w:rPr>
      </w:pPr>
    </w:p>
    <w:p w:rsidR="003F2825" w:rsidRPr="007D7F52" w:rsidRDefault="003F2825" w:rsidP="00A0196F">
      <w:pPr>
        <w:spacing w:before="120" w:after="0" w:line="240" w:lineRule="auto"/>
        <w:rPr>
          <w:rFonts w:ascii="Trebuchet MS" w:hAnsi="Trebuchet MS" w:cs="Trebuchet MS"/>
          <w:color w:val="4F81BD"/>
          <w:sz w:val="20"/>
          <w:szCs w:val="20"/>
          <w:u w:val="single"/>
        </w:rPr>
      </w:pPr>
      <w:r>
        <w:rPr>
          <w:rFonts w:ascii="Trebuchet MS" w:hAnsi="Trebuchet MS" w:cs="Trebuchet MS"/>
          <w:color w:val="4F81BD"/>
          <w:sz w:val="20"/>
          <w:szCs w:val="20"/>
          <w:u w:val="single"/>
        </w:rPr>
        <w:t xml:space="preserve">Opatření týkající se </w:t>
      </w:r>
      <w:proofErr w:type="spellStart"/>
      <w:r w:rsidR="00434BC6">
        <w:rPr>
          <w:rFonts w:ascii="Trebuchet MS" w:hAnsi="Trebuchet MS" w:cs="Trebuchet MS"/>
          <w:color w:val="4F81BD"/>
          <w:sz w:val="20"/>
          <w:szCs w:val="20"/>
          <w:u w:val="single"/>
        </w:rPr>
        <w:t>brandingu</w:t>
      </w:r>
      <w:proofErr w:type="spellEnd"/>
      <w:r>
        <w:rPr>
          <w:rFonts w:ascii="Trebuchet MS" w:hAnsi="Trebuchet MS" w:cs="Trebuchet MS"/>
          <w:color w:val="4F81BD"/>
          <w:sz w:val="20"/>
          <w:szCs w:val="20"/>
          <w:u w:val="single"/>
        </w:rPr>
        <w:t xml:space="preserve"> v oblastí infrastruktury a staveb</w:t>
      </w:r>
    </w:p>
    <w:p w:rsidR="003F2825" w:rsidRPr="00A0196F" w:rsidRDefault="003F2825" w:rsidP="00A0196F">
      <w:pPr>
        <w:pStyle w:val="Zhlav"/>
        <w:tabs>
          <w:tab w:val="num" w:pos="1440"/>
        </w:tabs>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Pokud celková podpora </w:t>
      </w:r>
      <w:r w:rsidR="00434BC6">
        <w:rPr>
          <w:rFonts w:ascii="Trebuchet MS" w:hAnsi="Trebuchet MS" w:cs="Trebuchet MS"/>
          <w:sz w:val="20"/>
          <w:szCs w:val="20"/>
        </w:rPr>
        <w:t xml:space="preserve">z veřejných zdrojů pro </w:t>
      </w:r>
      <w:r>
        <w:rPr>
          <w:rFonts w:ascii="Trebuchet MS" w:hAnsi="Trebuchet MS" w:cs="Trebuchet MS"/>
          <w:sz w:val="20"/>
          <w:szCs w:val="20"/>
        </w:rPr>
        <w:t>projekt, který realizuje opatření v oblast</w:t>
      </w:r>
      <w:r w:rsidR="00FC56CD">
        <w:rPr>
          <w:rFonts w:ascii="Trebuchet MS" w:hAnsi="Trebuchet MS" w:cs="Trebuchet MS"/>
          <w:sz w:val="20"/>
          <w:szCs w:val="20"/>
        </w:rPr>
        <w:t>i</w:t>
      </w:r>
      <w:r>
        <w:rPr>
          <w:rFonts w:ascii="Trebuchet MS" w:hAnsi="Trebuchet MS" w:cs="Trebuchet MS"/>
          <w:sz w:val="20"/>
          <w:szCs w:val="20"/>
        </w:rPr>
        <w:t xml:space="preserve"> infrastruktury a</w:t>
      </w:r>
      <w:r w:rsidR="00434BC6">
        <w:rPr>
          <w:rFonts w:ascii="Trebuchet MS" w:hAnsi="Trebuchet MS" w:cs="Trebuchet MS"/>
          <w:sz w:val="20"/>
          <w:szCs w:val="20"/>
        </w:rPr>
        <w:t> </w:t>
      </w:r>
      <w:r>
        <w:rPr>
          <w:rFonts w:ascii="Trebuchet MS" w:hAnsi="Trebuchet MS" w:cs="Trebuchet MS"/>
          <w:sz w:val="20"/>
          <w:szCs w:val="20"/>
        </w:rPr>
        <w:t>staveb, překročí 500</w:t>
      </w:r>
      <w:r w:rsidR="00B4712F">
        <w:rPr>
          <w:rFonts w:ascii="Trebuchet MS" w:hAnsi="Trebuchet MS" w:cs="Trebuchet MS"/>
          <w:sz w:val="20"/>
          <w:szCs w:val="20"/>
        </w:rPr>
        <w:t>.</w:t>
      </w:r>
      <w:r>
        <w:rPr>
          <w:rFonts w:ascii="Trebuchet MS" w:hAnsi="Trebuchet MS" w:cs="Trebuchet MS"/>
          <w:sz w:val="20"/>
          <w:szCs w:val="20"/>
        </w:rPr>
        <w:t xml:space="preserve">000 EUR, je povinné zřídit během realizace </w:t>
      </w:r>
      <w:r w:rsidR="00434BC6">
        <w:rPr>
          <w:rFonts w:ascii="Trebuchet MS" w:hAnsi="Trebuchet MS" w:cs="Trebuchet MS"/>
          <w:sz w:val="20"/>
          <w:szCs w:val="20"/>
        </w:rPr>
        <w:t xml:space="preserve">dočasné </w:t>
      </w:r>
      <w:proofErr w:type="spellStart"/>
      <w:r>
        <w:rPr>
          <w:rFonts w:ascii="Trebuchet MS" w:hAnsi="Trebuchet MS" w:cs="Trebuchet MS"/>
          <w:sz w:val="20"/>
          <w:szCs w:val="20"/>
        </w:rPr>
        <w:t>bilboard</w:t>
      </w:r>
      <w:r w:rsidR="00434BC6">
        <w:rPr>
          <w:rFonts w:ascii="Trebuchet MS" w:hAnsi="Trebuchet MS" w:cs="Trebuchet MS"/>
          <w:sz w:val="20"/>
          <w:szCs w:val="20"/>
        </w:rPr>
        <w:t>y</w:t>
      </w:r>
      <w:proofErr w:type="spellEnd"/>
      <w:r>
        <w:rPr>
          <w:rFonts w:ascii="Trebuchet MS" w:hAnsi="Trebuchet MS" w:cs="Trebuchet MS"/>
          <w:sz w:val="20"/>
          <w:szCs w:val="20"/>
        </w:rPr>
        <w:t xml:space="preserve">. </w:t>
      </w:r>
    </w:p>
    <w:p w:rsidR="003F2825" w:rsidRPr="00A0196F" w:rsidRDefault="003F2825" w:rsidP="00A0196F">
      <w:pPr>
        <w:pStyle w:val="Zhlav"/>
        <w:tabs>
          <w:tab w:val="num" w:pos="1440"/>
        </w:tabs>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Nejpozději tři měsíce po dokončení výstupu / produktu musí projekty zřídit značně velikou stálou desku nebo </w:t>
      </w:r>
      <w:proofErr w:type="spellStart"/>
      <w:r>
        <w:rPr>
          <w:rFonts w:ascii="Trebuchet MS" w:hAnsi="Trebuchet MS" w:cs="Trebuchet MS"/>
          <w:sz w:val="20"/>
          <w:szCs w:val="20"/>
        </w:rPr>
        <w:t>bilboard</w:t>
      </w:r>
      <w:proofErr w:type="spellEnd"/>
      <w:r>
        <w:rPr>
          <w:rFonts w:ascii="Trebuchet MS" w:hAnsi="Trebuchet MS" w:cs="Trebuchet MS"/>
          <w:sz w:val="20"/>
          <w:szCs w:val="20"/>
        </w:rPr>
        <w:t xml:space="preserve"> v oblasti infrastruktury nebo na stavbě nebo (pokud to nelze) na místě poblíž, které je pro veřejnost snadno viditelné. V případě několika opatření v oblasti infrastruktury nebo staveb realizovaných v rámci jednoho projektu musí být </w:t>
      </w:r>
      <w:proofErr w:type="spellStart"/>
      <w:r>
        <w:rPr>
          <w:rFonts w:ascii="Trebuchet MS" w:hAnsi="Trebuchet MS" w:cs="Trebuchet MS"/>
          <w:sz w:val="20"/>
          <w:szCs w:val="20"/>
        </w:rPr>
        <w:t>bilboardy</w:t>
      </w:r>
      <w:proofErr w:type="spellEnd"/>
      <w:r>
        <w:rPr>
          <w:rFonts w:ascii="Trebuchet MS" w:hAnsi="Trebuchet MS" w:cs="Trebuchet MS"/>
          <w:sz w:val="20"/>
          <w:szCs w:val="20"/>
        </w:rPr>
        <w:t xml:space="preserve"> nebo stále desky na všech.</w:t>
      </w:r>
    </w:p>
    <w:p w:rsidR="003F2825" w:rsidRPr="00A0196F" w:rsidRDefault="003F2825" w:rsidP="00A0196F">
      <w:pPr>
        <w:pStyle w:val="Zhlav"/>
        <w:tabs>
          <w:tab w:val="num" w:pos="1440"/>
        </w:tabs>
        <w:spacing w:before="120" w:after="0" w:line="240" w:lineRule="auto"/>
        <w:jc w:val="both"/>
        <w:rPr>
          <w:rFonts w:ascii="Trebuchet MS" w:hAnsi="Trebuchet MS" w:cs="Trebuchet MS"/>
          <w:sz w:val="20"/>
          <w:szCs w:val="20"/>
        </w:rPr>
      </w:pPr>
      <w:r>
        <w:rPr>
          <w:rFonts w:ascii="Trebuchet MS" w:hAnsi="Trebuchet MS" w:cs="Trebuchet MS"/>
          <w:sz w:val="20"/>
          <w:szCs w:val="20"/>
        </w:rPr>
        <w:t>Kromě informací o celkové finanční podpoře</w:t>
      </w:r>
      <w:r w:rsidR="00434BC6" w:rsidRPr="00434BC6">
        <w:rPr>
          <w:rFonts w:ascii="Trebuchet MS" w:hAnsi="Trebuchet MS" w:cs="Trebuchet MS"/>
          <w:sz w:val="20"/>
          <w:szCs w:val="20"/>
        </w:rPr>
        <w:t xml:space="preserve"> </w:t>
      </w:r>
      <w:r w:rsidR="00434BC6">
        <w:rPr>
          <w:rFonts w:ascii="Trebuchet MS" w:hAnsi="Trebuchet MS" w:cs="Trebuchet MS"/>
          <w:sz w:val="20"/>
          <w:szCs w:val="20"/>
        </w:rPr>
        <w:t>z veřejných zdrojů</w:t>
      </w:r>
      <w:r>
        <w:rPr>
          <w:rFonts w:ascii="Trebuchet MS" w:hAnsi="Trebuchet MS" w:cs="Trebuchet MS"/>
          <w:sz w:val="20"/>
          <w:szCs w:val="20"/>
        </w:rPr>
        <w:t xml:space="preserve">, kterou projekt dostává, a kontaktních podrobností vedoucího partnera (název, adresa, e-mail a webové stránky) musí být 25 % prostoru, který je na </w:t>
      </w:r>
      <w:proofErr w:type="spellStart"/>
      <w:r>
        <w:rPr>
          <w:rFonts w:ascii="Trebuchet MS" w:hAnsi="Trebuchet MS" w:cs="Trebuchet MS"/>
          <w:sz w:val="20"/>
          <w:szCs w:val="20"/>
        </w:rPr>
        <w:t>bilboardech</w:t>
      </w:r>
      <w:proofErr w:type="spellEnd"/>
      <w:r>
        <w:rPr>
          <w:rFonts w:ascii="Trebuchet MS" w:hAnsi="Trebuchet MS" w:cs="Trebuchet MS"/>
          <w:sz w:val="20"/>
          <w:szCs w:val="20"/>
        </w:rPr>
        <w:t xml:space="preserve"> a stálých deskách k dispozici, tvořeno z:</w:t>
      </w:r>
    </w:p>
    <w:p w:rsidR="003F2825" w:rsidRPr="00A0196F"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kombinovaného loga odkazujícího na projekt i program;</w:t>
      </w:r>
    </w:p>
    <w:p w:rsidR="003F2825" w:rsidRPr="00A0196F"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popisu hlavního cíle projektu a cíle podporované činnosti včetně adresy webových stránek projektu.</w:t>
      </w:r>
    </w:p>
    <w:p w:rsidR="003F2825" w:rsidRPr="00A0196F" w:rsidRDefault="003F2825" w:rsidP="00A0196F">
      <w:pPr>
        <w:pStyle w:val="Zhlav"/>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Pokud nelze umístit v oblasti infrastruktury nebo na stavbě </w:t>
      </w:r>
      <w:proofErr w:type="spellStart"/>
      <w:r>
        <w:rPr>
          <w:rFonts w:ascii="Trebuchet MS" w:hAnsi="Trebuchet MS" w:cs="Trebuchet MS"/>
          <w:sz w:val="20"/>
          <w:szCs w:val="20"/>
        </w:rPr>
        <w:t>bilboard</w:t>
      </w:r>
      <w:proofErr w:type="spellEnd"/>
      <w:r>
        <w:rPr>
          <w:rFonts w:ascii="Trebuchet MS" w:hAnsi="Trebuchet MS" w:cs="Trebuchet MS"/>
          <w:sz w:val="20"/>
          <w:szCs w:val="20"/>
        </w:rPr>
        <w:t xml:space="preserve"> či stálou desku, je třeba přijmout jiná opatření týkající se </w:t>
      </w:r>
      <w:proofErr w:type="spellStart"/>
      <w:r w:rsidR="00434BC6">
        <w:rPr>
          <w:rFonts w:ascii="Trebuchet MS" w:hAnsi="Trebuchet MS" w:cs="Trebuchet MS"/>
          <w:sz w:val="20"/>
          <w:szCs w:val="20"/>
        </w:rPr>
        <w:t>brandingu</w:t>
      </w:r>
      <w:proofErr w:type="spellEnd"/>
      <w:r>
        <w:rPr>
          <w:rFonts w:ascii="Trebuchet MS" w:hAnsi="Trebuchet MS" w:cs="Trebuchet MS"/>
          <w:sz w:val="20"/>
          <w:szCs w:val="20"/>
        </w:rPr>
        <w:t xml:space="preserve">, která </w:t>
      </w:r>
      <w:r w:rsidR="00434BC6">
        <w:rPr>
          <w:rFonts w:ascii="Trebuchet MS" w:hAnsi="Trebuchet MS" w:cs="Trebuchet MS"/>
          <w:sz w:val="20"/>
          <w:szCs w:val="20"/>
        </w:rPr>
        <w:t>zobrazí</w:t>
      </w:r>
      <w:r>
        <w:rPr>
          <w:rFonts w:ascii="Trebuchet MS" w:hAnsi="Trebuchet MS" w:cs="Trebuchet MS"/>
          <w:sz w:val="20"/>
          <w:szCs w:val="20"/>
        </w:rPr>
        <w:t xml:space="preserve"> podporu</w:t>
      </w:r>
      <w:r w:rsidR="00434BC6">
        <w:rPr>
          <w:rFonts w:ascii="Trebuchet MS" w:hAnsi="Trebuchet MS" w:cs="Trebuchet MS"/>
          <w:sz w:val="20"/>
          <w:szCs w:val="20"/>
        </w:rPr>
        <w:t xml:space="preserve"> z veřejných zdrojů</w:t>
      </w:r>
      <w:r>
        <w:rPr>
          <w:rFonts w:ascii="Trebuchet MS" w:hAnsi="Trebuchet MS" w:cs="Trebuchet MS"/>
          <w:sz w:val="20"/>
          <w:szCs w:val="20"/>
        </w:rPr>
        <w:t>.</w:t>
      </w:r>
    </w:p>
    <w:p w:rsidR="003F2825" w:rsidRDefault="003F2825" w:rsidP="00A0196F">
      <w:pPr>
        <w:pStyle w:val="Zhlav"/>
        <w:tabs>
          <w:tab w:val="num" w:pos="1440"/>
        </w:tabs>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Pokud celková podpora </w:t>
      </w:r>
      <w:r w:rsidR="00434BC6">
        <w:rPr>
          <w:rFonts w:ascii="Trebuchet MS" w:hAnsi="Trebuchet MS" w:cs="Trebuchet MS"/>
          <w:sz w:val="20"/>
          <w:szCs w:val="20"/>
        </w:rPr>
        <w:t xml:space="preserve">z veřejných zdrojů pro </w:t>
      </w:r>
      <w:r>
        <w:rPr>
          <w:rFonts w:ascii="Trebuchet MS" w:hAnsi="Trebuchet MS" w:cs="Trebuchet MS"/>
          <w:sz w:val="20"/>
          <w:szCs w:val="20"/>
        </w:rPr>
        <w:t>projekt, který realizuje opatření v oblast</w:t>
      </w:r>
      <w:r w:rsidR="00FC56CD">
        <w:rPr>
          <w:rFonts w:ascii="Trebuchet MS" w:hAnsi="Trebuchet MS" w:cs="Trebuchet MS"/>
          <w:sz w:val="20"/>
          <w:szCs w:val="20"/>
        </w:rPr>
        <w:t>i</w:t>
      </w:r>
      <w:r>
        <w:rPr>
          <w:rFonts w:ascii="Trebuchet MS" w:hAnsi="Trebuchet MS" w:cs="Trebuchet MS"/>
          <w:sz w:val="20"/>
          <w:szCs w:val="20"/>
        </w:rPr>
        <w:t xml:space="preserve"> infrastruktury a staveb, nepřekročí 500</w:t>
      </w:r>
      <w:r w:rsidR="00B4712F">
        <w:rPr>
          <w:rFonts w:ascii="Trebuchet MS" w:hAnsi="Trebuchet MS" w:cs="Trebuchet MS"/>
          <w:sz w:val="20"/>
          <w:szCs w:val="20"/>
        </w:rPr>
        <w:t>.</w:t>
      </w:r>
      <w:r>
        <w:rPr>
          <w:rFonts w:ascii="Trebuchet MS" w:hAnsi="Trebuchet MS" w:cs="Trebuchet MS"/>
          <w:sz w:val="20"/>
          <w:szCs w:val="20"/>
        </w:rPr>
        <w:t>000 EUR, musí být v oblasti infrastruktury nebo na stavbě umístěn plakát nebo (pokud to nelze) na místě poblíž, které je pro veřejnost snadno viditelné. Na plakátu musí být informace o projektu, jak jsou uvedeny výše.</w:t>
      </w:r>
    </w:p>
    <w:p w:rsidR="003F2825" w:rsidRPr="00A0196F" w:rsidRDefault="003F2825" w:rsidP="003D6DAF">
      <w:pPr>
        <w:pStyle w:val="Zhlav"/>
        <w:tabs>
          <w:tab w:val="num" w:pos="1440"/>
        </w:tabs>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Šablony pro desky, </w:t>
      </w:r>
      <w:proofErr w:type="spellStart"/>
      <w:r>
        <w:rPr>
          <w:rFonts w:ascii="Trebuchet MS" w:hAnsi="Trebuchet MS" w:cs="Trebuchet MS"/>
          <w:sz w:val="20"/>
          <w:szCs w:val="20"/>
        </w:rPr>
        <w:t>bilboardy</w:t>
      </w:r>
      <w:proofErr w:type="spellEnd"/>
      <w:r>
        <w:rPr>
          <w:rFonts w:ascii="Trebuchet MS" w:hAnsi="Trebuchet MS" w:cs="Trebuchet MS"/>
          <w:sz w:val="20"/>
          <w:szCs w:val="20"/>
        </w:rPr>
        <w:t xml:space="preserve"> a plakáty jsou k dispozici v projektovém manuálu</w:t>
      </w:r>
      <w:r w:rsidR="00434BC6">
        <w:rPr>
          <w:rFonts w:ascii="Trebuchet MS" w:hAnsi="Trebuchet MS" w:cs="Trebuchet MS"/>
          <w:sz w:val="20"/>
          <w:szCs w:val="20"/>
        </w:rPr>
        <w:t xml:space="preserve"> značky</w:t>
      </w:r>
      <w:r>
        <w:rPr>
          <w:rFonts w:ascii="Trebuchet MS" w:hAnsi="Trebuchet MS" w:cs="Trebuchet MS"/>
          <w:sz w:val="20"/>
          <w:szCs w:val="20"/>
        </w:rPr>
        <w:t>.</w:t>
      </w:r>
    </w:p>
    <w:p w:rsidR="003F2825" w:rsidRPr="00A0196F" w:rsidRDefault="003F2825" w:rsidP="00A0196F">
      <w:pPr>
        <w:pStyle w:val="Zhlav"/>
        <w:tabs>
          <w:tab w:val="num" w:pos="1440"/>
        </w:tabs>
        <w:spacing w:before="120" w:after="0" w:line="240" w:lineRule="auto"/>
        <w:jc w:val="both"/>
        <w:rPr>
          <w:rFonts w:ascii="Trebuchet MS" w:hAnsi="Trebuchet MS" w:cs="Trebuchet MS"/>
          <w:sz w:val="20"/>
          <w:szCs w:val="20"/>
        </w:rPr>
      </w:pPr>
    </w:p>
    <w:p w:rsidR="003F2825" w:rsidRPr="007D7F52" w:rsidRDefault="00171FA5" w:rsidP="00A0196F">
      <w:pPr>
        <w:spacing w:before="120" w:after="0" w:line="240" w:lineRule="auto"/>
        <w:rPr>
          <w:rFonts w:ascii="Trebuchet MS" w:hAnsi="Trebuchet MS" w:cs="Trebuchet MS"/>
          <w:color w:val="4F81BD"/>
          <w:sz w:val="20"/>
          <w:szCs w:val="20"/>
          <w:u w:val="single"/>
        </w:rPr>
      </w:pPr>
      <w:proofErr w:type="spellStart"/>
      <w:r>
        <w:rPr>
          <w:rFonts w:ascii="Trebuchet MS" w:hAnsi="Trebuchet MS" w:cs="Trebuchet MS"/>
          <w:color w:val="4F81BD"/>
          <w:sz w:val="20"/>
          <w:szCs w:val="20"/>
          <w:u w:val="single"/>
        </w:rPr>
        <w:t>Branding</w:t>
      </w:r>
      <w:proofErr w:type="spellEnd"/>
      <w:r>
        <w:rPr>
          <w:rFonts w:ascii="Trebuchet MS" w:hAnsi="Trebuchet MS" w:cs="Trebuchet MS"/>
          <w:color w:val="4F81BD"/>
          <w:sz w:val="20"/>
          <w:szCs w:val="20"/>
          <w:u w:val="single"/>
        </w:rPr>
        <w:t xml:space="preserve"> u p</w:t>
      </w:r>
      <w:r w:rsidR="003F2825">
        <w:rPr>
          <w:rFonts w:ascii="Trebuchet MS" w:hAnsi="Trebuchet MS" w:cs="Trebuchet MS"/>
          <w:color w:val="4F81BD"/>
          <w:sz w:val="20"/>
          <w:szCs w:val="20"/>
          <w:u w:val="single"/>
        </w:rPr>
        <w:t>ropagační</w:t>
      </w:r>
      <w:r>
        <w:rPr>
          <w:rFonts w:ascii="Trebuchet MS" w:hAnsi="Trebuchet MS" w:cs="Trebuchet MS"/>
          <w:color w:val="4F81BD"/>
          <w:sz w:val="20"/>
          <w:szCs w:val="20"/>
          <w:u w:val="single"/>
        </w:rPr>
        <w:t>ch</w:t>
      </w:r>
      <w:r w:rsidR="003F2825">
        <w:rPr>
          <w:rFonts w:ascii="Trebuchet MS" w:hAnsi="Trebuchet MS" w:cs="Trebuchet MS"/>
          <w:color w:val="4F81BD"/>
          <w:sz w:val="20"/>
          <w:szCs w:val="20"/>
          <w:u w:val="single"/>
        </w:rPr>
        <w:t xml:space="preserve"> výrobk</w:t>
      </w:r>
      <w:r>
        <w:rPr>
          <w:rFonts w:ascii="Trebuchet MS" w:hAnsi="Trebuchet MS" w:cs="Trebuchet MS"/>
          <w:color w:val="4F81BD"/>
          <w:sz w:val="20"/>
          <w:szCs w:val="20"/>
          <w:u w:val="single"/>
        </w:rPr>
        <w:t>ů</w:t>
      </w:r>
      <w:r w:rsidR="003F2825">
        <w:rPr>
          <w:rFonts w:ascii="Trebuchet MS" w:hAnsi="Trebuchet MS" w:cs="Trebuchet MS"/>
          <w:color w:val="4F81BD"/>
          <w:sz w:val="20"/>
          <w:szCs w:val="20"/>
          <w:u w:val="single"/>
        </w:rPr>
        <w:t xml:space="preserve"> a dárk</w:t>
      </w:r>
      <w:r>
        <w:rPr>
          <w:rFonts w:ascii="Trebuchet MS" w:hAnsi="Trebuchet MS" w:cs="Trebuchet MS"/>
          <w:color w:val="4F81BD"/>
          <w:sz w:val="20"/>
          <w:szCs w:val="20"/>
          <w:u w:val="single"/>
        </w:rPr>
        <w:t>ů</w:t>
      </w:r>
    </w:p>
    <w:p w:rsidR="003F2825" w:rsidRPr="00A0196F" w:rsidRDefault="003F2825" w:rsidP="00A0196F">
      <w:pPr>
        <w:pStyle w:val="Zhlav"/>
        <w:tabs>
          <w:tab w:val="num" w:pos="1440"/>
        </w:tabs>
        <w:spacing w:before="120" w:after="0" w:line="240" w:lineRule="auto"/>
        <w:jc w:val="both"/>
        <w:rPr>
          <w:rFonts w:ascii="Trebuchet MS" w:hAnsi="Trebuchet MS" w:cs="Trebuchet MS"/>
          <w:sz w:val="20"/>
          <w:szCs w:val="20"/>
        </w:rPr>
      </w:pPr>
      <w:r>
        <w:rPr>
          <w:rFonts w:ascii="Trebuchet MS" w:hAnsi="Trebuchet MS" w:cs="Trebuchet MS"/>
          <w:sz w:val="20"/>
          <w:szCs w:val="20"/>
        </w:rPr>
        <w:t>Zvyšování povědomí o projektu je nejobvyklejším důvodem nákupu propagačních předmětů</w:t>
      </w:r>
      <w:r w:rsidR="005C7559">
        <w:rPr>
          <w:rFonts w:ascii="Trebuchet MS" w:hAnsi="Trebuchet MS" w:cs="Trebuchet MS"/>
          <w:sz w:val="20"/>
          <w:szCs w:val="20"/>
        </w:rPr>
        <w:t xml:space="preserve"> (menších zařízení technického rázu)</w:t>
      </w:r>
      <w:r>
        <w:rPr>
          <w:rFonts w:ascii="Trebuchet MS" w:hAnsi="Trebuchet MS" w:cs="Trebuchet MS"/>
          <w:sz w:val="20"/>
          <w:szCs w:val="20"/>
        </w:rPr>
        <w:t>. Ty lze použít jako reklamní dárky na akcích typu výstav a konferencí nebo kampaní pro š</w:t>
      </w:r>
      <w:r w:rsidR="005C7559">
        <w:rPr>
          <w:rFonts w:ascii="Trebuchet MS" w:hAnsi="Trebuchet MS" w:cs="Trebuchet MS"/>
          <w:sz w:val="20"/>
          <w:szCs w:val="20"/>
        </w:rPr>
        <w:t>íření</w:t>
      </w:r>
      <w:r>
        <w:rPr>
          <w:rFonts w:ascii="Trebuchet MS" w:hAnsi="Trebuchet MS" w:cs="Trebuchet MS"/>
          <w:sz w:val="20"/>
          <w:szCs w:val="20"/>
        </w:rPr>
        <w:t xml:space="preserve"> povědomí. </w:t>
      </w:r>
    </w:p>
    <w:p w:rsidR="003F2825" w:rsidRPr="00A0196F" w:rsidRDefault="003F2825" w:rsidP="00A0196F">
      <w:pPr>
        <w:pStyle w:val="Zhlav"/>
        <w:tabs>
          <w:tab w:val="num" w:pos="1440"/>
        </w:tabs>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Propagační předměty jsou obvykle relativně malé a nenákladné. Téměř jakýkoliv výrobek lze označit logem projektu a použít k propagaci a program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vypracoval </w:t>
      </w:r>
      <w:r>
        <w:rPr>
          <w:rFonts w:ascii="Trebuchet MS" w:hAnsi="Trebuchet MS" w:cs="Trebuchet MS"/>
          <w:sz w:val="20"/>
          <w:szCs w:val="20"/>
          <w:u w:val="single"/>
        </w:rPr>
        <w:t>vyčerpávající seznam</w:t>
      </w:r>
      <w:r>
        <w:rPr>
          <w:rFonts w:ascii="Trebuchet MS" w:hAnsi="Trebuchet MS" w:cs="Trebuchet MS"/>
          <w:sz w:val="20"/>
          <w:szCs w:val="20"/>
        </w:rPr>
        <w:t xml:space="preserve"> obvyklých propagačních předmětů</w:t>
      </w:r>
      <w:r>
        <w:rPr>
          <w:rStyle w:val="Znakapoznpodarou"/>
          <w:rFonts w:ascii="Trebuchet MS" w:hAnsi="Trebuchet MS" w:cs="Trebuchet MS"/>
          <w:sz w:val="20"/>
          <w:szCs w:val="20"/>
        </w:rPr>
        <w:footnoteReference w:id="50"/>
      </w:r>
      <w:r>
        <w:rPr>
          <w:rFonts w:ascii="Trebuchet MS" w:hAnsi="Trebuchet MS" w:cs="Trebuchet MS"/>
          <w:sz w:val="20"/>
          <w:szCs w:val="20"/>
        </w:rPr>
        <w:t xml:space="preserve">. Výrobu jiných propagačních předmětů, které seznam neobsahuje, musí předem schválit MA / JS. </w:t>
      </w:r>
    </w:p>
    <w:p w:rsidR="003F2825" w:rsidRPr="00A0196F" w:rsidRDefault="003F2825" w:rsidP="00A0196F">
      <w:pPr>
        <w:pStyle w:val="Zhlav"/>
        <w:spacing w:before="120" w:after="0" w:line="240" w:lineRule="auto"/>
        <w:jc w:val="both"/>
        <w:rPr>
          <w:rFonts w:ascii="Trebuchet MS" w:hAnsi="Trebuchet MS" w:cs="Trebuchet MS"/>
          <w:sz w:val="20"/>
          <w:szCs w:val="20"/>
        </w:rPr>
      </w:pPr>
      <w:r>
        <w:rPr>
          <w:rFonts w:ascii="Trebuchet MS" w:hAnsi="Trebuchet MS" w:cs="Trebuchet MS"/>
          <w:sz w:val="20"/>
          <w:szCs w:val="20"/>
        </w:rPr>
        <w:t>Propagační výrobky jsou ze své definice vyráběny v</w:t>
      </w:r>
      <w:r w:rsidR="005C7559">
        <w:rPr>
          <w:rFonts w:ascii="Trebuchet MS" w:hAnsi="Trebuchet MS" w:cs="Trebuchet MS"/>
          <w:sz w:val="20"/>
          <w:szCs w:val="20"/>
        </w:rPr>
        <w:t>e větších</w:t>
      </w:r>
      <w:r>
        <w:rPr>
          <w:rFonts w:ascii="Trebuchet MS" w:hAnsi="Trebuchet MS" w:cs="Trebuchet MS"/>
          <w:sz w:val="20"/>
          <w:szCs w:val="20"/>
        </w:rPr>
        <w:t xml:space="preserve"> množstvích a obvykle se tisknou s logem projektu. Rozsah výroby je jedním z klíčových rozdílů mezi propagačními výrobky a dárky. Využívání dárků má také jiný účel: dárky projektu neslouží ke zvyšování povědomí, ale ke zlepšování vztahů. Pomáhají vyjádřit vděčnost jedné konkrétní osobě a zároveň dodržují použitelná pravidla proti korupci. Příkladem dárku může být kytice zavázaná pentlí s logem projektu předaná pořadateli nebo důležitému přednášejícímu na akci projektu. </w:t>
      </w:r>
    </w:p>
    <w:p w:rsidR="003F2825" w:rsidRPr="00A0196F" w:rsidRDefault="003F2825" w:rsidP="00A0196F">
      <w:pPr>
        <w:pStyle w:val="Zhlav"/>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Koupené dárky jsou způsobilé do maximální ceny 50 EUR za položku pod podmínkou, že se použijí pro komunikační činnosti. Propagační předměty musí být označeny logem projektu. Za dárky lze během doby trvání projektu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CENTRAL EUROPE utratit maximálně 500 EUR.</w:t>
      </w:r>
    </w:p>
    <w:p w:rsidR="003F2825" w:rsidRDefault="003F2825" w:rsidP="00A0196F">
      <w:pPr>
        <w:pStyle w:val="Zhlav"/>
        <w:spacing w:before="120" w:after="0" w:line="240" w:lineRule="auto"/>
        <w:jc w:val="both"/>
        <w:rPr>
          <w:rFonts w:ascii="Trebuchet MS" w:hAnsi="Trebuchet MS" w:cs="Trebuchet MS"/>
          <w:sz w:val="20"/>
          <w:szCs w:val="20"/>
        </w:rPr>
      </w:pPr>
      <w:r>
        <w:rPr>
          <w:rFonts w:ascii="Trebuchet MS" w:hAnsi="Trebuchet MS" w:cs="Trebuchet MS"/>
          <w:sz w:val="20"/>
          <w:szCs w:val="20"/>
        </w:rPr>
        <w:t>Bližší informace o požadavcích na způsobilost propagačních předmětů a dárků viz kapitoly C.1.6 a C.2.4.3.</w:t>
      </w:r>
    </w:p>
    <w:p w:rsidR="003F2825" w:rsidRPr="00A0196F" w:rsidRDefault="003F2825" w:rsidP="00A0196F">
      <w:pPr>
        <w:pStyle w:val="Zhlav"/>
        <w:spacing w:before="120" w:after="0" w:line="240" w:lineRule="auto"/>
        <w:jc w:val="both"/>
        <w:rPr>
          <w:rFonts w:ascii="Trebuchet MS" w:hAnsi="Trebuchet MS" w:cs="Trebuchet MS"/>
          <w:sz w:val="20"/>
          <w:szCs w:val="20"/>
        </w:rPr>
      </w:pPr>
    </w:p>
    <w:p w:rsidR="003F2825" w:rsidRPr="007D7F52" w:rsidRDefault="00171FA5" w:rsidP="00A0196F">
      <w:pPr>
        <w:spacing w:before="120" w:after="0" w:line="240" w:lineRule="auto"/>
        <w:rPr>
          <w:rFonts w:ascii="Trebuchet MS" w:hAnsi="Trebuchet MS" w:cs="Trebuchet MS"/>
          <w:color w:val="4F81BD"/>
          <w:sz w:val="20"/>
          <w:szCs w:val="20"/>
          <w:u w:val="single"/>
        </w:rPr>
      </w:pPr>
      <w:r>
        <w:rPr>
          <w:rFonts w:ascii="Trebuchet MS" w:hAnsi="Trebuchet MS" w:cs="Trebuchet MS"/>
          <w:color w:val="4F81BD"/>
          <w:sz w:val="20"/>
          <w:szCs w:val="20"/>
          <w:u w:val="single"/>
        </w:rPr>
        <w:t>Jiný způsob</w:t>
      </w:r>
      <w:r w:rsidR="003F2825">
        <w:rPr>
          <w:rFonts w:ascii="Trebuchet MS" w:hAnsi="Trebuchet MS" w:cs="Trebuchet MS"/>
          <w:color w:val="4F81BD"/>
          <w:sz w:val="20"/>
          <w:szCs w:val="20"/>
          <w:u w:val="single"/>
        </w:rPr>
        <w:t xml:space="preserve"> </w:t>
      </w:r>
      <w:proofErr w:type="spellStart"/>
      <w:r>
        <w:rPr>
          <w:rFonts w:ascii="Trebuchet MS" w:hAnsi="Trebuchet MS" w:cs="Trebuchet MS"/>
          <w:color w:val="4F81BD"/>
          <w:sz w:val="20"/>
          <w:szCs w:val="20"/>
          <w:u w:val="single"/>
        </w:rPr>
        <w:t>brandingu</w:t>
      </w:r>
      <w:proofErr w:type="spellEnd"/>
      <w:r w:rsidR="003F2825">
        <w:rPr>
          <w:rFonts w:ascii="Trebuchet MS" w:hAnsi="Trebuchet MS" w:cs="Trebuchet MS"/>
          <w:color w:val="4F81BD"/>
          <w:sz w:val="20"/>
          <w:szCs w:val="20"/>
          <w:u w:val="single"/>
        </w:rPr>
        <w:t xml:space="preserve"> výrobků a </w:t>
      </w:r>
      <w:r>
        <w:rPr>
          <w:rFonts w:ascii="Trebuchet MS" w:hAnsi="Trebuchet MS" w:cs="Trebuchet MS"/>
          <w:color w:val="4F81BD"/>
          <w:sz w:val="20"/>
          <w:szCs w:val="20"/>
          <w:u w:val="single"/>
        </w:rPr>
        <w:t xml:space="preserve">doplňková </w:t>
      </w:r>
      <w:r w:rsidR="003F2825">
        <w:rPr>
          <w:rFonts w:ascii="Trebuchet MS" w:hAnsi="Trebuchet MS" w:cs="Trebuchet MS"/>
          <w:color w:val="4F81BD"/>
          <w:sz w:val="20"/>
          <w:szCs w:val="20"/>
          <w:u w:val="single"/>
        </w:rPr>
        <w:t>webov</w:t>
      </w:r>
      <w:r>
        <w:rPr>
          <w:rFonts w:ascii="Trebuchet MS" w:hAnsi="Trebuchet MS" w:cs="Trebuchet MS"/>
          <w:color w:val="4F81BD"/>
          <w:sz w:val="20"/>
          <w:szCs w:val="20"/>
          <w:u w:val="single"/>
        </w:rPr>
        <w:t>á stránka věnovaná produktu</w:t>
      </w:r>
    </w:p>
    <w:p w:rsidR="003F2825" w:rsidRPr="00A0196F" w:rsidRDefault="003F2825" w:rsidP="00A0196F">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Vedle využívání kombinovaného loga odkazujícího na projekt i program si projekty mohou vybrat vytvoření log na zvláštní výrobky nebo jiné výstupy projektu, které budou uváděny na trh i po skončení projektu. Vytvoření log výrobků je způsobilé, pokud je vymezeno jako specifický výstup v pracovních balíčcích projektu. Zabránit problémům se způsobilostí je třeba zkombinováním log na výrobcích s kombinovaným loga odkazujícím na projekt i program. </w:t>
      </w:r>
    </w:p>
    <w:p w:rsidR="003F2825" w:rsidRPr="00A0196F" w:rsidRDefault="003F2825" w:rsidP="00A0196F">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Pokud budou výrobek nebo jiný výstup projektu (např. kampaň o povědomí) propagovat kromě webových stránek projektu spravovaných programem také vyhrazené webové stránky, je třeba uvést na úvodní stránce těchto stránek krátký popis projektu včetně záměrů a výsledků projektů a zdůraznit finanční podporu z  Evropského fondu pro regionální rozvoj a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CENTRAL EUROPE. </w:t>
      </w:r>
    </w:p>
    <w:p w:rsidR="003F2825" w:rsidRPr="00A0196F" w:rsidRDefault="003F2825" w:rsidP="00A0196F">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Také je povinné umístit kombinované logo odkazující na projekt i program na úvodní stránku </w:t>
      </w:r>
      <w:proofErr w:type="spellStart"/>
      <w:r>
        <w:rPr>
          <w:rFonts w:ascii="Trebuchet MS" w:hAnsi="Trebuchet MS" w:cs="Trebuchet MS"/>
          <w:sz w:val="20"/>
          <w:szCs w:val="20"/>
        </w:rPr>
        <w:t>weboých</w:t>
      </w:r>
      <w:proofErr w:type="spellEnd"/>
      <w:r>
        <w:rPr>
          <w:rFonts w:ascii="Trebuchet MS" w:hAnsi="Trebuchet MS" w:cs="Trebuchet MS"/>
          <w:sz w:val="20"/>
          <w:szCs w:val="20"/>
        </w:rPr>
        <w:t xml:space="preserve"> stránek souvisejících s výrobkem nebo výstupem a umístit hypertextový odkaz loga na webové stránky projektu spravované programem (např. </w:t>
      </w:r>
      <w:hyperlink r:id="rId38">
        <w:r>
          <w:rPr>
            <w:rStyle w:val="Hypertextovodkaz"/>
            <w:rFonts w:ascii="Trebuchet MS" w:hAnsi="Trebuchet MS" w:cs="Trebuchet MS"/>
            <w:sz w:val="20"/>
            <w:szCs w:val="20"/>
          </w:rPr>
          <w:t>www.interreg-central.eu/projectacronym</w:t>
        </w:r>
      </w:hyperlink>
      <w:r>
        <w:rPr>
          <w:rFonts w:ascii="Trebuchet MS" w:hAnsi="Trebuchet MS" w:cs="Trebuchet MS"/>
          <w:sz w:val="20"/>
          <w:szCs w:val="20"/>
        </w:rPr>
        <w:t>).</w:t>
      </w:r>
    </w:p>
    <w:p w:rsidR="003F2825" w:rsidRDefault="003F2825" w:rsidP="005E72E4">
      <w:pPr>
        <w:spacing w:before="120" w:after="0" w:line="240" w:lineRule="auto"/>
        <w:jc w:val="both"/>
        <w:rPr>
          <w:rFonts w:ascii="Trebuchet MS" w:hAnsi="Trebuchet MS" w:cs="Trebuchet MS"/>
          <w:sz w:val="20"/>
          <w:szCs w:val="20"/>
        </w:rPr>
      </w:pPr>
    </w:p>
    <w:p w:rsidR="003F2825" w:rsidRDefault="003F2825" w:rsidP="005E72E4">
      <w:pPr>
        <w:spacing w:before="120" w:after="0" w:line="240" w:lineRule="auto"/>
        <w:jc w:val="both"/>
        <w:rPr>
          <w:rFonts w:ascii="Trebuchet MS" w:hAnsi="Trebuchet MS" w:cs="Trebuchet MS"/>
          <w:sz w:val="20"/>
          <w:szCs w:val="20"/>
        </w:rPr>
      </w:pPr>
    </w:p>
    <w:p w:rsidR="003F2825" w:rsidRPr="007D7F52" w:rsidRDefault="003F2825" w:rsidP="009D6DF8">
      <w:pPr>
        <w:pStyle w:val="Nadpis3"/>
        <w:keepLines/>
        <w:numPr>
          <w:ilvl w:val="0"/>
          <w:numId w:val="69"/>
        </w:numPr>
        <w:spacing w:before="120" w:after="0" w:line="240" w:lineRule="auto"/>
        <w:ind w:left="851" w:hanging="851"/>
        <w:rPr>
          <w:rFonts w:ascii="Trebuchet MS" w:hAnsi="Trebuchet MS" w:cs="Trebuchet MS"/>
          <w:b w:val="0"/>
          <w:bCs w:val="0"/>
          <w:i/>
          <w:iCs/>
          <w:color w:val="4F81BD"/>
          <w:sz w:val="22"/>
          <w:szCs w:val="22"/>
          <w:u w:val="single"/>
        </w:rPr>
      </w:pPr>
      <w:bookmarkStart w:id="357" w:name="_Toc420070154"/>
      <w:bookmarkStart w:id="358" w:name="_Toc420070295"/>
      <w:bookmarkStart w:id="359" w:name="_Toc420070835"/>
      <w:bookmarkStart w:id="360" w:name="_Toc455753020"/>
      <w:bookmarkStart w:id="361" w:name="_Toc467081823"/>
      <w:r>
        <w:rPr>
          <w:rFonts w:ascii="Trebuchet MS" w:hAnsi="Trebuchet MS" w:cs="Trebuchet MS"/>
          <w:b w:val="0"/>
          <w:bCs w:val="0"/>
          <w:i/>
          <w:iCs/>
          <w:color w:val="4F81BD"/>
          <w:sz w:val="22"/>
          <w:szCs w:val="22"/>
          <w:u w:val="single"/>
        </w:rPr>
        <w:t>Horizontální principy</w:t>
      </w:r>
      <w:bookmarkEnd w:id="357"/>
      <w:bookmarkEnd w:id="358"/>
      <w:bookmarkEnd w:id="359"/>
      <w:bookmarkEnd w:id="360"/>
      <w:bookmarkEnd w:id="361"/>
      <w:r>
        <w:rPr>
          <w:rFonts w:ascii="Trebuchet MS" w:hAnsi="Trebuchet MS" w:cs="Trebuchet MS"/>
          <w:b w:val="0"/>
          <w:bCs w:val="0"/>
          <w:i/>
          <w:iCs/>
          <w:color w:val="4F81BD"/>
          <w:sz w:val="22"/>
          <w:szCs w:val="22"/>
          <w:u w:val="single"/>
        </w:rPr>
        <w:t xml:space="preserve"> </w:t>
      </w:r>
    </w:p>
    <w:p w:rsidR="003F2825" w:rsidRDefault="003F2825" w:rsidP="004C054F">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Tři nejzásadnější horizontální principy EU, které tvoří rámec programu, jsou udržitelný rozvoj, rovné příležitosti, zamezení diskriminaci a rovnost mužů a žen. Projekty, které program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podporuje, musí tyto principy dodržovat v jakékoliv fázi životního cyklu projektu. Od začátku projektových žádostí musí projekty posuzovat, jak uvedené principy dodržují. V případě možných negativních dopadů je třeba již v této fázi navrhnout vhodná zmírňující opatření a těmi negativním dopadům zabránit.</w:t>
      </w:r>
      <w:r>
        <w:rPr>
          <w:rStyle w:val="Znakapoznpodarou"/>
          <w:rFonts w:ascii="Trebuchet MS" w:hAnsi="Trebuchet MS" w:cs="Trebuchet MS"/>
          <w:sz w:val="20"/>
          <w:szCs w:val="20"/>
        </w:rPr>
        <w:footnoteReference w:id="51"/>
      </w:r>
      <w:r>
        <w:rPr>
          <w:rFonts w:ascii="Trebuchet MS" w:hAnsi="Trebuchet MS" w:cs="Trebuchet MS"/>
          <w:sz w:val="20"/>
          <w:szCs w:val="20"/>
        </w:rPr>
        <w:t xml:space="preserve"> Obecně musí projekty reflektovat horizontální principy v jakékoliv ze svých činností, výstupů a výsledků. Řízení projektu musí vymezit akce, které dodržování těchto principů zajistí.</w:t>
      </w:r>
    </w:p>
    <w:p w:rsidR="003F2825" w:rsidRDefault="003F2825" w:rsidP="004C054F">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Tato kapitola poskytuje přehled toho, co musí brát projekty v potaz, pokud jde o udržitelný rozvoj, rovné příležitosti, zamezení diskriminaci a rovnost mužů a žen. Více informací lze nalézt také v části 8 programu spolupráce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(k dispozici ke stažení na </w:t>
      </w:r>
      <w:hyperlink r:id="rId39">
        <w:r>
          <w:rPr>
            <w:rStyle w:val="Hypertextovodkaz"/>
            <w:rFonts w:ascii="Trebuchet MS" w:hAnsi="Trebuchet MS" w:cs="Trebuchet MS"/>
            <w:sz w:val="20"/>
            <w:szCs w:val="20"/>
          </w:rPr>
          <w:t>www.interreg-central.eu/implement</w:t>
        </w:r>
      </w:hyperlink>
      <w:r>
        <w:rPr>
          <w:rFonts w:ascii="Trebuchet MS" w:hAnsi="Trebuchet MS" w:cs="Trebuchet MS"/>
          <w:sz w:val="20"/>
          <w:szCs w:val="20"/>
        </w:rPr>
        <w:t xml:space="preserve">). </w:t>
      </w:r>
    </w:p>
    <w:p w:rsidR="003F2825" w:rsidRDefault="003F2825" w:rsidP="004C054F">
      <w:pPr>
        <w:spacing w:before="120" w:after="0" w:line="240" w:lineRule="auto"/>
        <w:jc w:val="both"/>
        <w:rPr>
          <w:rFonts w:ascii="Trebuchet MS" w:hAnsi="Trebuchet MS" w:cs="Trebuchet MS"/>
          <w:sz w:val="20"/>
          <w:szCs w:val="20"/>
        </w:rPr>
      </w:pPr>
    </w:p>
    <w:p w:rsidR="003F2825" w:rsidRPr="007D7F52" w:rsidRDefault="003F2825" w:rsidP="005D3EA5">
      <w:pPr>
        <w:spacing w:before="120" w:after="0" w:line="240" w:lineRule="auto"/>
        <w:rPr>
          <w:rFonts w:ascii="Trebuchet MS" w:hAnsi="Trebuchet MS" w:cs="Trebuchet MS"/>
          <w:color w:val="4F81BD"/>
          <w:sz w:val="20"/>
          <w:szCs w:val="20"/>
          <w:u w:val="single"/>
        </w:rPr>
      </w:pPr>
      <w:r>
        <w:rPr>
          <w:rFonts w:ascii="Trebuchet MS" w:hAnsi="Trebuchet MS" w:cs="Trebuchet MS"/>
          <w:color w:val="4F81BD"/>
          <w:sz w:val="20"/>
          <w:szCs w:val="20"/>
          <w:u w:val="single"/>
        </w:rPr>
        <w:t>Udržitelný rozvoj</w:t>
      </w:r>
    </w:p>
    <w:p w:rsidR="003F2825" w:rsidRDefault="003F2825" w:rsidP="004C054F">
      <w:pPr>
        <w:spacing w:before="120" w:after="0" w:line="240" w:lineRule="auto"/>
        <w:jc w:val="both"/>
        <w:rPr>
          <w:rFonts w:ascii="Trebuchet MS" w:hAnsi="Trebuchet MS" w:cs="Trebuchet MS"/>
          <w:sz w:val="20"/>
          <w:szCs w:val="20"/>
        </w:rPr>
      </w:pPr>
      <w:r>
        <w:rPr>
          <w:rFonts w:ascii="Trebuchet MS" w:hAnsi="Trebuchet MS" w:cs="Trebuchet MS"/>
          <w:sz w:val="20"/>
          <w:szCs w:val="20"/>
        </w:rPr>
        <w:t>Udržitelný rozvoj (v rámci svého ekonomického, sociálního a enviro</w:t>
      </w:r>
      <w:r w:rsidR="00FC56CD">
        <w:rPr>
          <w:rFonts w:ascii="Trebuchet MS" w:hAnsi="Trebuchet MS" w:cs="Trebuchet MS"/>
          <w:sz w:val="20"/>
          <w:szCs w:val="20"/>
        </w:rPr>
        <w:t>n</w:t>
      </w:r>
      <w:r>
        <w:rPr>
          <w:rFonts w:ascii="Trebuchet MS" w:hAnsi="Trebuchet MS" w:cs="Trebuchet MS"/>
          <w:sz w:val="20"/>
          <w:szCs w:val="20"/>
        </w:rPr>
        <w:t>mentální</w:t>
      </w:r>
      <w:r w:rsidR="00FC56CD">
        <w:rPr>
          <w:rFonts w:ascii="Trebuchet MS" w:hAnsi="Trebuchet MS" w:cs="Trebuchet MS"/>
          <w:sz w:val="20"/>
          <w:szCs w:val="20"/>
        </w:rPr>
        <w:t>ho</w:t>
      </w:r>
      <w:r>
        <w:rPr>
          <w:rFonts w:ascii="Trebuchet MS" w:hAnsi="Trebuchet MS" w:cs="Trebuchet MS"/>
          <w:sz w:val="20"/>
          <w:szCs w:val="20"/>
        </w:rPr>
        <w:t xml:space="preserve"> pilíře) je klíčovým horizontálním principem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a všichni příjemci musí zajistit dodržování všech příslušných politik a pravidel. </w:t>
      </w:r>
    </w:p>
    <w:p w:rsidR="003F2825" w:rsidRPr="00C3597F" w:rsidRDefault="003F2825" w:rsidP="004C054F">
      <w:pPr>
        <w:spacing w:before="120" w:after="0" w:line="240" w:lineRule="auto"/>
        <w:jc w:val="both"/>
        <w:rPr>
          <w:rFonts w:ascii="Trebuchet MS" w:hAnsi="Trebuchet MS" w:cs="Trebuchet MS"/>
          <w:sz w:val="20"/>
          <w:szCs w:val="20"/>
        </w:rPr>
      </w:pPr>
      <w:r>
        <w:rPr>
          <w:rFonts w:ascii="Trebuchet MS" w:hAnsi="Trebuchet MS" w:cs="Trebuchet MS"/>
          <w:sz w:val="20"/>
          <w:szCs w:val="20"/>
        </w:rPr>
        <w:t>Je třeba pečlivě zvážit možné dopady na životní prostředí (pozitivní, neutrální či negativní) s ohledem na následující aspekty: voda, půda, vzduch a klima, obyvatelstvo a lidské zdraví, fauna, flóra a biodiverzita, kulturní dědictví a krajina. To je zvláště důležité v případě pilotních investic.</w:t>
      </w:r>
    </w:p>
    <w:p w:rsidR="003F2825" w:rsidRPr="00C3597F" w:rsidRDefault="003F2825" w:rsidP="004C054F">
      <w:pPr>
        <w:spacing w:before="120" w:after="0" w:line="240" w:lineRule="auto"/>
        <w:jc w:val="both"/>
        <w:rPr>
          <w:rFonts w:ascii="Trebuchet MS" w:hAnsi="Trebuchet MS" w:cs="Trebuchet MS"/>
          <w:sz w:val="20"/>
          <w:szCs w:val="20"/>
        </w:rPr>
      </w:pPr>
      <w:r>
        <w:rPr>
          <w:rFonts w:ascii="Trebuchet MS" w:hAnsi="Trebuchet MS" w:cs="Trebuchet MS"/>
          <w:sz w:val="20"/>
          <w:szCs w:val="20"/>
        </w:rPr>
        <w:t>Projektům schváleným v rámci jakékoliv prioritní osy programu se důrazně doporučuje začlenit činnosti, které řeší otázky týkající se životního prostředí a snižují ekologickou a uhlíkovou stopu, např.:</w:t>
      </w:r>
    </w:p>
    <w:p w:rsidR="003F2825" w:rsidRPr="004C054F"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zahrnutí kritérií životního prostředí do postupů při zadávání zakázek;</w:t>
      </w:r>
    </w:p>
    <w:p w:rsidR="003F2825" w:rsidRPr="004C054F"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upřednostňování možností ekologické mobility (zvláště na krátké vzdálenosti);</w:t>
      </w:r>
    </w:p>
    <w:p w:rsidR="003F2825" w:rsidRPr="004C054F"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zvážení případných online setkání místo osobních setkání;</w:t>
      </w:r>
    </w:p>
    <w:p w:rsidR="003F2825" w:rsidRPr="004C054F"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organizování konferencí a akcí udržitelným způsobem (např. kombinací různých setkání na jednom místě, snížení tisku a využívání recyklovatelných materiálů, využívání zařízení pro pořádání videokonferencí atd.);</w:t>
      </w:r>
    </w:p>
    <w:p w:rsidR="003F2825" w:rsidRPr="004C054F"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zvážení účinné využívání zdrojů a využívání obnovitelné energie na všech úrovních;</w:t>
      </w:r>
    </w:p>
    <w:p w:rsidR="003F2825" w:rsidRPr="004C054F" w:rsidRDefault="003F2825" w:rsidP="009D6DF8">
      <w:pPr>
        <w:pStyle w:val="Odstavecseseznamem"/>
        <w:numPr>
          <w:ilvl w:val="0"/>
          <w:numId w:val="26"/>
        </w:numPr>
        <w:spacing w:before="120" w:after="0" w:line="240" w:lineRule="auto"/>
        <w:jc w:val="both"/>
        <w:rPr>
          <w:rFonts w:ascii="Trebuchet MS" w:hAnsi="Trebuchet MS" w:cs="Trebuchet MS"/>
          <w:sz w:val="20"/>
          <w:szCs w:val="20"/>
        </w:rPr>
      </w:pPr>
      <w:r>
        <w:rPr>
          <w:rFonts w:ascii="Trebuchet MS" w:hAnsi="Trebuchet MS" w:cs="Trebuchet MS"/>
          <w:sz w:val="20"/>
          <w:szCs w:val="20"/>
        </w:rPr>
        <w:t>využívání regionálních dodavatelských řetězců (tím se snižuje délka dodavatelského řetězce a emise CO</w:t>
      </w:r>
      <w:r>
        <w:rPr>
          <w:rFonts w:ascii="Trebuchet MS" w:hAnsi="Trebuchet MS" w:cs="Trebuchet MS"/>
          <w:sz w:val="20"/>
          <w:szCs w:val="20"/>
          <w:vertAlign w:val="subscript"/>
        </w:rPr>
        <w:t>2</w:t>
      </w:r>
      <w:r>
        <w:rPr>
          <w:rFonts w:ascii="Trebuchet MS" w:hAnsi="Trebuchet MS" w:cs="Trebuchet MS"/>
          <w:sz w:val="20"/>
          <w:szCs w:val="20"/>
        </w:rPr>
        <w:t>).</w:t>
      </w:r>
    </w:p>
    <w:p w:rsidR="003F2825" w:rsidRDefault="003F2825" w:rsidP="004C054F">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Dodržování povinných požadavků stanovených evropskými a </w:t>
      </w:r>
      <w:r w:rsidR="007F0D3D">
        <w:rPr>
          <w:rFonts w:ascii="Trebuchet MS" w:hAnsi="Trebuchet MS" w:cs="Trebuchet MS"/>
          <w:sz w:val="20"/>
          <w:szCs w:val="20"/>
        </w:rPr>
        <w:t>národ</w:t>
      </w:r>
      <w:r>
        <w:rPr>
          <w:rFonts w:ascii="Trebuchet MS" w:hAnsi="Trebuchet MS" w:cs="Trebuchet MS"/>
          <w:sz w:val="20"/>
          <w:szCs w:val="20"/>
        </w:rPr>
        <w:t>ními právními předpisy o politikách životního prostředí je zvláště důležité u projektů dopravní infrastruktury nebo projektů na stavební práce (bližší informace v kapitole  C.2.6).</w:t>
      </w:r>
    </w:p>
    <w:p w:rsidR="003F2825" w:rsidRDefault="003F2825" w:rsidP="004C054F">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Kromě uvedených obecných principů musí projekt prokázat přispění k udržitelnému rozvoji v souladu s rozsahem každé prioritní osy programu. Více informací lze nalézt v popisu prioritních os programu (část 2) a v části 8 programu spolupráce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(k dispozici ke stažení na </w:t>
      </w:r>
      <w:hyperlink r:id="rId40">
        <w:r>
          <w:rPr>
            <w:rStyle w:val="Hypertextovodkaz"/>
            <w:rFonts w:ascii="Trebuchet MS" w:hAnsi="Trebuchet MS" w:cs="Trebuchet MS"/>
            <w:sz w:val="20"/>
            <w:szCs w:val="20"/>
          </w:rPr>
          <w:t>www.interreg-central.eu</w:t>
        </w:r>
      </w:hyperlink>
      <w:r>
        <w:rPr>
          <w:rFonts w:ascii="Trebuchet MS" w:hAnsi="Trebuchet MS" w:cs="Trebuchet MS"/>
          <w:sz w:val="20"/>
          <w:szCs w:val="20"/>
        </w:rPr>
        <w:t>).</w:t>
      </w:r>
    </w:p>
    <w:p w:rsidR="003F2825" w:rsidRPr="0044151A" w:rsidRDefault="003F2825" w:rsidP="004C054F">
      <w:pPr>
        <w:spacing w:before="120" w:after="0" w:line="240" w:lineRule="auto"/>
        <w:jc w:val="both"/>
        <w:rPr>
          <w:rFonts w:ascii="Trebuchet MS" w:hAnsi="Trebuchet MS" w:cs="Trebuchet MS"/>
          <w:sz w:val="20"/>
          <w:szCs w:val="20"/>
        </w:rPr>
      </w:pPr>
    </w:p>
    <w:p w:rsidR="003F2825" w:rsidRPr="000630F1" w:rsidRDefault="003F2825" w:rsidP="005D3EA5">
      <w:pPr>
        <w:spacing w:before="120" w:after="0" w:line="240" w:lineRule="auto"/>
        <w:rPr>
          <w:rFonts w:ascii="Trebuchet MS" w:hAnsi="Trebuchet MS" w:cs="Trebuchet MS"/>
          <w:color w:val="4F81BD"/>
          <w:sz w:val="20"/>
          <w:szCs w:val="20"/>
          <w:u w:val="single"/>
        </w:rPr>
      </w:pPr>
      <w:r>
        <w:rPr>
          <w:rFonts w:ascii="Trebuchet MS" w:hAnsi="Trebuchet MS" w:cs="Trebuchet MS"/>
          <w:color w:val="4F81BD"/>
          <w:sz w:val="20"/>
          <w:szCs w:val="20"/>
          <w:u w:val="single"/>
        </w:rPr>
        <w:t>Rovné příležitosti a zamezení diskriminaci</w:t>
      </w:r>
    </w:p>
    <w:p w:rsidR="003F2825" w:rsidRPr="00A62FA6" w:rsidRDefault="003F2825" w:rsidP="00F9024D">
      <w:pPr>
        <w:spacing w:before="120" w:after="0" w:line="240" w:lineRule="auto"/>
        <w:jc w:val="both"/>
        <w:rPr>
          <w:rFonts w:ascii="Trebuchet MS" w:hAnsi="Trebuchet MS" w:cs="Trebuchet MS"/>
          <w:sz w:val="20"/>
          <w:szCs w:val="20"/>
        </w:rPr>
      </w:pPr>
      <w:r>
        <w:rPr>
          <w:rFonts w:ascii="Trebuchet MS" w:hAnsi="Trebuchet MS" w:cs="Trebuchet MS"/>
          <w:sz w:val="20"/>
          <w:szCs w:val="20"/>
        </w:rPr>
        <w:t>Příjemci musí zajistit, aby činnosti realizované v rámci schváleného projektu byly v souladu s principem rovných příležitostí a nevytvářely diskriminaci jakéhokoliv typu (na základě pohlaví, rasy či etnického původu, náboženství či víry, postižení, věku či sexuální orientace).</w:t>
      </w:r>
    </w:p>
    <w:p w:rsidR="003F2825" w:rsidRDefault="003F2825" w:rsidP="00F9024D">
      <w:pPr>
        <w:spacing w:before="120" w:after="0" w:line="240" w:lineRule="auto"/>
        <w:jc w:val="both"/>
        <w:rPr>
          <w:rFonts w:ascii="Trebuchet MS" w:hAnsi="Trebuchet MS" w:cs="Trebuchet MS"/>
          <w:sz w:val="20"/>
          <w:szCs w:val="20"/>
        </w:rPr>
      </w:pPr>
      <w:r>
        <w:rPr>
          <w:rFonts w:ascii="Trebuchet MS" w:hAnsi="Trebuchet MS" w:cs="Trebuchet MS"/>
          <w:sz w:val="20"/>
          <w:szCs w:val="20"/>
        </w:rPr>
        <w:t>Kromě projektů, které mají snižování rozdílů jako hlavní cíl, je doporučováno všem projektům schváleným v rámci jakékoliv prioritní osy začlenit opatření k propagaci rovných příležitostí a zabránění jakékoliv diskriminace. To zahrnuje například aktivně řešit problémy demografických změn a nerovnosti. Projektům se také doporučuje začlenit na všech úrovních princip bezbariérového přístupu se zvláštním zaměřením na hmotné investice a akce projektu. Kromě toho musí příjemci při výběru poskytovatelů služeb nebo dodavatelů zajistit rovnost příležitostí pro všechny zainteresované strany a zabránit omezením nebo diskriminaci pomocí požadavků nebo kritérií výběru (jak je dále vysvětleno v kapitole C.1.5.1).</w:t>
      </w:r>
    </w:p>
    <w:p w:rsidR="003F2825" w:rsidRDefault="003F2825" w:rsidP="00F9024D">
      <w:pPr>
        <w:spacing w:before="120" w:after="0" w:line="240" w:lineRule="auto"/>
        <w:jc w:val="both"/>
        <w:rPr>
          <w:rFonts w:ascii="Trebuchet MS" w:hAnsi="Trebuchet MS" w:cs="Trebuchet MS"/>
          <w:sz w:val="20"/>
          <w:szCs w:val="20"/>
        </w:rPr>
      </w:pPr>
    </w:p>
    <w:p w:rsidR="003F2825" w:rsidRPr="00A62FA6" w:rsidRDefault="003F2825" w:rsidP="005D3EA5">
      <w:pPr>
        <w:spacing w:before="120" w:after="0" w:line="240" w:lineRule="auto"/>
        <w:rPr>
          <w:rFonts w:ascii="Trebuchet MS" w:hAnsi="Trebuchet MS" w:cs="Trebuchet MS"/>
          <w:color w:val="4F81BD"/>
          <w:sz w:val="20"/>
          <w:szCs w:val="20"/>
          <w:u w:val="single"/>
        </w:rPr>
      </w:pPr>
      <w:r>
        <w:rPr>
          <w:rFonts w:ascii="Trebuchet MS" w:hAnsi="Trebuchet MS" w:cs="Trebuchet MS"/>
          <w:color w:val="4F81BD"/>
          <w:sz w:val="20"/>
          <w:szCs w:val="20"/>
          <w:u w:val="single"/>
        </w:rPr>
        <w:t xml:space="preserve">Rovnost mužů a žen </w:t>
      </w:r>
    </w:p>
    <w:p w:rsidR="003F2825" w:rsidRPr="00893E8C" w:rsidRDefault="003F2825" w:rsidP="00F9024D">
      <w:pPr>
        <w:spacing w:before="120" w:after="0" w:line="240" w:lineRule="auto"/>
        <w:jc w:val="both"/>
        <w:rPr>
          <w:rFonts w:ascii="Trebuchet MS" w:hAnsi="Trebuchet MS" w:cs="Trebuchet MS"/>
          <w:sz w:val="20"/>
          <w:szCs w:val="20"/>
        </w:rPr>
      </w:pPr>
      <w:r>
        <w:rPr>
          <w:rFonts w:ascii="Trebuchet MS" w:hAnsi="Trebuchet MS" w:cs="Trebuchet MS"/>
          <w:sz w:val="20"/>
          <w:szCs w:val="20"/>
        </w:rPr>
        <w:t>Příjemci musí zajistit, aby činnosti realizované v rámci schváleného projektu byly v souladu s principem rovnosti muž</w:t>
      </w:r>
      <w:r w:rsidR="00FC56CD">
        <w:rPr>
          <w:rFonts w:ascii="Trebuchet MS" w:hAnsi="Trebuchet MS" w:cs="Trebuchet MS"/>
          <w:sz w:val="20"/>
          <w:szCs w:val="20"/>
        </w:rPr>
        <w:t>ů</w:t>
      </w:r>
      <w:r>
        <w:rPr>
          <w:rFonts w:ascii="Trebuchet MS" w:hAnsi="Trebuchet MS" w:cs="Trebuchet MS"/>
          <w:sz w:val="20"/>
          <w:szCs w:val="20"/>
        </w:rPr>
        <w:t xml:space="preserve"> a žen a aktivně propagovat rovnost pohlaví.</w:t>
      </w:r>
    </w:p>
    <w:p w:rsidR="003F2825" w:rsidRPr="00397EDD" w:rsidRDefault="003F2825" w:rsidP="00F9024D">
      <w:pPr>
        <w:spacing w:before="120" w:after="0" w:line="240" w:lineRule="auto"/>
        <w:jc w:val="both"/>
        <w:rPr>
          <w:rFonts w:ascii="Trebuchet MS" w:hAnsi="Trebuchet MS" w:cs="Trebuchet MS"/>
          <w:sz w:val="20"/>
          <w:szCs w:val="20"/>
        </w:rPr>
      </w:pPr>
      <w:r>
        <w:rPr>
          <w:rFonts w:ascii="Trebuchet MS" w:hAnsi="Trebuchet MS" w:cs="Trebuchet MS"/>
          <w:sz w:val="20"/>
          <w:szCs w:val="20"/>
        </w:rPr>
        <w:t>Kromě projektů, které mají rovnost pohlaví jako hlavní cíl, je doporučováno všem projektům schváleným v rámci jakékoliv prioritní osy začlenit opatření pro integraci perspektiv pohlaví, například zajištěním rovné účasti mužů a žen v řízení struktur a zajištěním rovnosti pohlaví v jakékoliv rozhodovací činnosti.</w:t>
      </w:r>
    </w:p>
    <w:p w:rsidR="003F2825" w:rsidRDefault="003F2825" w:rsidP="005E72E4">
      <w:pPr>
        <w:spacing w:before="120" w:after="0" w:line="240" w:lineRule="auto"/>
        <w:jc w:val="both"/>
        <w:rPr>
          <w:rFonts w:ascii="Trebuchet MS" w:hAnsi="Trebuchet MS" w:cs="Trebuchet MS"/>
          <w:sz w:val="20"/>
          <w:szCs w:val="20"/>
        </w:rPr>
      </w:pPr>
    </w:p>
    <w:p w:rsidR="003F2825" w:rsidRDefault="003F2825" w:rsidP="005E72E4">
      <w:pPr>
        <w:spacing w:before="120" w:after="0" w:line="240" w:lineRule="auto"/>
        <w:jc w:val="both"/>
        <w:rPr>
          <w:rFonts w:ascii="Trebuchet MS" w:hAnsi="Trebuchet MS" w:cs="Trebuchet MS"/>
          <w:sz w:val="20"/>
          <w:szCs w:val="20"/>
        </w:rPr>
      </w:pPr>
    </w:p>
    <w:p w:rsidR="003F2825" w:rsidRPr="007D7F52" w:rsidRDefault="003F2825" w:rsidP="009D6DF8">
      <w:pPr>
        <w:pStyle w:val="Nadpis3"/>
        <w:keepLines/>
        <w:numPr>
          <w:ilvl w:val="0"/>
          <w:numId w:val="68"/>
        </w:numPr>
        <w:spacing w:before="120" w:after="0" w:line="240" w:lineRule="auto"/>
        <w:rPr>
          <w:rFonts w:ascii="Trebuchet MS" w:hAnsi="Trebuchet MS" w:cs="Trebuchet MS"/>
          <w:i/>
          <w:iCs/>
          <w:color w:val="4F81BD"/>
          <w:sz w:val="22"/>
          <w:szCs w:val="22"/>
        </w:rPr>
      </w:pPr>
      <w:bookmarkStart w:id="362" w:name="_Toc416387512"/>
      <w:bookmarkStart w:id="363" w:name="_Toc455753021"/>
      <w:bookmarkStart w:id="364" w:name="_Toc467081824"/>
      <w:bookmarkStart w:id="365" w:name="_Toc420070155"/>
      <w:bookmarkStart w:id="366" w:name="_Toc420070296"/>
      <w:bookmarkStart w:id="367" w:name="_Toc420070836"/>
      <w:r>
        <w:rPr>
          <w:rFonts w:ascii="Trebuchet MS" w:hAnsi="Trebuchet MS" w:cs="Trebuchet MS"/>
          <w:i/>
          <w:iCs/>
          <w:color w:val="4F81BD"/>
          <w:sz w:val="22"/>
          <w:szCs w:val="22"/>
        </w:rPr>
        <w:lastRenderedPageBreak/>
        <w:t>Nezpůsobilé výdaje</w:t>
      </w:r>
      <w:bookmarkEnd w:id="362"/>
      <w:bookmarkEnd w:id="363"/>
      <w:bookmarkEnd w:id="364"/>
      <w:r>
        <w:rPr>
          <w:rFonts w:ascii="Trebuchet MS" w:hAnsi="Trebuchet MS" w:cs="Trebuchet MS"/>
          <w:i/>
          <w:iCs/>
          <w:color w:val="4F81BD"/>
          <w:sz w:val="22"/>
          <w:szCs w:val="22"/>
        </w:rPr>
        <w:t xml:space="preserve"> </w:t>
      </w:r>
      <w:bookmarkEnd w:id="365"/>
      <w:bookmarkEnd w:id="366"/>
      <w:bookmarkEnd w:id="367"/>
    </w:p>
    <w:p w:rsidR="003F2825" w:rsidRPr="00397EDD" w:rsidRDefault="003F2825" w:rsidP="00F9024D">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Následující výdaje jsou nezpůsobilé: </w:t>
      </w:r>
    </w:p>
    <w:p w:rsidR="003F2825" w:rsidRPr="00963258" w:rsidRDefault="003F2825" w:rsidP="009D6DF8">
      <w:pPr>
        <w:pStyle w:val="Odstavecseseznamem"/>
        <w:numPr>
          <w:ilvl w:val="0"/>
          <w:numId w:val="9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věcné příspěvky, jak jsou vymezeny v článku 69, odst. 1 nařízení o společných ustanoveních;</w:t>
      </w:r>
    </w:p>
    <w:p w:rsidR="003F2825" w:rsidRPr="00397EDD" w:rsidRDefault="003F2825" w:rsidP="009D6DF8">
      <w:pPr>
        <w:pStyle w:val="Odstavecseseznamem"/>
        <w:numPr>
          <w:ilvl w:val="0"/>
          <w:numId w:val="9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pokuty, finanční </w:t>
      </w:r>
      <w:r w:rsidR="000608DA">
        <w:rPr>
          <w:rFonts w:ascii="Trebuchet MS" w:hAnsi="Trebuchet MS" w:cs="Trebuchet MS"/>
          <w:sz w:val="20"/>
          <w:szCs w:val="20"/>
        </w:rPr>
        <w:t>sankce</w:t>
      </w:r>
      <w:r>
        <w:rPr>
          <w:rFonts w:ascii="Trebuchet MS" w:hAnsi="Trebuchet MS" w:cs="Trebuchet MS"/>
          <w:sz w:val="20"/>
          <w:szCs w:val="20"/>
        </w:rPr>
        <w:t xml:space="preserve"> a výdaje </w:t>
      </w:r>
      <w:r w:rsidR="000608DA">
        <w:rPr>
          <w:rFonts w:ascii="Trebuchet MS" w:hAnsi="Trebuchet MS" w:cs="Trebuchet MS"/>
          <w:sz w:val="20"/>
          <w:szCs w:val="20"/>
        </w:rPr>
        <w:t>n</w:t>
      </w:r>
      <w:r>
        <w:rPr>
          <w:rFonts w:ascii="Trebuchet MS" w:hAnsi="Trebuchet MS" w:cs="Trebuchet MS"/>
          <w:sz w:val="20"/>
          <w:szCs w:val="20"/>
        </w:rPr>
        <w:t>a právní spory</w:t>
      </w:r>
      <w:r w:rsidR="000608DA">
        <w:rPr>
          <w:rFonts w:ascii="Trebuchet MS" w:hAnsi="Trebuchet MS" w:cs="Trebuchet MS"/>
          <w:sz w:val="20"/>
          <w:szCs w:val="20"/>
        </w:rPr>
        <w:t xml:space="preserve"> a soudní spory</w:t>
      </w:r>
      <w:r>
        <w:rPr>
          <w:rFonts w:ascii="Trebuchet MS" w:hAnsi="Trebuchet MS" w:cs="Trebuchet MS"/>
          <w:sz w:val="20"/>
          <w:szCs w:val="20"/>
        </w:rPr>
        <w:t xml:space="preserve">; </w:t>
      </w:r>
    </w:p>
    <w:p w:rsidR="003F2825" w:rsidRPr="00397EDD" w:rsidRDefault="003F2825" w:rsidP="009D6DF8">
      <w:pPr>
        <w:pStyle w:val="Odstavecseseznamem"/>
        <w:numPr>
          <w:ilvl w:val="0"/>
          <w:numId w:val="9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náklady </w:t>
      </w:r>
      <w:r w:rsidR="000608DA">
        <w:rPr>
          <w:rFonts w:ascii="Trebuchet MS" w:hAnsi="Trebuchet MS" w:cs="Trebuchet MS"/>
          <w:sz w:val="20"/>
          <w:szCs w:val="20"/>
        </w:rPr>
        <w:t>n</w:t>
      </w:r>
      <w:r>
        <w:rPr>
          <w:rFonts w:ascii="Trebuchet MS" w:hAnsi="Trebuchet MS" w:cs="Trebuchet MS"/>
          <w:sz w:val="20"/>
          <w:szCs w:val="20"/>
        </w:rPr>
        <w:t>a d</w:t>
      </w:r>
      <w:r w:rsidR="000608DA">
        <w:rPr>
          <w:rFonts w:ascii="Trebuchet MS" w:hAnsi="Trebuchet MS" w:cs="Trebuchet MS"/>
          <w:sz w:val="20"/>
          <w:szCs w:val="20"/>
        </w:rPr>
        <w:t>ar</w:t>
      </w:r>
      <w:r>
        <w:rPr>
          <w:rFonts w:ascii="Trebuchet MS" w:hAnsi="Trebuchet MS" w:cs="Trebuchet MS"/>
          <w:sz w:val="20"/>
          <w:szCs w:val="20"/>
        </w:rPr>
        <w:t>y</w:t>
      </w:r>
      <w:r w:rsidR="000608DA">
        <w:rPr>
          <w:rFonts w:ascii="Trebuchet MS" w:hAnsi="Trebuchet MS" w:cs="Trebuchet MS"/>
          <w:sz w:val="20"/>
          <w:szCs w:val="20"/>
        </w:rPr>
        <w:t>, s výjimkou</w:t>
      </w:r>
      <w:r>
        <w:rPr>
          <w:rFonts w:ascii="Trebuchet MS" w:hAnsi="Trebuchet MS" w:cs="Trebuchet MS"/>
          <w:sz w:val="20"/>
          <w:szCs w:val="20"/>
        </w:rPr>
        <w:t xml:space="preserve"> těch, </w:t>
      </w:r>
      <w:r w:rsidR="000608DA">
        <w:rPr>
          <w:rFonts w:ascii="Trebuchet MS" w:hAnsi="Trebuchet MS" w:cs="Trebuchet MS"/>
          <w:sz w:val="20"/>
          <w:szCs w:val="20"/>
        </w:rPr>
        <w:t>jejichž hodnota nepřesahuje</w:t>
      </w:r>
      <w:r>
        <w:rPr>
          <w:rFonts w:ascii="Trebuchet MS" w:hAnsi="Trebuchet MS" w:cs="Trebuchet MS"/>
          <w:sz w:val="20"/>
          <w:szCs w:val="20"/>
        </w:rPr>
        <w:t xml:space="preserve"> 50 EUR za d</w:t>
      </w:r>
      <w:r w:rsidR="000608DA">
        <w:rPr>
          <w:rFonts w:ascii="Trebuchet MS" w:hAnsi="Trebuchet MS" w:cs="Trebuchet MS"/>
          <w:sz w:val="20"/>
          <w:szCs w:val="20"/>
        </w:rPr>
        <w:t>ar, pokud</w:t>
      </w:r>
      <w:r>
        <w:rPr>
          <w:rFonts w:ascii="Trebuchet MS" w:hAnsi="Trebuchet MS" w:cs="Trebuchet MS"/>
          <w:sz w:val="20"/>
          <w:szCs w:val="20"/>
        </w:rPr>
        <w:t xml:space="preserve"> souvis</w:t>
      </w:r>
      <w:r w:rsidR="000608DA">
        <w:rPr>
          <w:rFonts w:ascii="Trebuchet MS" w:hAnsi="Trebuchet MS" w:cs="Trebuchet MS"/>
          <w:sz w:val="20"/>
          <w:szCs w:val="20"/>
        </w:rPr>
        <w:t>ej</w:t>
      </w:r>
      <w:r>
        <w:rPr>
          <w:rFonts w:ascii="Trebuchet MS" w:hAnsi="Trebuchet MS" w:cs="Trebuchet MS"/>
          <w:sz w:val="20"/>
          <w:szCs w:val="20"/>
        </w:rPr>
        <w:t>í s propagací, komunikací, publicitou nebo inform</w:t>
      </w:r>
      <w:r w:rsidR="000608DA">
        <w:rPr>
          <w:rFonts w:ascii="Trebuchet MS" w:hAnsi="Trebuchet MS" w:cs="Trebuchet MS"/>
          <w:sz w:val="20"/>
          <w:szCs w:val="20"/>
        </w:rPr>
        <w:t>ováním</w:t>
      </w:r>
      <w:r>
        <w:rPr>
          <w:rFonts w:ascii="Trebuchet MS" w:hAnsi="Trebuchet MS" w:cs="Trebuchet MS"/>
          <w:sz w:val="20"/>
          <w:szCs w:val="20"/>
        </w:rPr>
        <w:t>;</w:t>
      </w:r>
      <w:r>
        <w:rPr>
          <w:rStyle w:val="Znakapoznpodarou"/>
          <w:rFonts w:ascii="Trebuchet MS" w:hAnsi="Trebuchet MS" w:cs="Trebuchet MS"/>
          <w:sz w:val="20"/>
          <w:szCs w:val="20"/>
        </w:rPr>
        <w:footnoteReference w:id="52"/>
      </w:r>
      <w:r>
        <w:rPr>
          <w:rFonts w:ascii="Trebuchet MS" w:hAnsi="Trebuchet MS" w:cs="Trebuchet MS"/>
          <w:sz w:val="20"/>
          <w:szCs w:val="20"/>
        </w:rPr>
        <w:t xml:space="preserve"> </w:t>
      </w:r>
    </w:p>
    <w:p w:rsidR="003F2825" w:rsidRPr="00397EDD" w:rsidRDefault="003F2825" w:rsidP="009D6DF8">
      <w:pPr>
        <w:pStyle w:val="Odstavecseseznamem"/>
        <w:numPr>
          <w:ilvl w:val="0"/>
          <w:numId w:val="9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náklady s</w:t>
      </w:r>
      <w:r w:rsidR="000608DA">
        <w:rPr>
          <w:rFonts w:ascii="Trebuchet MS" w:hAnsi="Trebuchet MS" w:cs="Trebuchet MS"/>
          <w:sz w:val="20"/>
          <w:szCs w:val="20"/>
        </w:rPr>
        <w:t>ouvisející</w:t>
      </w:r>
      <w:r>
        <w:rPr>
          <w:rFonts w:ascii="Trebuchet MS" w:hAnsi="Trebuchet MS" w:cs="Trebuchet MS"/>
          <w:sz w:val="20"/>
          <w:szCs w:val="20"/>
        </w:rPr>
        <w:t xml:space="preserve"> s kolísáním </w:t>
      </w:r>
      <w:r w:rsidR="000608DA">
        <w:rPr>
          <w:rFonts w:ascii="Trebuchet MS" w:hAnsi="Trebuchet MS" w:cs="Trebuchet MS"/>
          <w:sz w:val="20"/>
          <w:szCs w:val="20"/>
        </w:rPr>
        <w:t>směnných</w:t>
      </w:r>
      <w:r>
        <w:rPr>
          <w:rFonts w:ascii="Trebuchet MS" w:hAnsi="Trebuchet MS" w:cs="Trebuchet MS"/>
          <w:sz w:val="20"/>
          <w:szCs w:val="20"/>
        </w:rPr>
        <w:t xml:space="preserve"> kurz</w:t>
      </w:r>
      <w:r w:rsidR="000608DA">
        <w:rPr>
          <w:rFonts w:ascii="Trebuchet MS" w:hAnsi="Trebuchet MS" w:cs="Trebuchet MS"/>
          <w:sz w:val="20"/>
          <w:szCs w:val="20"/>
        </w:rPr>
        <w:t>ů</w:t>
      </w:r>
      <w:r>
        <w:rPr>
          <w:rFonts w:ascii="Trebuchet MS" w:hAnsi="Trebuchet MS" w:cs="Trebuchet MS"/>
          <w:sz w:val="20"/>
          <w:szCs w:val="20"/>
        </w:rPr>
        <w:t>;</w:t>
      </w:r>
    </w:p>
    <w:p w:rsidR="003F2825" w:rsidRPr="00397EDD" w:rsidRDefault="003F2825" w:rsidP="009D6DF8">
      <w:pPr>
        <w:pStyle w:val="Odstavecseseznamem"/>
        <w:numPr>
          <w:ilvl w:val="0"/>
          <w:numId w:val="9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úroky z dluhů;</w:t>
      </w:r>
    </w:p>
    <w:p w:rsidR="003F2825" w:rsidRDefault="003F2825" w:rsidP="009D6DF8">
      <w:pPr>
        <w:pStyle w:val="Odstavecseseznamem"/>
        <w:numPr>
          <w:ilvl w:val="0"/>
          <w:numId w:val="9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nákup půdy;</w:t>
      </w:r>
    </w:p>
    <w:p w:rsidR="003F2825" w:rsidRPr="00397EDD" w:rsidRDefault="003F2825" w:rsidP="009D6DF8">
      <w:pPr>
        <w:pStyle w:val="Odstavecseseznamem"/>
        <w:numPr>
          <w:ilvl w:val="0"/>
          <w:numId w:val="9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DPH s nárokem na odpočet s výjimkou nevratné DPH podle </w:t>
      </w:r>
      <w:r w:rsidR="007F0D3D">
        <w:rPr>
          <w:rFonts w:ascii="Trebuchet MS" w:hAnsi="Trebuchet MS" w:cs="Trebuchet MS"/>
          <w:sz w:val="20"/>
          <w:szCs w:val="20"/>
        </w:rPr>
        <w:t>národ</w:t>
      </w:r>
      <w:r>
        <w:rPr>
          <w:rFonts w:ascii="Trebuchet MS" w:hAnsi="Trebuchet MS" w:cs="Trebuchet MS"/>
          <w:sz w:val="20"/>
          <w:szCs w:val="20"/>
        </w:rPr>
        <w:t>ní</w:t>
      </w:r>
      <w:r w:rsidR="00421907">
        <w:rPr>
          <w:rFonts w:ascii="Trebuchet MS" w:hAnsi="Trebuchet MS" w:cs="Trebuchet MS"/>
          <w:sz w:val="20"/>
          <w:szCs w:val="20"/>
        </w:rPr>
        <w:t>ch</w:t>
      </w:r>
      <w:r>
        <w:rPr>
          <w:rFonts w:ascii="Trebuchet MS" w:hAnsi="Trebuchet MS" w:cs="Trebuchet MS"/>
          <w:sz w:val="20"/>
          <w:szCs w:val="20"/>
        </w:rPr>
        <w:t xml:space="preserve"> právní</w:t>
      </w:r>
      <w:r w:rsidR="00421907">
        <w:rPr>
          <w:rFonts w:ascii="Trebuchet MS" w:hAnsi="Trebuchet MS" w:cs="Trebuchet MS"/>
          <w:sz w:val="20"/>
          <w:szCs w:val="20"/>
        </w:rPr>
        <w:t>ch</w:t>
      </w:r>
      <w:r>
        <w:rPr>
          <w:rFonts w:ascii="Trebuchet MS" w:hAnsi="Trebuchet MS" w:cs="Trebuchet MS"/>
          <w:sz w:val="20"/>
          <w:szCs w:val="20"/>
        </w:rPr>
        <w:t xml:space="preserve"> předpisů o DPH;</w:t>
      </w:r>
    </w:p>
    <w:p w:rsidR="003F2825" w:rsidRPr="00397EDD" w:rsidRDefault="003F2825" w:rsidP="009D6DF8">
      <w:pPr>
        <w:pStyle w:val="Odstavecseseznamem"/>
        <w:numPr>
          <w:ilvl w:val="0"/>
          <w:numId w:val="9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poplatky za vnitrostátní finanční transakce;</w:t>
      </w:r>
    </w:p>
    <w:p w:rsidR="003F2825" w:rsidRDefault="003F2825" w:rsidP="009D6DF8">
      <w:pPr>
        <w:pStyle w:val="Odstavecseseznamem"/>
        <w:numPr>
          <w:ilvl w:val="0"/>
          <w:numId w:val="9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náklady za lihoviny;</w:t>
      </w:r>
    </w:p>
    <w:p w:rsidR="003F2825" w:rsidRPr="00397EDD" w:rsidRDefault="003F2825" w:rsidP="009D6DF8">
      <w:pPr>
        <w:pStyle w:val="Odstavecseseznamem"/>
        <w:numPr>
          <w:ilvl w:val="0"/>
          <w:numId w:val="9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spropitné; </w:t>
      </w:r>
    </w:p>
    <w:p w:rsidR="003F2825" w:rsidRDefault="003F2825" w:rsidP="009D6DF8">
      <w:pPr>
        <w:pStyle w:val="Odstavecseseznamem"/>
        <w:numPr>
          <w:ilvl w:val="0"/>
          <w:numId w:val="9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rozdělení nákladových položek mezi projektové partnery (tj. sdílení společných nákladů);</w:t>
      </w:r>
    </w:p>
    <w:p w:rsidR="003F2825" w:rsidRDefault="003F2825" w:rsidP="009D6DF8">
      <w:pPr>
        <w:pStyle w:val="Odstavecseseznamem"/>
        <w:numPr>
          <w:ilvl w:val="0"/>
          <w:numId w:val="9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slevy nezohledněné při nárokování nákladů (za způsobilou je považována pouze částka po slevě);</w:t>
      </w:r>
    </w:p>
    <w:p w:rsidR="003F2825" w:rsidRDefault="003F2825" w:rsidP="009D6DF8">
      <w:pPr>
        <w:pStyle w:val="Odstavecseseznamem"/>
        <w:numPr>
          <w:ilvl w:val="0"/>
          <w:numId w:val="9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poplatky mezi příjemci stejného projektu za služby, vybavení, infrastrukturu a stavební práce uskutečněné v rámci projektu;</w:t>
      </w:r>
    </w:p>
    <w:p w:rsidR="003F2825" w:rsidRPr="00A00A01" w:rsidRDefault="003F2825" w:rsidP="009D6DF8">
      <w:pPr>
        <w:pStyle w:val="Odstavecseseznamem"/>
        <w:numPr>
          <w:ilvl w:val="0"/>
          <w:numId w:val="9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jakékoliv jiné náklady, které jsou nezpůsobilé podle obecných ustanovení o způsobilosti (podle této kapitoly) a zvláštních ustanovení na úrovni rozpočtové </w:t>
      </w:r>
      <w:r w:rsidR="00614715">
        <w:rPr>
          <w:rFonts w:ascii="Trebuchet MS" w:hAnsi="Trebuchet MS" w:cs="Trebuchet MS"/>
          <w:sz w:val="20"/>
          <w:szCs w:val="20"/>
        </w:rPr>
        <w:t>kategorie</w:t>
      </w:r>
      <w:r>
        <w:rPr>
          <w:rFonts w:ascii="Trebuchet MS" w:hAnsi="Trebuchet MS" w:cs="Trebuchet MS"/>
          <w:sz w:val="20"/>
          <w:szCs w:val="20"/>
        </w:rPr>
        <w:t xml:space="preserve"> (podle kapitoly C.2).</w:t>
      </w:r>
    </w:p>
    <w:p w:rsidR="003F2825" w:rsidRDefault="003F2825" w:rsidP="005E72E4">
      <w:pPr>
        <w:spacing w:before="120" w:after="0" w:line="240" w:lineRule="auto"/>
        <w:jc w:val="both"/>
        <w:rPr>
          <w:rFonts w:ascii="Trebuchet MS" w:hAnsi="Trebuchet MS" w:cs="Trebuchet MS"/>
          <w:sz w:val="20"/>
          <w:szCs w:val="20"/>
        </w:rPr>
      </w:pPr>
    </w:p>
    <w:p w:rsidR="003F2825" w:rsidRDefault="003F2825" w:rsidP="005E72E4">
      <w:pPr>
        <w:spacing w:before="120" w:after="0" w:line="240" w:lineRule="auto"/>
        <w:jc w:val="both"/>
        <w:rPr>
          <w:rFonts w:ascii="Trebuchet MS" w:hAnsi="Trebuchet MS" w:cs="Trebuchet MS"/>
          <w:sz w:val="20"/>
          <w:szCs w:val="20"/>
        </w:rPr>
      </w:pPr>
    </w:p>
    <w:p w:rsidR="003F2825" w:rsidRPr="007D7F52" w:rsidRDefault="003F2825" w:rsidP="009D6DF8">
      <w:pPr>
        <w:pStyle w:val="Nadpis2"/>
        <w:numPr>
          <w:ilvl w:val="0"/>
          <w:numId w:val="67"/>
        </w:numPr>
        <w:rPr>
          <w:rFonts w:ascii="Trebuchet MS" w:hAnsi="Trebuchet MS" w:cs="Trebuchet MS"/>
          <w:color w:val="4F81BD"/>
          <w:sz w:val="22"/>
          <w:szCs w:val="22"/>
        </w:rPr>
      </w:pPr>
      <w:bookmarkStart w:id="368" w:name="_Toc416387513"/>
      <w:bookmarkStart w:id="369" w:name="_Toc455753022"/>
      <w:bookmarkStart w:id="370" w:name="_Toc467081825"/>
      <w:bookmarkStart w:id="371" w:name="_Toc420070156"/>
      <w:bookmarkStart w:id="372" w:name="_Toc420070297"/>
      <w:bookmarkStart w:id="373" w:name="_Toc420070837"/>
      <w:r>
        <w:rPr>
          <w:rFonts w:ascii="Trebuchet MS" w:hAnsi="Trebuchet MS" w:cs="Trebuchet MS"/>
          <w:color w:val="4F81BD"/>
          <w:sz w:val="22"/>
          <w:szCs w:val="22"/>
        </w:rPr>
        <w:t xml:space="preserve">Zvláštní ustanovení o rozpočtových </w:t>
      </w:r>
      <w:r w:rsidR="007A4115">
        <w:rPr>
          <w:rFonts w:ascii="Trebuchet MS" w:hAnsi="Trebuchet MS" w:cs="Trebuchet MS"/>
          <w:color w:val="4F81BD"/>
          <w:sz w:val="22"/>
          <w:szCs w:val="22"/>
        </w:rPr>
        <w:t>kategorií</w:t>
      </w:r>
      <w:r>
        <w:rPr>
          <w:rFonts w:ascii="Trebuchet MS" w:hAnsi="Trebuchet MS" w:cs="Trebuchet MS"/>
          <w:color w:val="4F81BD"/>
          <w:sz w:val="22"/>
          <w:szCs w:val="22"/>
        </w:rPr>
        <w:t>ch</w:t>
      </w:r>
      <w:bookmarkEnd w:id="368"/>
      <w:bookmarkEnd w:id="369"/>
      <w:bookmarkEnd w:id="370"/>
      <w:r>
        <w:rPr>
          <w:rFonts w:ascii="Trebuchet MS" w:hAnsi="Trebuchet MS" w:cs="Trebuchet MS"/>
          <w:color w:val="4F81BD"/>
          <w:sz w:val="22"/>
          <w:szCs w:val="22"/>
        </w:rPr>
        <w:t xml:space="preserve"> </w:t>
      </w:r>
      <w:bookmarkEnd w:id="371"/>
      <w:bookmarkEnd w:id="372"/>
      <w:bookmarkEnd w:id="373"/>
    </w:p>
    <w:p w:rsidR="003F2825" w:rsidRPr="00963258" w:rsidRDefault="003F2825" w:rsidP="001A532F">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Tato kapitola pojednává o zvláštních ustanoveních o způsobilosti, formě úhrady nákladů, vykazování a záznamech pro audit s uvedením následujících šesti rozpočtových </w:t>
      </w:r>
      <w:r w:rsidR="007A4115">
        <w:rPr>
          <w:rFonts w:ascii="Trebuchet MS" w:hAnsi="Trebuchet MS" w:cs="Trebuchet MS"/>
          <w:sz w:val="20"/>
          <w:szCs w:val="20"/>
        </w:rPr>
        <w:t>kategorií</w:t>
      </w:r>
      <w:r>
        <w:rPr>
          <w:rFonts w:ascii="Trebuchet MS" w:hAnsi="Trebuchet MS" w:cs="Trebuchet MS"/>
          <w:sz w:val="20"/>
          <w:szCs w:val="20"/>
        </w:rPr>
        <w:t xml:space="preserve"> použitelných v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w:t>
      </w:r>
    </w:p>
    <w:p w:rsidR="003F2825" w:rsidRPr="00963258" w:rsidRDefault="003F2825" w:rsidP="009D6DF8">
      <w:pPr>
        <w:pStyle w:val="Odstavecseseznamem"/>
        <w:numPr>
          <w:ilvl w:val="1"/>
          <w:numId w:val="37"/>
        </w:numPr>
        <w:spacing w:before="120" w:after="0" w:line="240" w:lineRule="auto"/>
        <w:ind w:left="284" w:hanging="284"/>
        <w:jc w:val="both"/>
        <w:rPr>
          <w:rFonts w:ascii="Trebuchet MS" w:hAnsi="Trebuchet MS" w:cs="Trebuchet MS"/>
          <w:sz w:val="20"/>
          <w:szCs w:val="20"/>
        </w:rPr>
      </w:pPr>
      <w:r>
        <w:rPr>
          <w:rFonts w:ascii="Trebuchet MS" w:hAnsi="Trebuchet MS" w:cs="Trebuchet MS"/>
          <w:sz w:val="20"/>
          <w:szCs w:val="20"/>
        </w:rPr>
        <w:t>náklady na zaměstnance</w:t>
      </w:r>
    </w:p>
    <w:p w:rsidR="003F2825" w:rsidRPr="00963258" w:rsidRDefault="003F2825" w:rsidP="009D6DF8">
      <w:pPr>
        <w:pStyle w:val="Odstavecseseznamem"/>
        <w:numPr>
          <w:ilvl w:val="1"/>
          <w:numId w:val="37"/>
        </w:numPr>
        <w:spacing w:before="120" w:after="0" w:line="240" w:lineRule="auto"/>
        <w:ind w:left="284" w:hanging="284"/>
        <w:jc w:val="both"/>
        <w:rPr>
          <w:rFonts w:ascii="Trebuchet MS" w:hAnsi="Trebuchet MS" w:cs="Trebuchet MS"/>
          <w:sz w:val="20"/>
          <w:szCs w:val="20"/>
        </w:rPr>
      </w:pPr>
      <w:r>
        <w:rPr>
          <w:rFonts w:ascii="Trebuchet MS" w:hAnsi="Trebuchet MS" w:cs="Trebuchet MS"/>
          <w:sz w:val="20"/>
          <w:szCs w:val="20"/>
        </w:rPr>
        <w:t>kancelářské a administrativní výdaje</w:t>
      </w:r>
    </w:p>
    <w:p w:rsidR="003F2825" w:rsidRPr="00963258" w:rsidRDefault="003F2825" w:rsidP="009D6DF8">
      <w:pPr>
        <w:pStyle w:val="Odstavecseseznamem"/>
        <w:numPr>
          <w:ilvl w:val="1"/>
          <w:numId w:val="37"/>
        </w:numPr>
        <w:spacing w:before="120" w:after="0" w:line="240" w:lineRule="auto"/>
        <w:ind w:left="284" w:hanging="284"/>
        <w:jc w:val="both"/>
        <w:rPr>
          <w:rFonts w:ascii="Trebuchet MS" w:hAnsi="Trebuchet MS" w:cs="Trebuchet MS"/>
          <w:sz w:val="20"/>
          <w:szCs w:val="20"/>
        </w:rPr>
      </w:pPr>
      <w:r>
        <w:rPr>
          <w:rFonts w:ascii="Trebuchet MS" w:hAnsi="Trebuchet MS" w:cs="Trebuchet MS"/>
          <w:sz w:val="20"/>
          <w:szCs w:val="20"/>
        </w:rPr>
        <w:t>náklady na cestovné a ubytování</w:t>
      </w:r>
    </w:p>
    <w:p w:rsidR="003F2825" w:rsidRPr="00963258" w:rsidRDefault="003F2825" w:rsidP="009D6DF8">
      <w:pPr>
        <w:pStyle w:val="Odstavecseseznamem"/>
        <w:numPr>
          <w:ilvl w:val="1"/>
          <w:numId w:val="37"/>
        </w:numPr>
        <w:spacing w:before="120" w:after="0" w:line="240" w:lineRule="auto"/>
        <w:ind w:left="284" w:hanging="284"/>
        <w:jc w:val="both"/>
        <w:rPr>
          <w:rFonts w:ascii="Trebuchet MS" w:hAnsi="Trebuchet MS" w:cs="Trebuchet MS"/>
          <w:sz w:val="20"/>
          <w:szCs w:val="20"/>
        </w:rPr>
      </w:pPr>
      <w:r>
        <w:rPr>
          <w:rFonts w:ascii="Trebuchet MS" w:hAnsi="Trebuchet MS" w:cs="Trebuchet MS"/>
          <w:sz w:val="20"/>
          <w:szCs w:val="20"/>
        </w:rPr>
        <w:t>náklady na externí odborné poradenství a služby</w:t>
      </w:r>
    </w:p>
    <w:p w:rsidR="003F2825" w:rsidRPr="00963258" w:rsidRDefault="003F2825" w:rsidP="009D6DF8">
      <w:pPr>
        <w:pStyle w:val="Odstavecseseznamem"/>
        <w:numPr>
          <w:ilvl w:val="1"/>
          <w:numId w:val="37"/>
        </w:numPr>
        <w:spacing w:before="120" w:after="0" w:line="240" w:lineRule="auto"/>
        <w:ind w:left="284" w:hanging="284"/>
        <w:jc w:val="both"/>
        <w:rPr>
          <w:rFonts w:ascii="Trebuchet MS" w:hAnsi="Trebuchet MS" w:cs="Trebuchet MS"/>
          <w:sz w:val="20"/>
          <w:szCs w:val="20"/>
        </w:rPr>
      </w:pPr>
      <w:r>
        <w:rPr>
          <w:rFonts w:ascii="Trebuchet MS" w:hAnsi="Trebuchet MS" w:cs="Trebuchet MS"/>
          <w:sz w:val="20"/>
          <w:szCs w:val="20"/>
        </w:rPr>
        <w:t>výdaje na vybavení</w:t>
      </w:r>
    </w:p>
    <w:p w:rsidR="003F2825" w:rsidRPr="00963258" w:rsidRDefault="003F2825" w:rsidP="009D6DF8">
      <w:pPr>
        <w:pStyle w:val="Odstavecseseznamem"/>
        <w:numPr>
          <w:ilvl w:val="1"/>
          <w:numId w:val="37"/>
        </w:numPr>
        <w:spacing w:before="120" w:after="0" w:line="240" w:lineRule="auto"/>
        <w:ind w:left="284" w:hanging="284"/>
        <w:jc w:val="both"/>
        <w:rPr>
          <w:rFonts w:ascii="Trebuchet MS" w:hAnsi="Trebuchet MS" w:cs="Trebuchet MS"/>
          <w:sz w:val="20"/>
          <w:szCs w:val="20"/>
        </w:rPr>
      </w:pPr>
      <w:r>
        <w:rPr>
          <w:rFonts w:ascii="Trebuchet MS" w:hAnsi="Trebuchet MS" w:cs="Trebuchet MS"/>
          <w:sz w:val="20"/>
          <w:szCs w:val="20"/>
        </w:rPr>
        <w:t>výdaje za infrastrukturu a stavební práce</w:t>
      </w:r>
    </w:p>
    <w:p w:rsidR="003F2825" w:rsidRDefault="003F2825" w:rsidP="005E72E4">
      <w:pPr>
        <w:spacing w:before="120" w:after="0" w:line="240" w:lineRule="auto"/>
        <w:jc w:val="both"/>
        <w:rPr>
          <w:rFonts w:ascii="Trebuchet MS" w:hAnsi="Trebuchet MS" w:cs="Trebuchet MS"/>
          <w:sz w:val="20"/>
          <w:szCs w:val="20"/>
        </w:rPr>
      </w:pPr>
    </w:p>
    <w:p w:rsidR="003F2825" w:rsidRPr="007D7F52" w:rsidRDefault="003F2825" w:rsidP="009D6DF8">
      <w:pPr>
        <w:pStyle w:val="Nadpis3"/>
        <w:keepLines/>
        <w:numPr>
          <w:ilvl w:val="0"/>
          <w:numId w:val="70"/>
        </w:numPr>
        <w:spacing w:before="120" w:after="0" w:line="240" w:lineRule="auto"/>
        <w:rPr>
          <w:rFonts w:ascii="Trebuchet MS" w:hAnsi="Trebuchet MS" w:cs="Trebuchet MS"/>
          <w:i/>
          <w:iCs/>
          <w:color w:val="4F81BD"/>
          <w:sz w:val="22"/>
          <w:szCs w:val="22"/>
        </w:rPr>
      </w:pPr>
      <w:bookmarkStart w:id="374" w:name="_Toc416387514"/>
      <w:bookmarkStart w:id="375" w:name="_Toc420070157"/>
      <w:bookmarkStart w:id="376" w:name="_Toc420070298"/>
      <w:bookmarkStart w:id="377" w:name="_Toc420070838"/>
      <w:bookmarkStart w:id="378" w:name="_Toc455753023"/>
      <w:bookmarkStart w:id="379" w:name="_Toc467081826"/>
      <w:r>
        <w:rPr>
          <w:rFonts w:ascii="Trebuchet MS" w:hAnsi="Trebuchet MS" w:cs="Trebuchet MS"/>
          <w:i/>
          <w:iCs/>
          <w:color w:val="4F81BD"/>
          <w:sz w:val="22"/>
          <w:szCs w:val="22"/>
        </w:rPr>
        <w:t>BL1. Náklady na zaměstnance</w:t>
      </w:r>
      <w:bookmarkEnd w:id="374"/>
      <w:bookmarkEnd w:id="375"/>
      <w:bookmarkEnd w:id="376"/>
      <w:bookmarkEnd w:id="377"/>
      <w:bookmarkEnd w:id="378"/>
      <w:bookmarkEnd w:id="379"/>
    </w:p>
    <w:p w:rsidR="003F2825" w:rsidRPr="007D7F52" w:rsidRDefault="003F2825" w:rsidP="009D6DF8">
      <w:pPr>
        <w:pStyle w:val="Nadpis3"/>
        <w:keepLines/>
        <w:numPr>
          <w:ilvl w:val="0"/>
          <w:numId w:val="71"/>
        </w:numPr>
        <w:spacing w:before="120" w:after="0" w:line="240" w:lineRule="auto"/>
        <w:ind w:left="851" w:hanging="851"/>
        <w:rPr>
          <w:rFonts w:ascii="Trebuchet MS" w:hAnsi="Trebuchet MS" w:cs="Trebuchet MS"/>
          <w:b w:val="0"/>
          <w:bCs w:val="0"/>
          <w:i/>
          <w:iCs/>
          <w:color w:val="4F81BD"/>
          <w:sz w:val="22"/>
          <w:szCs w:val="22"/>
          <w:u w:val="single"/>
        </w:rPr>
      </w:pPr>
      <w:bookmarkStart w:id="380" w:name="_Toc416387515"/>
      <w:bookmarkStart w:id="381" w:name="_Toc420070158"/>
      <w:bookmarkStart w:id="382" w:name="_Toc420070299"/>
      <w:bookmarkStart w:id="383" w:name="_Toc420070839"/>
      <w:bookmarkStart w:id="384" w:name="_Toc420071001"/>
      <w:bookmarkStart w:id="385" w:name="_Toc420624230"/>
      <w:bookmarkStart w:id="386" w:name="_Toc421888953"/>
      <w:bookmarkStart w:id="387" w:name="_Toc421889248"/>
      <w:bookmarkStart w:id="388" w:name="_Toc431296914"/>
      <w:bookmarkStart w:id="389" w:name="_Toc455753024"/>
      <w:bookmarkStart w:id="390" w:name="_Toc467081827"/>
      <w:r>
        <w:rPr>
          <w:rFonts w:ascii="Trebuchet MS" w:hAnsi="Trebuchet MS" w:cs="Trebuchet MS"/>
          <w:b w:val="0"/>
          <w:bCs w:val="0"/>
          <w:i/>
          <w:iCs/>
          <w:color w:val="4F81BD"/>
          <w:sz w:val="22"/>
          <w:szCs w:val="22"/>
          <w:u w:val="single"/>
        </w:rPr>
        <w:t>Definice</w:t>
      </w:r>
      <w:bookmarkEnd w:id="380"/>
      <w:bookmarkEnd w:id="381"/>
      <w:bookmarkEnd w:id="382"/>
      <w:bookmarkEnd w:id="383"/>
      <w:bookmarkEnd w:id="384"/>
      <w:bookmarkEnd w:id="385"/>
      <w:bookmarkEnd w:id="386"/>
      <w:bookmarkEnd w:id="387"/>
      <w:bookmarkEnd w:id="388"/>
      <w:bookmarkEnd w:id="389"/>
      <w:bookmarkEnd w:id="390"/>
    </w:p>
    <w:p w:rsidR="003F2825" w:rsidRPr="003D6F81" w:rsidRDefault="003F2825" w:rsidP="001A532F">
      <w:pPr>
        <w:spacing w:before="120" w:after="0" w:line="240" w:lineRule="auto"/>
        <w:jc w:val="both"/>
        <w:rPr>
          <w:rFonts w:ascii="Trebuchet MS" w:hAnsi="Trebuchet MS" w:cs="Trebuchet MS"/>
          <w:sz w:val="20"/>
          <w:szCs w:val="20"/>
        </w:rPr>
      </w:pPr>
      <w:r>
        <w:rPr>
          <w:rFonts w:ascii="Trebuchet MS" w:hAnsi="Trebuchet MS" w:cs="Trebuchet MS"/>
          <w:sz w:val="20"/>
          <w:szCs w:val="20"/>
        </w:rPr>
        <w:t>Výdaje na zaměstnance sestávají z hrubých nákladů na zaměstnávání zaměstnanců, které instituce příjemce zaměstnává pro realizaci projektu. Zaměstnance může mít příjemce již zaměstnané, nebo mohou být zaměstnání jen pro projekt.</w:t>
      </w:r>
    </w:p>
    <w:p w:rsidR="003F2825" w:rsidRPr="003D6F81" w:rsidRDefault="003F2825" w:rsidP="001A532F">
      <w:pPr>
        <w:spacing w:before="120" w:after="0" w:line="240" w:lineRule="auto"/>
        <w:jc w:val="both"/>
        <w:rPr>
          <w:rFonts w:ascii="Trebuchet MS" w:hAnsi="Trebuchet MS" w:cs="Trebuchet MS"/>
          <w:sz w:val="20"/>
          <w:szCs w:val="20"/>
        </w:rPr>
      </w:pPr>
      <w:r>
        <w:rPr>
          <w:rFonts w:ascii="Trebuchet MS" w:hAnsi="Trebuchet MS" w:cs="Trebuchet MS"/>
          <w:sz w:val="20"/>
          <w:szCs w:val="20"/>
        </w:rPr>
        <w:t>Příjemce může zaměstnance zaměstnat jedním z následujících způsobů:</w:t>
      </w:r>
    </w:p>
    <w:p w:rsidR="003F2825" w:rsidRPr="003D6F81" w:rsidRDefault="003F2825" w:rsidP="009D6DF8">
      <w:pPr>
        <w:pStyle w:val="Odstavecseseznamem"/>
        <w:numPr>
          <w:ilvl w:val="0"/>
          <w:numId w:val="43"/>
        </w:num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lastRenderedPageBreak/>
        <w:t>na plný úvazek</w:t>
      </w:r>
      <w:r>
        <w:rPr>
          <w:rFonts w:ascii="Trebuchet MS" w:hAnsi="Trebuchet MS" w:cs="Trebuchet MS"/>
          <w:sz w:val="20"/>
          <w:szCs w:val="20"/>
        </w:rPr>
        <w:t xml:space="preserve"> pro projekt;</w:t>
      </w:r>
    </w:p>
    <w:p w:rsidR="003F2825" w:rsidRPr="003D6F81" w:rsidRDefault="003F2825" w:rsidP="009D6DF8">
      <w:pPr>
        <w:pStyle w:val="Odstavecseseznamem"/>
        <w:numPr>
          <w:ilvl w:val="0"/>
          <w:numId w:val="43"/>
        </w:num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na částečný úvazek</w:t>
      </w:r>
      <w:r>
        <w:rPr>
          <w:rFonts w:ascii="Trebuchet MS" w:hAnsi="Trebuchet MS" w:cs="Trebuchet MS"/>
          <w:sz w:val="20"/>
          <w:szCs w:val="20"/>
        </w:rPr>
        <w:t xml:space="preserve"> pro projekt:</w:t>
      </w:r>
    </w:p>
    <w:p w:rsidR="003F2825" w:rsidRPr="003D6F81" w:rsidRDefault="003F2825" w:rsidP="009D6DF8">
      <w:pPr>
        <w:numPr>
          <w:ilvl w:val="0"/>
          <w:numId w:val="40"/>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částečný úvazek s pevně daným podílem odpracovaných hodin za měsíc věnovaných projektu </w:t>
      </w:r>
    </w:p>
    <w:p w:rsidR="003F2825" w:rsidRPr="003D6F81" w:rsidRDefault="003F2825" w:rsidP="009D6DF8">
      <w:pPr>
        <w:numPr>
          <w:ilvl w:val="0"/>
          <w:numId w:val="40"/>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částečný úvazek s flexibilním počtem hodin odpracovaných měsíčně na projektu </w:t>
      </w:r>
    </w:p>
    <w:p w:rsidR="003F2825" w:rsidRPr="003D6F81" w:rsidRDefault="003F2825" w:rsidP="009D6DF8">
      <w:pPr>
        <w:pStyle w:val="Odstavecseseznamem"/>
        <w:numPr>
          <w:ilvl w:val="0"/>
          <w:numId w:val="43"/>
        </w:numPr>
        <w:spacing w:before="120" w:after="0" w:line="240" w:lineRule="auto"/>
        <w:jc w:val="both"/>
        <w:rPr>
          <w:rFonts w:ascii="Trebuchet MS" w:hAnsi="Trebuchet MS" w:cs="Trebuchet MS"/>
          <w:sz w:val="20"/>
          <w:szCs w:val="20"/>
        </w:rPr>
      </w:pPr>
      <w:r>
        <w:rPr>
          <w:rFonts w:ascii="Trebuchet MS" w:hAnsi="Trebuchet MS" w:cs="Trebuchet MS"/>
          <w:sz w:val="20"/>
          <w:szCs w:val="20"/>
        </w:rPr>
        <w:t>zaměstnaní pro účely projektu na hodinovém základě.</w:t>
      </w:r>
    </w:p>
    <w:p w:rsidR="003F2825" w:rsidRPr="003D6F81" w:rsidRDefault="003F2825" w:rsidP="001A532F">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Je třeba zdůraznit, že uvedené kategorie se vztahují ke </w:t>
      </w:r>
      <w:r>
        <w:rPr>
          <w:rFonts w:ascii="Trebuchet MS" w:hAnsi="Trebuchet MS" w:cs="Trebuchet MS"/>
          <w:sz w:val="20"/>
          <w:szCs w:val="20"/>
          <w:u w:val="single"/>
        </w:rPr>
        <w:t xml:space="preserve">vztahu zaměstnance </w:t>
      </w:r>
      <w:r>
        <w:rPr>
          <w:rFonts w:ascii="Trebuchet MS" w:hAnsi="Trebuchet MS" w:cs="Trebuchet MS"/>
          <w:i/>
          <w:iCs/>
          <w:sz w:val="20"/>
          <w:szCs w:val="20"/>
          <w:u w:val="single"/>
        </w:rPr>
        <w:t>vůči</w:t>
      </w:r>
      <w:r>
        <w:rPr>
          <w:rFonts w:ascii="Trebuchet MS" w:hAnsi="Trebuchet MS" w:cs="Trebuchet MS"/>
          <w:sz w:val="20"/>
          <w:szCs w:val="20"/>
          <w:u w:val="single"/>
        </w:rPr>
        <w:t xml:space="preserve"> projektu</w:t>
      </w:r>
      <w:r>
        <w:rPr>
          <w:rFonts w:ascii="Trebuchet MS" w:hAnsi="Trebuchet MS" w:cs="Trebuchet MS"/>
          <w:sz w:val="20"/>
          <w:szCs w:val="20"/>
        </w:rPr>
        <w:t>, nikoliv zaměstnavateli.</w:t>
      </w:r>
    </w:p>
    <w:p w:rsidR="003F2825" w:rsidRPr="003D6F81" w:rsidRDefault="003F2825" w:rsidP="001A532F">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Příklad</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Zaměstnanec pracuje na plný úvazek v instituci příjemce, ale pracuje pouze na částečný úvazek na projektu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Tento zaměstnanec musí být zařazen do kategorie „částečný úvazek“, nikoliv „plný úvazek“. </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Naopak zaměstnanec, který pracuje v instituci příjemce na smlouvu se sníženým úvazkem (např. 20 hodin týdně), ale veškerý čas pracuje na projektu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musí být zařazen do kategorie „plný úvazek“.</w:t>
            </w:r>
          </w:p>
          <w:p w:rsidR="003F2825" w:rsidRPr="00E74054" w:rsidRDefault="003F2825" w:rsidP="00E74054">
            <w:pPr>
              <w:spacing w:before="120" w:after="0" w:line="240" w:lineRule="auto"/>
              <w:jc w:val="both"/>
              <w:rPr>
                <w:rFonts w:ascii="Trebuchet MS" w:hAnsi="Trebuchet MS" w:cs="Trebuchet MS"/>
                <w:sz w:val="20"/>
                <w:szCs w:val="20"/>
              </w:rPr>
            </w:pPr>
          </w:p>
        </w:tc>
      </w:tr>
    </w:tbl>
    <w:p w:rsidR="003F2825" w:rsidRPr="003D6F81" w:rsidRDefault="003F2825" w:rsidP="001A532F">
      <w:pPr>
        <w:spacing w:before="120" w:after="0" w:line="240" w:lineRule="auto"/>
        <w:jc w:val="both"/>
        <w:rPr>
          <w:rFonts w:ascii="Trebuchet MS" w:hAnsi="Trebuchet MS" w:cs="Trebuchet MS"/>
          <w:sz w:val="20"/>
          <w:szCs w:val="20"/>
        </w:rPr>
      </w:pPr>
    </w:p>
    <w:p w:rsidR="003F2825" w:rsidRPr="003D6F81" w:rsidRDefault="003F2825" w:rsidP="001A532F">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Výdaje zahrnuté v této rozpočtové </w:t>
      </w:r>
      <w:r w:rsidR="00536F05">
        <w:rPr>
          <w:rFonts w:ascii="Trebuchet MS" w:hAnsi="Trebuchet MS" w:cs="Trebuchet MS"/>
          <w:sz w:val="20"/>
          <w:szCs w:val="20"/>
        </w:rPr>
        <w:t>kategorii</w:t>
      </w:r>
      <w:r>
        <w:rPr>
          <w:rFonts w:ascii="Trebuchet MS" w:hAnsi="Trebuchet MS" w:cs="Trebuchet MS"/>
          <w:sz w:val="20"/>
          <w:szCs w:val="20"/>
        </w:rPr>
        <w:t xml:space="preserve"> jsou omezeny na:</w:t>
      </w:r>
    </w:p>
    <w:p w:rsidR="003F2825" w:rsidRPr="003D6F81" w:rsidRDefault="003F2825" w:rsidP="009D6DF8">
      <w:pPr>
        <w:pStyle w:val="Odstavecseseznamem"/>
        <w:numPr>
          <w:ilvl w:val="0"/>
          <w:numId w:val="42"/>
        </w:num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v</w:t>
      </w:r>
      <w:r w:rsidR="00175635">
        <w:rPr>
          <w:rFonts w:ascii="Trebuchet MS" w:hAnsi="Trebuchet MS" w:cs="Trebuchet MS"/>
          <w:sz w:val="20"/>
          <w:szCs w:val="20"/>
          <w:u w:val="single"/>
        </w:rPr>
        <w:t>yplácení platů</w:t>
      </w:r>
      <w:r>
        <w:rPr>
          <w:rFonts w:ascii="Trebuchet MS" w:hAnsi="Trebuchet MS" w:cs="Trebuchet MS"/>
          <w:sz w:val="20"/>
          <w:szCs w:val="20"/>
        </w:rPr>
        <w:t xml:space="preserve"> stanovené v</w:t>
      </w:r>
      <w:r w:rsidR="00CD743B">
        <w:rPr>
          <w:rFonts w:ascii="Trebuchet MS" w:hAnsi="Trebuchet MS" w:cs="Trebuchet MS"/>
          <w:sz w:val="20"/>
          <w:szCs w:val="20"/>
        </w:rPr>
        <w:t xml:space="preserve"> dokladu o zaměstnání </w:t>
      </w:r>
      <w:r>
        <w:rPr>
          <w:rFonts w:ascii="Trebuchet MS" w:hAnsi="Trebuchet MS" w:cs="Trebuchet MS"/>
          <w:sz w:val="20"/>
          <w:szCs w:val="20"/>
        </w:rPr>
        <w:t xml:space="preserve">(pracovní smlouva nebo jakákoliv jiná rovnocenná právní dohoda, která umožňuje určit zaměstnanecký poměr s organizací partnera) nebo zákonem souvisejícím s povinnostmi specifikovanými v popisu pracovní náplně daného zaměstnance. </w:t>
      </w:r>
      <w:r>
        <w:rPr>
          <w:rFonts w:ascii="Trebuchet MS" w:hAnsi="Trebuchet MS" w:cs="Trebuchet MS"/>
          <w:sz w:val="20"/>
          <w:szCs w:val="20"/>
          <w:u w:val="single"/>
        </w:rPr>
        <w:t>V</w:t>
      </w:r>
      <w:r w:rsidR="00175635">
        <w:rPr>
          <w:rFonts w:ascii="Trebuchet MS" w:hAnsi="Trebuchet MS" w:cs="Trebuchet MS"/>
          <w:sz w:val="20"/>
          <w:szCs w:val="20"/>
          <w:u w:val="single"/>
        </w:rPr>
        <w:t>yplácení platů</w:t>
      </w:r>
      <w:r>
        <w:rPr>
          <w:rFonts w:ascii="Trebuchet MS" w:hAnsi="Trebuchet MS" w:cs="Trebuchet MS"/>
          <w:sz w:val="20"/>
          <w:szCs w:val="20"/>
          <w:u w:val="single"/>
        </w:rPr>
        <w:t xml:space="preserve"> musí </w:t>
      </w:r>
      <w:r w:rsidR="00175635">
        <w:rPr>
          <w:rFonts w:ascii="Trebuchet MS" w:hAnsi="Trebuchet MS" w:cs="Trebuchet MS"/>
          <w:sz w:val="20"/>
          <w:szCs w:val="20"/>
          <w:u w:val="single"/>
        </w:rPr>
        <w:t>souviset</w:t>
      </w:r>
      <w:r>
        <w:rPr>
          <w:rFonts w:ascii="Trebuchet MS" w:hAnsi="Trebuchet MS" w:cs="Trebuchet MS"/>
          <w:sz w:val="20"/>
          <w:szCs w:val="20"/>
          <w:u w:val="single"/>
        </w:rPr>
        <w:t xml:space="preserve"> </w:t>
      </w:r>
      <w:r w:rsidR="00175635">
        <w:rPr>
          <w:rFonts w:ascii="Trebuchet MS" w:hAnsi="Trebuchet MS" w:cs="Trebuchet MS"/>
          <w:sz w:val="20"/>
          <w:szCs w:val="20"/>
          <w:u w:val="single"/>
        </w:rPr>
        <w:t>s</w:t>
      </w:r>
      <w:r>
        <w:rPr>
          <w:rFonts w:ascii="Trebuchet MS" w:hAnsi="Trebuchet MS" w:cs="Trebuchet MS"/>
          <w:sz w:val="20"/>
          <w:szCs w:val="20"/>
          <w:u w:val="single"/>
        </w:rPr>
        <w:t xml:space="preserve"> činnost</w:t>
      </w:r>
      <w:r w:rsidR="00175635">
        <w:rPr>
          <w:rFonts w:ascii="Trebuchet MS" w:hAnsi="Trebuchet MS" w:cs="Trebuchet MS"/>
          <w:sz w:val="20"/>
          <w:szCs w:val="20"/>
          <w:u w:val="single"/>
        </w:rPr>
        <w:t>mi</w:t>
      </w:r>
      <w:r>
        <w:rPr>
          <w:rFonts w:ascii="Trebuchet MS" w:hAnsi="Trebuchet MS" w:cs="Trebuchet MS"/>
          <w:sz w:val="20"/>
          <w:szCs w:val="20"/>
          <w:u w:val="single"/>
        </w:rPr>
        <w:t>, které by příjemce nerealizoval, kdyby nebyl předmětný projekt realizován</w:t>
      </w:r>
      <w:r>
        <w:rPr>
          <w:rFonts w:ascii="Trebuchet MS" w:hAnsi="Trebuchet MS" w:cs="Trebuchet MS"/>
          <w:sz w:val="20"/>
          <w:szCs w:val="20"/>
        </w:rPr>
        <w:t>. Platby fyzickým osobám, které pro příjemce pracují podle jiné než pracovní smlouvy</w:t>
      </w:r>
      <w:r w:rsidR="00D0127F">
        <w:rPr>
          <w:rFonts w:ascii="Trebuchet MS" w:hAnsi="Trebuchet MS" w:cs="Trebuchet MS"/>
          <w:sz w:val="20"/>
          <w:szCs w:val="20"/>
        </w:rPr>
        <w:t>/dohody</w:t>
      </w:r>
      <w:r>
        <w:rPr>
          <w:rFonts w:ascii="Trebuchet MS" w:hAnsi="Trebuchet MS" w:cs="Trebuchet MS"/>
          <w:sz w:val="20"/>
          <w:szCs w:val="20"/>
        </w:rPr>
        <w:t>, mohou být považovány za výplaty a taková smlouva je považována za</w:t>
      </w:r>
      <w:r w:rsidR="00D0127F">
        <w:rPr>
          <w:rFonts w:ascii="Trebuchet MS" w:hAnsi="Trebuchet MS" w:cs="Trebuchet MS"/>
          <w:sz w:val="20"/>
          <w:szCs w:val="20"/>
        </w:rPr>
        <w:t xml:space="preserve"> doklad o zaměstnání</w:t>
      </w:r>
      <w:r>
        <w:rPr>
          <w:rStyle w:val="Znakapoznpodarou"/>
          <w:rFonts w:ascii="Trebuchet MS" w:hAnsi="Trebuchet MS" w:cs="Trebuchet MS"/>
          <w:sz w:val="20"/>
          <w:szCs w:val="20"/>
        </w:rPr>
        <w:footnoteReference w:id="53"/>
      </w:r>
      <w:r>
        <w:rPr>
          <w:rFonts w:ascii="Trebuchet MS" w:hAnsi="Trebuchet MS" w:cs="Trebuchet MS"/>
          <w:sz w:val="20"/>
          <w:szCs w:val="20"/>
        </w:rPr>
        <w:t xml:space="preserve">. </w:t>
      </w:r>
    </w:p>
    <w:p w:rsidR="003F2825" w:rsidRPr="003D6F81" w:rsidRDefault="003F2825" w:rsidP="009D6DF8">
      <w:pPr>
        <w:pStyle w:val="Odstavecseseznamem"/>
        <w:numPr>
          <w:ilvl w:val="0"/>
          <w:numId w:val="42"/>
        </w:num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 xml:space="preserve">Jakékoliv </w:t>
      </w:r>
      <w:r w:rsidR="005531E0">
        <w:rPr>
          <w:rFonts w:ascii="Trebuchet MS" w:hAnsi="Trebuchet MS" w:cs="Trebuchet MS"/>
          <w:sz w:val="20"/>
          <w:szCs w:val="20"/>
          <w:u w:val="single"/>
        </w:rPr>
        <w:t xml:space="preserve">další </w:t>
      </w:r>
      <w:r>
        <w:rPr>
          <w:rFonts w:ascii="Trebuchet MS" w:hAnsi="Trebuchet MS" w:cs="Trebuchet MS"/>
          <w:sz w:val="20"/>
          <w:szCs w:val="20"/>
          <w:u w:val="single"/>
        </w:rPr>
        <w:t>náklady přímo spojené s</w:t>
      </w:r>
      <w:r w:rsidR="005531E0">
        <w:rPr>
          <w:rFonts w:ascii="Trebuchet MS" w:hAnsi="Trebuchet MS" w:cs="Trebuchet MS"/>
          <w:sz w:val="20"/>
          <w:szCs w:val="20"/>
          <w:u w:val="single"/>
        </w:rPr>
        <w:t> </w:t>
      </w:r>
      <w:r>
        <w:rPr>
          <w:rFonts w:ascii="Trebuchet MS" w:hAnsi="Trebuchet MS" w:cs="Trebuchet MS"/>
          <w:sz w:val="20"/>
          <w:szCs w:val="20"/>
          <w:u w:val="single"/>
        </w:rPr>
        <w:t>v</w:t>
      </w:r>
      <w:r w:rsidR="005531E0">
        <w:rPr>
          <w:rFonts w:ascii="Trebuchet MS" w:hAnsi="Trebuchet MS" w:cs="Trebuchet MS"/>
          <w:sz w:val="20"/>
          <w:szCs w:val="20"/>
          <w:u w:val="single"/>
        </w:rPr>
        <w:t>yplácením platů,</w:t>
      </w:r>
      <w:r w:rsidR="005531E0" w:rsidRPr="003A3545">
        <w:rPr>
          <w:rFonts w:ascii="Trebuchet MS" w:hAnsi="Trebuchet MS" w:cs="Trebuchet MS"/>
          <w:sz w:val="20"/>
          <w:szCs w:val="20"/>
        </w:rPr>
        <w:t xml:space="preserve"> vzniklé a vynaložené</w:t>
      </w:r>
      <w:r>
        <w:rPr>
          <w:rFonts w:ascii="Trebuchet MS" w:hAnsi="Trebuchet MS" w:cs="Trebuchet MS"/>
          <w:sz w:val="20"/>
          <w:szCs w:val="20"/>
        </w:rPr>
        <w:t xml:space="preserve"> zaměstnavatelem (jako </w:t>
      </w:r>
      <w:r w:rsidR="005531E0">
        <w:rPr>
          <w:rFonts w:ascii="Trebuchet MS" w:hAnsi="Trebuchet MS" w:cs="Times New Roman"/>
          <w:sz w:val="20"/>
          <w:szCs w:val="20"/>
        </w:rPr>
        <w:t>jsou daně z mezd, příspěvky na sociální zabezpečení, apod.</w:t>
      </w:r>
      <w:r>
        <w:rPr>
          <w:rFonts w:ascii="Trebuchet MS" w:hAnsi="Trebuchet MS" w:cs="Trebuchet MS"/>
          <w:sz w:val="20"/>
          <w:szCs w:val="20"/>
        </w:rPr>
        <w:t>) zahrnuté v nařízení (ES) č. 883/2004, pokud:</w:t>
      </w:r>
    </w:p>
    <w:p w:rsidR="003F2825" w:rsidRPr="003D6F81" w:rsidRDefault="004C7675" w:rsidP="009D6DF8">
      <w:pPr>
        <w:pStyle w:val="Odstavecseseznamem"/>
        <w:numPr>
          <w:ilvl w:val="0"/>
          <w:numId w:val="96"/>
        </w:numPr>
        <w:spacing w:before="120" w:after="0" w:line="240" w:lineRule="auto"/>
        <w:ind w:left="714" w:hanging="357"/>
        <w:jc w:val="both"/>
        <w:rPr>
          <w:rFonts w:ascii="Trebuchet MS" w:hAnsi="Trebuchet MS" w:cs="Trebuchet MS"/>
          <w:sz w:val="20"/>
          <w:szCs w:val="20"/>
        </w:rPr>
      </w:pPr>
      <w:r>
        <w:rPr>
          <w:rFonts w:ascii="Trebuchet MS" w:hAnsi="Trebuchet MS" w:cs="Trebuchet MS"/>
          <w:sz w:val="20"/>
          <w:szCs w:val="20"/>
        </w:rPr>
        <w:t xml:space="preserve">jsou </w:t>
      </w:r>
      <w:r w:rsidR="003F2825">
        <w:rPr>
          <w:rFonts w:ascii="Trebuchet MS" w:hAnsi="Trebuchet MS" w:cs="Trebuchet MS"/>
          <w:sz w:val="20"/>
          <w:szCs w:val="20"/>
        </w:rPr>
        <w:t>stanoveny v</w:t>
      </w:r>
      <w:r>
        <w:rPr>
          <w:rFonts w:ascii="Trebuchet MS" w:hAnsi="Trebuchet MS" w:cs="Trebuchet MS"/>
          <w:sz w:val="20"/>
          <w:szCs w:val="20"/>
        </w:rPr>
        <w:t> </w:t>
      </w:r>
      <w:r w:rsidR="003F2825">
        <w:rPr>
          <w:rFonts w:ascii="Trebuchet MS" w:hAnsi="Trebuchet MS" w:cs="Trebuchet MS"/>
          <w:sz w:val="20"/>
          <w:szCs w:val="20"/>
        </w:rPr>
        <w:t>dok</w:t>
      </w:r>
      <w:r>
        <w:rPr>
          <w:rFonts w:ascii="Trebuchet MS" w:hAnsi="Trebuchet MS" w:cs="Trebuchet MS"/>
          <w:sz w:val="20"/>
          <w:szCs w:val="20"/>
        </w:rPr>
        <w:t>ladu o zaměstnání</w:t>
      </w:r>
      <w:r w:rsidR="003F2825">
        <w:rPr>
          <w:rFonts w:ascii="Trebuchet MS" w:hAnsi="Trebuchet MS" w:cs="Trebuchet MS"/>
          <w:sz w:val="20"/>
          <w:szCs w:val="20"/>
        </w:rPr>
        <w:t xml:space="preserve"> nebo zákonem; </w:t>
      </w:r>
    </w:p>
    <w:p w:rsidR="003F2825" w:rsidRPr="003D6F81" w:rsidRDefault="004C7675" w:rsidP="009D6DF8">
      <w:pPr>
        <w:pStyle w:val="Odstavecseseznamem"/>
        <w:numPr>
          <w:ilvl w:val="0"/>
          <w:numId w:val="96"/>
        </w:numPr>
        <w:spacing w:before="120" w:after="0" w:line="240" w:lineRule="auto"/>
        <w:ind w:left="714" w:hanging="357"/>
        <w:jc w:val="both"/>
        <w:rPr>
          <w:rFonts w:ascii="Trebuchet MS" w:hAnsi="Trebuchet MS" w:cs="Trebuchet MS"/>
          <w:sz w:val="20"/>
          <w:szCs w:val="20"/>
        </w:rPr>
      </w:pPr>
      <w:r>
        <w:rPr>
          <w:rFonts w:ascii="Trebuchet MS" w:hAnsi="Trebuchet MS" w:cs="Trebuchet MS"/>
          <w:sz w:val="20"/>
          <w:szCs w:val="20"/>
        </w:rPr>
        <w:t xml:space="preserve">jsou </w:t>
      </w:r>
      <w:r w:rsidR="003F2825">
        <w:rPr>
          <w:rFonts w:ascii="Trebuchet MS" w:hAnsi="Trebuchet MS" w:cs="Trebuchet MS"/>
          <w:sz w:val="20"/>
          <w:szCs w:val="20"/>
        </w:rPr>
        <w:t>v souladu s právními předpisy</w:t>
      </w:r>
      <w:r>
        <w:rPr>
          <w:rFonts w:ascii="Trebuchet MS" w:hAnsi="Trebuchet MS" w:cs="Trebuchet MS"/>
          <w:sz w:val="20"/>
          <w:szCs w:val="20"/>
        </w:rPr>
        <w:t>, na které se odkazuje doklad o zaměstnání, a</w:t>
      </w:r>
      <w:r w:rsidR="003F2825">
        <w:rPr>
          <w:rFonts w:ascii="Trebuchet MS" w:hAnsi="Trebuchet MS" w:cs="Trebuchet MS"/>
          <w:sz w:val="20"/>
          <w:szCs w:val="20"/>
        </w:rPr>
        <w:t xml:space="preserve"> </w:t>
      </w:r>
      <w:r>
        <w:rPr>
          <w:rFonts w:ascii="Trebuchet MS" w:hAnsi="Trebuchet MS" w:cs="Trebuchet MS"/>
          <w:sz w:val="20"/>
          <w:szCs w:val="20"/>
        </w:rPr>
        <w:t xml:space="preserve">s obvyklými </w:t>
      </w:r>
      <w:r w:rsidR="003F2825">
        <w:rPr>
          <w:rFonts w:ascii="Trebuchet MS" w:hAnsi="Trebuchet MS" w:cs="Trebuchet MS"/>
          <w:sz w:val="20"/>
          <w:szCs w:val="20"/>
        </w:rPr>
        <w:t xml:space="preserve">postupy v zemi a/nebo instituci, kde </w:t>
      </w:r>
      <w:r>
        <w:rPr>
          <w:rFonts w:ascii="Trebuchet MS" w:hAnsi="Trebuchet MS" w:cs="Trebuchet MS"/>
          <w:sz w:val="20"/>
          <w:szCs w:val="20"/>
        </w:rPr>
        <w:t>příslušný</w:t>
      </w:r>
      <w:r w:rsidR="003F2825">
        <w:rPr>
          <w:rFonts w:ascii="Trebuchet MS" w:hAnsi="Trebuchet MS" w:cs="Trebuchet MS"/>
          <w:sz w:val="20"/>
          <w:szCs w:val="20"/>
        </w:rPr>
        <w:t xml:space="preserve"> zaměstnanec pracuje; </w:t>
      </w:r>
    </w:p>
    <w:p w:rsidR="003F2825" w:rsidRPr="003D6F81" w:rsidRDefault="004C7675" w:rsidP="009D6DF8">
      <w:pPr>
        <w:pStyle w:val="Odstavecseseznamem"/>
        <w:numPr>
          <w:ilvl w:val="0"/>
          <w:numId w:val="96"/>
        </w:numPr>
        <w:spacing w:before="120" w:after="0" w:line="240" w:lineRule="auto"/>
        <w:ind w:left="714" w:hanging="357"/>
        <w:jc w:val="both"/>
        <w:rPr>
          <w:rFonts w:ascii="Trebuchet MS" w:hAnsi="Trebuchet MS" w:cs="Trebuchet MS"/>
          <w:sz w:val="20"/>
          <w:szCs w:val="20"/>
        </w:rPr>
      </w:pPr>
      <w:r>
        <w:rPr>
          <w:rFonts w:ascii="Trebuchet MS" w:hAnsi="Trebuchet MS" w:cs="Trebuchet MS"/>
          <w:sz w:val="20"/>
          <w:szCs w:val="20"/>
        </w:rPr>
        <w:t>nemohou být zaměstnavateli nahrazeny</w:t>
      </w:r>
      <w:r w:rsidR="003F2825">
        <w:rPr>
          <w:rFonts w:ascii="Trebuchet MS" w:hAnsi="Trebuchet MS" w:cs="Trebuchet MS"/>
          <w:sz w:val="20"/>
          <w:szCs w:val="20"/>
        </w:rPr>
        <w:t>.</w:t>
      </w:r>
    </w:p>
    <w:p w:rsidR="003F2825" w:rsidRDefault="003F2825" w:rsidP="001A532F">
      <w:pPr>
        <w:spacing w:before="120" w:after="0" w:line="240" w:lineRule="auto"/>
        <w:jc w:val="both"/>
        <w:rPr>
          <w:rFonts w:ascii="Trebuchet MS" w:hAnsi="Trebuchet MS" w:cs="Trebuchet MS"/>
          <w:sz w:val="20"/>
          <w:szCs w:val="20"/>
        </w:rPr>
      </w:pPr>
      <w:r>
        <w:rPr>
          <w:rFonts w:ascii="Trebuchet MS" w:hAnsi="Trebuchet MS" w:cs="Trebuchet MS"/>
          <w:sz w:val="20"/>
          <w:szCs w:val="20"/>
        </w:rPr>
        <w:t>Zejména s ohledem na náklady na zaměstnance vztahující se k fyzické osobě, která pro příjemce pracuje podle jiné než pracovní smlouvy</w:t>
      </w:r>
      <w:r w:rsidR="00E444A5">
        <w:rPr>
          <w:rFonts w:ascii="Trebuchet MS" w:hAnsi="Trebuchet MS" w:cs="Trebuchet MS"/>
          <w:sz w:val="20"/>
          <w:szCs w:val="20"/>
        </w:rPr>
        <w:t>/dohody</w:t>
      </w:r>
      <w:r>
        <w:rPr>
          <w:rFonts w:ascii="Trebuchet MS" w:hAnsi="Trebuchet MS" w:cs="Trebuchet MS"/>
          <w:sz w:val="20"/>
          <w:szCs w:val="20"/>
        </w:rPr>
        <w:t xml:space="preserve">, mohou být tyto náklady způsobilé, pokud jsou splněny </w:t>
      </w:r>
      <w:r>
        <w:rPr>
          <w:rFonts w:ascii="Trebuchet MS" w:hAnsi="Trebuchet MS" w:cs="Trebuchet MS"/>
          <w:sz w:val="20"/>
          <w:szCs w:val="20"/>
          <w:u w:val="single"/>
        </w:rPr>
        <w:t>všechny</w:t>
      </w:r>
      <w:r>
        <w:rPr>
          <w:rFonts w:ascii="Trebuchet MS" w:hAnsi="Trebuchet MS" w:cs="Trebuchet MS"/>
          <w:sz w:val="20"/>
          <w:szCs w:val="20"/>
        </w:rPr>
        <w:t xml:space="preserve"> následující podmínky:</w:t>
      </w:r>
    </w:p>
    <w:p w:rsidR="003F2825" w:rsidRPr="00985913" w:rsidRDefault="003F2825" w:rsidP="009D6DF8">
      <w:pPr>
        <w:pStyle w:val="Odstavecseseznamem"/>
        <w:numPr>
          <w:ilvl w:val="0"/>
          <w:numId w:val="9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osoba pracuje podle instrukcí příjemce a v prostorách příjemce, pokud není dohodnuto jinak; </w:t>
      </w:r>
    </w:p>
    <w:p w:rsidR="003F2825" w:rsidRPr="00985913" w:rsidRDefault="003F2825" w:rsidP="009D6DF8">
      <w:pPr>
        <w:pStyle w:val="Odstavecseseznamem"/>
        <w:numPr>
          <w:ilvl w:val="0"/>
          <w:numId w:val="9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výsledek realizované práce náleží příjemci; </w:t>
      </w:r>
    </w:p>
    <w:p w:rsidR="003F2825" w:rsidRPr="00985913" w:rsidRDefault="003F2825" w:rsidP="009D6DF8">
      <w:pPr>
        <w:pStyle w:val="Odstavecseseznamem"/>
        <w:numPr>
          <w:ilvl w:val="0"/>
          <w:numId w:val="9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náklady nejsou výrazně odlišné od nákladů za zaměstnance, kteří provádějí podobné úkoly podle pracovní smlouvy s příjemcem.</w:t>
      </w:r>
    </w:p>
    <w:p w:rsidR="003F2825" w:rsidRPr="003D6F81" w:rsidRDefault="003F2825" w:rsidP="001A532F">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Upozornění</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Upozorňujeme, že náklady vzniklé ze smlouvy uzavřené s fyzickou osobou, která </w:t>
            </w:r>
            <w:r>
              <w:rPr>
                <w:rFonts w:ascii="Trebuchet MS" w:hAnsi="Trebuchet MS" w:cs="Trebuchet MS"/>
                <w:sz w:val="20"/>
                <w:szCs w:val="20"/>
                <w:u w:val="single"/>
              </w:rPr>
              <w:t xml:space="preserve">nebude </w:t>
            </w:r>
            <w:r w:rsidR="00E444A5">
              <w:rPr>
                <w:rFonts w:ascii="Trebuchet MS" w:hAnsi="Trebuchet MS" w:cs="Trebuchet MS"/>
                <w:sz w:val="20"/>
                <w:szCs w:val="20"/>
                <w:u w:val="single"/>
              </w:rPr>
              <w:t xml:space="preserve">vyhodnocena jako </w:t>
            </w:r>
            <w:r>
              <w:rPr>
                <w:rFonts w:ascii="Trebuchet MS" w:hAnsi="Trebuchet MS" w:cs="Trebuchet MS"/>
                <w:sz w:val="20"/>
                <w:szCs w:val="20"/>
                <w:u w:val="single"/>
              </w:rPr>
              <w:lastRenderedPageBreak/>
              <w:t>rovnocenná</w:t>
            </w:r>
            <w:r>
              <w:rPr>
                <w:rFonts w:ascii="Trebuchet MS" w:hAnsi="Trebuchet MS" w:cs="Trebuchet MS"/>
                <w:sz w:val="20"/>
                <w:szCs w:val="20"/>
              </w:rPr>
              <w:t xml:space="preserve"> pracovní smlouvě v souladu s </w:t>
            </w:r>
            <w:r w:rsidR="007F0D3D">
              <w:rPr>
                <w:rFonts w:ascii="Trebuchet MS" w:hAnsi="Trebuchet MS" w:cs="Trebuchet MS"/>
                <w:sz w:val="20"/>
                <w:szCs w:val="20"/>
              </w:rPr>
              <w:t>národ</w:t>
            </w:r>
            <w:r>
              <w:rPr>
                <w:rFonts w:ascii="Trebuchet MS" w:hAnsi="Trebuchet MS" w:cs="Trebuchet MS"/>
                <w:sz w:val="20"/>
                <w:szCs w:val="20"/>
              </w:rPr>
              <w:t xml:space="preserve">ními / institucionálními pravidly, náleží do rozpočtové </w:t>
            </w:r>
            <w:r w:rsidR="003F062B">
              <w:rPr>
                <w:rFonts w:ascii="Trebuchet MS" w:hAnsi="Trebuchet MS" w:cs="Trebuchet MS"/>
                <w:sz w:val="20"/>
                <w:szCs w:val="20"/>
              </w:rPr>
              <w:t>kategorie</w:t>
            </w:r>
            <w:r>
              <w:rPr>
                <w:rFonts w:ascii="Trebuchet MS" w:hAnsi="Trebuchet MS" w:cs="Trebuchet MS"/>
                <w:sz w:val="20"/>
                <w:szCs w:val="20"/>
              </w:rPr>
              <w:t xml:space="preserve"> externího odborného poradenství a služeb a musí splňovat všechna ustanovení použitelná pro tuto rozpočtovou </w:t>
            </w:r>
            <w:r w:rsidR="003F062B">
              <w:rPr>
                <w:rFonts w:ascii="Trebuchet MS" w:hAnsi="Trebuchet MS" w:cs="Trebuchet MS"/>
                <w:sz w:val="20"/>
                <w:szCs w:val="20"/>
              </w:rPr>
              <w:t>kategorii</w:t>
            </w:r>
            <w:r>
              <w:rPr>
                <w:rFonts w:ascii="Trebuchet MS" w:hAnsi="Trebuchet MS" w:cs="Trebuchet MS"/>
                <w:sz w:val="20"/>
                <w:szCs w:val="20"/>
              </w:rPr>
              <w:t xml:space="preserve"> i pravidla o zadávání zakázek.</w:t>
            </w:r>
          </w:p>
          <w:p w:rsidR="003F2825" w:rsidRPr="00E74054" w:rsidRDefault="003F2825" w:rsidP="00E74054">
            <w:pPr>
              <w:spacing w:before="120" w:after="0" w:line="240" w:lineRule="auto"/>
              <w:jc w:val="both"/>
              <w:rPr>
                <w:rFonts w:ascii="Trebuchet MS" w:hAnsi="Trebuchet MS" w:cs="Trebuchet MS"/>
                <w:sz w:val="20"/>
                <w:szCs w:val="20"/>
              </w:rPr>
            </w:pPr>
          </w:p>
        </w:tc>
      </w:tr>
    </w:tbl>
    <w:p w:rsidR="003F2825" w:rsidRDefault="003F2825" w:rsidP="005E72E4">
      <w:pPr>
        <w:spacing w:before="120" w:after="0" w:line="240" w:lineRule="auto"/>
        <w:jc w:val="both"/>
        <w:rPr>
          <w:rFonts w:ascii="Trebuchet MS" w:hAnsi="Trebuchet MS" w:cs="Trebuchet MS"/>
          <w:sz w:val="20"/>
          <w:szCs w:val="20"/>
        </w:rPr>
      </w:pPr>
    </w:p>
    <w:p w:rsidR="003F2825" w:rsidRPr="007D7F52" w:rsidRDefault="003F2825" w:rsidP="009D6DF8">
      <w:pPr>
        <w:pStyle w:val="Nadpis3"/>
        <w:keepLines/>
        <w:numPr>
          <w:ilvl w:val="0"/>
          <w:numId w:val="71"/>
        </w:numPr>
        <w:spacing w:before="120" w:after="0" w:line="240" w:lineRule="auto"/>
        <w:ind w:left="851" w:hanging="851"/>
        <w:rPr>
          <w:rFonts w:ascii="Trebuchet MS" w:hAnsi="Trebuchet MS" w:cs="Trebuchet MS"/>
          <w:b w:val="0"/>
          <w:bCs w:val="0"/>
          <w:i/>
          <w:iCs/>
          <w:color w:val="4F81BD"/>
          <w:sz w:val="22"/>
          <w:szCs w:val="22"/>
          <w:u w:val="single"/>
        </w:rPr>
      </w:pPr>
      <w:bookmarkStart w:id="391" w:name="_Toc416387516"/>
      <w:bookmarkStart w:id="392" w:name="_Toc420070159"/>
      <w:bookmarkStart w:id="393" w:name="_Toc420070300"/>
      <w:bookmarkStart w:id="394" w:name="_Toc420070840"/>
      <w:bookmarkStart w:id="395" w:name="_Toc420071002"/>
      <w:bookmarkStart w:id="396" w:name="_Toc420624231"/>
      <w:bookmarkStart w:id="397" w:name="_Toc421888954"/>
      <w:bookmarkStart w:id="398" w:name="_Toc421889249"/>
      <w:bookmarkStart w:id="399" w:name="_Toc431296915"/>
      <w:bookmarkStart w:id="400" w:name="_Toc455753025"/>
      <w:bookmarkStart w:id="401" w:name="_Toc467081828"/>
      <w:r>
        <w:rPr>
          <w:rFonts w:ascii="Trebuchet MS" w:hAnsi="Trebuchet MS" w:cs="Trebuchet MS"/>
          <w:b w:val="0"/>
          <w:bCs w:val="0"/>
          <w:i/>
          <w:iCs/>
          <w:color w:val="4F81BD"/>
          <w:sz w:val="22"/>
          <w:szCs w:val="22"/>
          <w:u w:val="single"/>
        </w:rPr>
        <w:t>Formy úhrady nákladů</w:t>
      </w:r>
      <w:bookmarkEnd w:id="391"/>
      <w:bookmarkEnd w:id="392"/>
      <w:bookmarkEnd w:id="393"/>
      <w:bookmarkEnd w:id="394"/>
      <w:bookmarkEnd w:id="395"/>
      <w:bookmarkEnd w:id="396"/>
      <w:bookmarkEnd w:id="397"/>
      <w:bookmarkEnd w:id="398"/>
      <w:bookmarkEnd w:id="399"/>
      <w:bookmarkEnd w:id="400"/>
      <w:bookmarkEnd w:id="401"/>
    </w:p>
    <w:p w:rsidR="003F2825" w:rsidRPr="005F67E3" w:rsidRDefault="003F2825" w:rsidP="0075083C">
      <w:pPr>
        <w:spacing w:before="120" w:after="0" w:line="240" w:lineRule="auto"/>
        <w:jc w:val="both"/>
        <w:rPr>
          <w:rFonts w:ascii="Trebuchet MS" w:hAnsi="Trebuchet MS" w:cs="Trebuchet MS"/>
          <w:sz w:val="20"/>
          <w:szCs w:val="20"/>
        </w:rPr>
      </w:pPr>
      <w:r>
        <w:rPr>
          <w:rFonts w:ascii="Trebuchet MS" w:hAnsi="Trebuchet MS" w:cs="Trebuchet MS"/>
          <w:sz w:val="20"/>
          <w:szCs w:val="20"/>
        </w:rPr>
        <w:t>Náklady organizace příjemce na zaměstnance mohou být uhrazeny na základě jedné z následujících možností:</w:t>
      </w:r>
    </w:p>
    <w:p w:rsidR="003F2825" w:rsidRPr="005F67E3" w:rsidRDefault="003F2825" w:rsidP="009D6DF8">
      <w:pPr>
        <w:numPr>
          <w:ilvl w:val="0"/>
          <w:numId w:val="44"/>
        </w:num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skutečné náklady</w:t>
      </w:r>
      <w:r>
        <w:rPr>
          <w:rFonts w:ascii="Trebuchet MS" w:hAnsi="Trebuchet MS" w:cs="Trebuchet MS"/>
          <w:sz w:val="20"/>
          <w:szCs w:val="20"/>
        </w:rPr>
        <w:t>, kdy příjemce musí dokumentovat, že výdaje vznikly a byly zaplaceny (jak je uvedeno v následující části; nebo</w:t>
      </w:r>
    </w:p>
    <w:p w:rsidR="003F2825" w:rsidRPr="005F67E3" w:rsidRDefault="003F2825" w:rsidP="009D6DF8">
      <w:pPr>
        <w:numPr>
          <w:ilvl w:val="0"/>
          <w:numId w:val="44"/>
        </w:num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paušální sazba</w:t>
      </w:r>
      <w:r>
        <w:rPr>
          <w:rFonts w:ascii="Trebuchet MS" w:hAnsi="Trebuchet MS" w:cs="Trebuchet MS"/>
          <w:sz w:val="20"/>
          <w:szCs w:val="20"/>
        </w:rPr>
        <w:t xml:space="preserve"> do 20 % přímých nákladů jiných než náklady na zaměstnance, kdy příjemce nemusí dokumentovat, že výdaje vznikly a byly zaplaceny</w:t>
      </w:r>
      <w:r>
        <w:rPr>
          <w:rStyle w:val="Znakapoznpodarou"/>
          <w:rFonts w:ascii="Trebuchet MS" w:hAnsi="Trebuchet MS" w:cs="Trebuchet MS"/>
          <w:sz w:val="20"/>
          <w:szCs w:val="20"/>
        </w:rPr>
        <w:footnoteReference w:id="54"/>
      </w:r>
      <w:r>
        <w:rPr>
          <w:rFonts w:ascii="Trebuchet MS" w:hAnsi="Trebuchet MS" w:cs="Trebuchet MS"/>
          <w:sz w:val="20"/>
          <w:szCs w:val="20"/>
        </w:rPr>
        <w:t xml:space="preserve">. </w:t>
      </w:r>
    </w:p>
    <w:p w:rsidR="003F2825" w:rsidRPr="005F67E3" w:rsidRDefault="003F2825" w:rsidP="0075083C">
      <w:pPr>
        <w:spacing w:before="120" w:after="0"/>
        <w:jc w:val="both"/>
        <w:rPr>
          <w:rFonts w:ascii="Trebuchet MS" w:hAnsi="Trebuchet MS" w:cs="Trebuchet MS"/>
          <w:sz w:val="20"/>
          <w:szCs w:val="20"/>
        </w:rPr>
      </w:pPr>
      <w:r>
        <w:rPr>
          <w:rFonts w:ascii="Trebuchet MS" w:hAnsi="Trebuchet MS" w:cs="Trebuchet MS"/>
          <w:sz w:val="20"/>
          <w:szCs w:val="20"/>
        </w:rPr>
        <w:t xml:space="preserve">Každý příjemce si musí vybrat z uvedených možností uhrazení (a. nebo b.) už </w:t>
      </w:r>
      <w:r w:rsidRPr="003A3545">
        <w:rPr>
          <w:rFonts w:ascii="Trebuchet MS" w:hAnsi="Trebuchet MS" w:cs="Trebuchet MS"/>
          <w:sz w:val="20"/>
          <w:szCs w:val="20"/>
        </w:rPr>
        <w:t>když vypracovává projektovou žádost</w:t>
      </w:r>
      <w:r w:rsidRPr="00D25007">
        <w:rPr>
          <w:rFonts w:ascii="Trebuchet MS" w:hAnsi="Trebuchet MS" w:cs="Trebuchet MS"/>
          <w:sz w:val="20"/>
          <w:szCs w:val="20"/>
        </w:rPr>
        <w:t>.</w:t>
      </w:r>
      <w:r>
        <w:rPr>
          <w:rFonts w:ascii="Trebuchet MS" w:hAnsi="Trebuchet MS" w:cs="Trebuchet MS"/>
          <w:sz w:val="20"/>
          <w:szCs w:val="20"/>
        </w:rPr>
        <w:t xml:space="preserve"> Stejná možnost uhrazení bude poté platit pro všechny zaměstnance partnerské instituce, kteří pracují na projektu, a bude platit po celou dobu trvání projektu. </w:t>
      </w:r>
    </w:p>
    <w:p w:rsidR="003F2825" w:rsidRPr="005F67E3" w:rsidRDefault="003F2825" w:rsidP="0075083C">
      <w:pPr>
        <w:spacing w:before="120" w:after="0" w:line="240" w:lineRule="auto"/>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rPr>
                <w:rFonts w:ascii="Trebuchet MS" w:hAnsi="Trebuchet MS" w:cs="Trebuchet MS"/>
                <w:sz w:val="20"/>
                <w:szCs w:val="20"/>
              </w:rPr>
            </w:pPr>
            <w:r>
              <w:rPr>
                <w:rFonts w:ascii="Trebuchet MS" w:hAnsi="Trebuchet MS" w:cs="Trebuchet MS"/>
                <w:sz w:val="20"/>
                <w:szCs w:val="20"/>
                <w:u w:val="single"/>
              </w:rPr>
              <w:t>Upozornění</w:t>
            </w:r>
            <w:r>
              <w:rPr>
                <w:rFonts w:ascii="Trebuchet MS" w:hAnsi="Trebuchet MS" w:cs="Trebuchet MS"/>
                <w:sz w:val="20"/>
                <w:szCs w:val="20"/>
              </w:rPr>
              <w:t>:</w:t>
            </w:r>
          </w:p>
          <w:p w:rsidR="003F2825" w:rsidRPr="00E74054" w:rsidRDefault="003F2825" w:rsidP="00E74054">
            <w:pPr>
              <w:spacing w:before="120" w:after="0" w:line="240" w:lineRule="auto"/>
              <w:rPr>
                <w:rFonts w:ascii="Trebuchet MS" w:hAnsi="Trebuchet MS" w:cs="Trebuchet MS"/>
                <w:sz w:val="20"/>
                <w:szCs w:val="20"/>
              </w:rPr>
            </w:pPr>
            <w:r>
              <w:rPr>
                <w:rFonts w:ascii="Trebuchet MS" w:hAnsi="Trebuchet MS" w:cs="Trebuchet MS"/>
                <w:sz w:val="20"/>
                <w:szCs w:val="20"/>
              </w:rPr>
              <w:t>Možnost, kterou LP nebo kterýkoliv PP při předkládání projektové žádosti zvolil, se nesmí během uzavírání smlouvy o projektu a/nebo během realizace projektu měnit. Různí partneři v rámci stejného projektu si však mohou pro uhrazení nákladů na zaměstnance vybrat různé možnosti.</w:t>
            </w:r>
          </w:p>
          <w:p w:rsidR="003F2825" w:rsidRPr="00E74054" w:rsidRDefault="003F2825" w:rsidP="00E74054">
            <w:pPr>
              <w:spacing w:before="120" w:after="0" w:line="240" w:lineRule="auto"/>
              <w:rPr>
                <w:rFonts w:ascii="Trebuchet MS" w:hAnsi="Trebuchet MS" w:cs="Trebuchet MS"/>
                <w:sz w:val="20"/>
                <w:szCs w:val="20"/>
              </w:rPr>
            </w:pPr>
          </w:p>
        </w:tc>
      </w:tr>
    </w:tbl>
    <w:p w:rsidR="003F2825" w:rsidRPr="005F67E3" w:rsidRDefault="003F2825" w:rsidP="0075083C">
      <w:pPr>
        <w:spacing w:before="120" w:after="0" w:line="240" w:lineRule="auto"/>
        <w:rPr>
          <w:rFonts w:ascii="Trebuchet MS" w:hAnsi="Trebuchet MS" w:cs="Trebuchet MS"/>
          <w:sz w:val="20"/>
          <w:szCs w:val="20"/>
        </w:rPr>
      </w:pPr>
    </w:p>
    <w:p w:rsidR="003F2825" w:rsidRPr="007D7F52" w:rsidRDefault="003F2825" w:rsidP="009D6DF8">
      <w:pPr>
        <w:pStyle w:val="Nadpis3"/>
        <w:keepLines/>
        <w:numPr>
          <w:ilvl w:val="0"/>
          <w:numId w:val="71"/>
        </w:numPr>
        <w:spacing w:before="120" w:after="0" w:line="240" w:lineRule="auto"/>
        <w:ind w:left="851" w:hanging="851"/>
        <w:rPr>
          <w:rFonts w:ascii="Trebuchet MS" w:hAnsi="Trebuchet MS" w:cs="Trebuchet MS"/>
          <w:b w:val="0"/>
          <w:bCs w:val="0"/>
          <w:i/>
          <w:iCs/>
          <w:color w:val="4F81BD"/>
          <w:sz w:val="22"/>
          <w:szCs w:val="22"/>
          <w:u w:val="single"/>
        </w:rPr>
      </w:pPr>
      <w:bookmarkStart w:id="402" w:name="_Toc416387517"/>
      <w:bookmarkStart w:id="403" w:name="_Toc420070160"/>
      <w:bookmarkStart w:id="404" w:name="_Toc420070301"/>
      <w:bookmarkStart w:id="405" w:name="_Toc420070841"/>
      <w:bookmarkStart w:id="406" w:name="_Toc420071003"/>
      <w:bookmarkStart w:id="407" w:name="_Toc420624232"/>
      <w:bookmarkStart w:id="408" w:name="_Toc421888955"/>
      <w:bookmarkStart w:id="409" w:name="_Toc421889250"/>
      <w:bookmarkStart w:id="410" w:name="_Toc431296916"/>
      <w:bookmarkStart w:id="411" w:name="_Toc455753026"/>
      <w:bookmarkStart w:id="412" w:name="_Toc467081829"/>
      <w:r>
        <w:rPr>
          <w:rFonts w:ascii="Trebuchet MS" w:hAnsi="Trebuchet MS" w:cs="Trebuchet MS"/>
          <w:b w:val="0"/>
          <w:bCs w:val="0"/>
          <w:i/>
          <w:iCs/>
          <w:color w:val="4F81BD"/>
          <w:sz w:val="22"/>
          <w:szCs w:val="22"/>
          <w:u w:val="single"/>
        </w:rPr>
        <w:t>Specifikace, vykazování a záznam pro audit</w:t>
      </w:r>
      <w:bookmarkEnd w:id="402"/>
      <w:bookmarkEnd w:id="403"/>
      <w:bookmarkEnd w:id="404"/>
      <w:bookmarkEnd w:id="405"/>
      <w:bookmarkEnd w:id="406"/>
      <w:bookmarkEnd w:id="407"/>
      <w:bookmarkEnd w:id="408"/>
      <w:bookmarkEnd w:id="409"/>
      <w:bookmarkEnd w:id="410"/>
      <w:bookmarkEnd w:id="411"/>
      <w:bookmarkEnd w:id="412"/>
    </w:p>
    <w:p w:rsidR="003F2825" w:rsidRPr="007A58F2" w:rsidRDefault="003F2825" w:rsidP="0075083C">
      <w:pPr>
        <w:tabs>
          <w:tab w:val="left" w:pos="426"/>
        </w:tabs>
        <w:spacing w:before="120" w:after="0" w:line="240" w:lineRule="auto"/>
        <w:jc w:val="both"/>
        <w:rPr>
          <w:rFonts w:ascii="Trebuchet MS" w:hAnsi="Trebuchet MS" w:cs="Trebuchet MS"/>
          <w:b/>
          <w:bCs/>
          <w:color w:val="4F81BD"/>
          <w:sz w:val="20"/>
          <w:szCs w:val="20"/>
        </w:rPr>
      </w:pPr>
      <w:r>
        <w:rPr>
          <w:rFonts w:ascii="Trebuchet MS" w:hAnsi="Trebuchet MS" w:cs="Trebuchet MS"/>
          <w:b/>
          <w:bCs/>
          <w:color w:val="4F81BD"/>
          <w:sz w:val="20"/>
          <w:szCs w:val="20"/>
        </w:rPr>
        <w:t>a.</w:t>
      </w:r>
      <w:r>
        <w:tab/>
      </w:r>
      <w:r>
        <w:rPr>
          <w:rFonts w:ascii="Trebuchet MS" w:hAnsi="Trebuchet MS" w:cs="Trebuchet MS"/>
          <w:b/>
          <w:bCs/>
          <w:color w:val="4F81BD"/>
          <w:sz w:val="20"/>
          <w:szCs w:val="20"/>
        </w:rPr>
        <w:t>Skutečné náklady</w:t>
      </w:r>
    </w:p>
    <w:p w:rsidR="003F2825" w:rsidRPr="007D7F52" w:rsidRDefault="003F2825" w:rsidP="0075083C">
      <w:pPr>
        <w:spacing w:before="120" w:after="0"/>
        <w:ind w:left="709" w:hanging="709"/>
        <w:jc w:val="both"/>
        <w:rPr>
          <w:rFonts w:ascii="Trebuchet MS" w:hAnsi="Trebuchet MS" w:cs="Trebuchet MS"/>
          <w:i/>
          <w:iCs/>
          <w:color w:val="4F81BD"/>
          <w:sz w:val="20"/>
          <w:szCs w:val="20"/>
        </w:rPr>
      </w:pPr>
      <w:proofErr w:type="spellStart"/>
      <w:r>
        <w:rPr>
          <w:rFonts w:ascii="Trebuchet MS" w:hAnsi="Trebuchet MS" w:cs="Trebuchet MS"/>
          <w:i/>
          <w:iCs/>
          <w:color w:val="4F81BD"/>
          <w:sz w:val="20"/>
          <w:szCs w:val="20"/>
        </w:rPr>
        <w:t>a.i</w:t>
      </w:r>
      <w:proofErr w:type="spellEnd"/>
      <w:r>
        <w:tab/>
      </w:r>
      <w:r>
        <w:rPr>
          <w:rFonts w:ascii="Trebuchet MS" w:hAnsi="Trebuchet MS" w:cs="Trebuchet MS"/>
          <w:i/>
          <w:iCs/>
          <w:color w:val="4F81BD"/>
          <w:sz w:val="20"/>
          <w:szCs w:val="20"/>
        </w:rPr>
        <w:t>Další požadavky na způsobilost</w:t>
      </w:r>
    </w:p>
    <w:p w:rsidR="003F2825" w:rsidRPr="006B3AFF" w:rsidRDefault="003F2825" w:rsidP="0075083C">
      <w:pPr>
        <w:pStyle w:val="Odstavecseseznamem"/>
        <w:spacing w:before="120" w:after="0" w:line="240" w:lineRule="auto"/>
        <w:ind w:left="0"/>
        <w:jc w:val="both"/>
        <w:rPr>
          <w:rFonts w:ascii="Trebuchet MS" w:hAnsi="Trebuchet MS" w:cs="Trebuchet MS"/>
          <w:sz w:val="20"/>
          <w:szCs w:val="20"/>
        </w:rPr>
      </w:pPr>
      <w:r>
        <w:rPr>
          <w:rFonts w:ascii="Trebuchet MS" w:hAnsi="Trebuchet MS" w:cs="Trebuchet MS"/>
          <w:sz w:val="20"/>
          <w:szCs w:val="20"/>
        </w:rPr>
        <w:t xml:space="preserve">Následující informace platí pro náklady na zaměstnance stanovené na </w:t>
      </w:r>
      <w:r>
        <w:rPr>
          <w:rFonts w:ascii="Trebuchet MS" w:hAnsi="Trebuchet MS" w:cs="Trebuchet MS"/>
          <w:sz w:val="20"/>
          <w:szCs w:val="20"/>
          <w:u w:val="single"/>
        </w:rPr>
        <w:t>základě reálných nákladů</w:t>
      </w:r>
      <w:r>
        <w:rPr>
          <w:rFonts w:ascii="Trebuchet MS" w:hAnsi="Trebuchet MS" w:cs="Trebuchet MS"/>
          <w:sz w:val="20"/>
          <w:szCs w:val="20"/>
        </w:rPr>
        <w:t>:</w:t>
      </w:r>
    </w:p>
    <w:p w:rsidR="003F2825" w:rsidRPr="006B3AFF" w:rsidRDefault="003F2825" w:rsidP="009D6DF8">
      <w:pPr>
        <w:pStyle w:val="Odstavecseseznamem"/>
        <w:numPr>
          <w:ilvl w:val="0"/>
          <w:numId w:val="97"/>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Musí být zajištěna přiměřenost nákladů na zaměstnance. Pokud nárokované náklady na zaměstnance nejsou přiměřené kvalitě a/nebo kvantitě realizovaných produktů a výstupů projektu, jak jsou uvedeny ve schválené projektové žádosti, </w:t>
      </w:r>
      <w:r w:rsidR="00BF2E26">
        <w:rPr>
          <w:rFonts w:ascii="Trebuchet MS" w:hAnsi="Trebuchet MS" w:cs="Trebuchet MS"/>
          <w:sz w:val="20"/>
          <w:szCs w:val="20"/>
        </w:rPr>
        <w:t xml:space="preserve">může být uplatněna </w:t>
      </w:r>
      <w:r w:rsidR="000151F7">
        <w:rPr>
          <w:rFonts w:ascii="Trebuchet MS" w:hAnsi="Trebuchet MS" w:cs="Trebuchet MS"/>
          <w:sz w:val="20"/>
          <w:szCs w:val="20"/>
        </w:rPr>
        <w:t xml:space="preserve">korekce podle typu pochybení zohledňující </w:t>
      </w:r>
      <w:r>
        <w:rPr>
          <w:rFonts w:ascii="Trebuchet MS" w:hAnsi="Trebuchet MS" w:cs="Trebuchet MS"/>
          <w:sz w:val="20"/>
          <w:szCs w:val="20"/>
        </w:rPr>
        <w:t>zásady proporcionality.</w:t>
      </w:r>
    </w:p>
    <w:p w:rsidR="003F2825" w:rsidRPr="006B3AFF" w:rsidRDefault="003F2825" w:rsidP="009D6DF8">
      <w:pPr>
        <w:pStyle w:val="Odstavecseseznamem"/>
        <w:numPr>
          <w:ilvl w:val="0"/>
          <w:numId w:val="97"/>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Zdanitelné </w:t>
      </w:r>
      <w:r w:rsidR="000151F7">
        <w:rPr>
          <w:rFonts w:ascii="Trebuchet MS" w:hAnsi="Trebuchet MS" w:cs="Trebuchet MS"/>
          <w:sz w:val="20"/>
          <w:szCs w:val="20"/>
        </w:rPr>
        <w:t>benefity</w:t>
      </w:r>
      <w:r>
        <w:rPr>
          <w:rFonts w:ascii="Trebuchet MS" w:hAnsi="Trebuchet MS" w:cs="Trebuchet MS"/>
          <w:sz w:val="20"/>
          <w:szCs w:val="20"/>
        </w:rPr>
        <w:t xml:space="preserve"> jsou způsobilé, pouze pokud jsou uvedeny v podepsané smlouvě, </w:t>
      </w:r>
      <w:r w:rsidR="00BF2E26">
        <w:rPr>
          <w:rFonts w:ascii="Trebuchet MS" w:hAnsi="Trebuchet MS" w:cs="Trebuchet MS"/>
          <w:sz w:val="20"/>
          <w:szCs w:val="20"/>
        </w:rPr>
        <w:t>náro</w:t>
      </w:r>
      <w:r w:rsidR="007F0D3D">
        <w:rPr>
          <w:rFonts w:ascii="Trebuchet MS" w:hAnsi="Trebuchet MS" w:cs="Trebuchet MS"/>
          <w:sz w:val="20"/>
          <w:szCs w:val="20"/>
        </w:rPr>
        <w:t>d</w:t>
      </w:r>
      <w:r>
        <w:rPr>
          <w:rFonts w:ascii="Trebuchet MS" w:hAnsi="Trebuchet MS" w:cs="Trebuchet MS"/>
          <w:sz w:val="20"/>
          <w:szCs w:val="20"/>
        </w:rPr>
        <w:t xml:space="preserve">ních nebo interních nařízeních a jsou v souladu s politikou zaměstnanosti organizace příjemce (nejsou povolena </w:t>
      </w:r>
      <w:r w:rsidR="000151F7">
        <w:rPr>
          <w:rFonts w:ascii="Trebuchet MS" w:hAnsi="Trebuchet MS" w:cs="Trebuchet MS"/>
          <w:sz w:val="20"/>
          <w:szCs w:val="20"/>
        </w:rPr>
        <w:t>ad hoc ustanovení</w:t>
      </w:r>
      <w:r>
        <w:rPr>
          <w:rFonts w:ascii="Trebuchet MS" w:hAnsi="Trebuchet MS" w:cs="Trebuchet MS"/>
          <w:sz w:val="20"/>
          <w:szCs w:val="20"/>
        </w:rPr>
        <w:t xml:space="preserve"> použitelné pouze pro projekt). Musí být přímo spojeny s výplatami a údajem na výplatní pásce.</w:t>
      </w:r>
    </w:p>
    <w:p w:rsidR="003F2825" w:rsidRPr="006B3AFF" w:rsidRDefault="003F2825" w:rsidP="009D6DF8">
      <w:pPr>
        <w:pStyle w:val="Odstavecseseznamem"/>
        <w:numPr>
          <w:ilvl w:val="0"/>
          <w:numId w:val="97"/>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Neodůvodněné zvyšování platů ad hoc nebo bonusů pro účely projektů není způsobilé.</w:t>
      </w:r>
    </w:p>
    <w:p w:rsidR="003F2825" w:rsidRPr="006B3AFF" w:rsidRDefault="003F2825" w:rsidP="009D6DF8">
      <w:pPr>
        <w:pStyle w:val="Odstavecseseznamem"/>
        <w:numPr>
          <w:ilvl w:val="0"/>
          <w:numId w:val="97"/>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Pokud jsou uvedeny v</w:t>
      </w:r>
      <w:r w:rsidR="00D0127F">
        <w:rPr>
          <w:rFonts w:ascii="Trebuchet MS" w:hAnsi="Trebuchet MS" w:cs="Trebuchet MS"/>
          <w:sz w:val="20"/>
          <w:szCs w:val="20"/>
        </w:rPr>
        <w:t xml:space="preserve"> dokladu o zaměstnání </w:t>
      </w:r>
      <w:r>
        <w:rPr>
          <w:rFonts w:ascii="Trebuchet MS" w:hAnsi="Trebuchet MS" w:cs="Trebuchet MS"/>
          <w:sz w:val="20"/>
          <w:szCs w:val="20"/>
        </w:rPr>
        <w:t xml:space="preserve">přesčasy, jsou způsobilé, pokud jsou v souladu s </w:t>
      </w:r>
      <w:r w:rsidR="00004022">
        <w:rPr>
          <w:rFonts w:ascii="Trebuchet MS" w:hAnsi="Trebuchet MS" w:cs="Trebuchet MS"/>
          <w:sz w:val="20"/>
          <w:szCs w:val="20"/>
        </w:rPr>
        <w:t>náro</w:t>
      </w:r>
      <w:r w:rsidR="007F0D3D">
        <w:rPr>
          <w:rFonts w:ascii="Trebuchet MS" w:hAnsi="Trebuchet MS" w:cs="Trebuchet MS"/>
          <w:sz w:val="20"/>
          <w:szCs w:val="20"/>
        </w:rPr>
        <w:t>d</w:t>
      </w:r>
      <w:r>
        <w:rPr>
          <w:rFonts w:ascii="Trebuchet MS" w:hAnsi="Trebuchet MS" w:cs="Trebuchet MS"/>
          <w:sz w:val="20"/>
          <w:szCs w:val="20"/>
        </w:rPr>
        <w:t>ními právními předpisy a standardními postupy příjemce. Přesčas zaměstnance, který pracuje v projektu na částečný úvazek, může být způsobilý, pouze pokud je pro projekt transparentně a poměrně rozvržen.</w:t>
      </w:r>
    </w:p>
    <w:p w:rsidR="003F2825" w:rsidRDefault="003F2825" w:rsidP="009D6DF8">
      <w:pPr>
        <w:pStyle w:val="Odstavecseseznamem"/>
        <w:numPr>
          <w:ilvl w:val="0"/>
          <w:numId w:val="97"/>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Náklady na zaměstnance je třeba vypočítávat individuálně pro každého zaměstnance zapojeného do projektu.</w:t>
      </w:r>
    </w:p>
    <w:p w:rsidR="003F2825" w:rsidRPr="006B3AFF" w:rsidRDefault="003F2825" w:rsidP="009D6DF8">
      <w:pPr>
        <w:pStyle w:val="Odstavecseseznamem"/>
        <w:numPr>
          <w:ilvl w:val="0"/>
          <w:numId w:val="97"/>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V případě smluvních změn u zaměstnanců pracujících v projektu na základě skutečných nákladů lze metodu pro výpočet také přizpůsobit změněným podmínkám</w:t>
      </w:r>
      <w:r>
        <w:rPr>
          <w:rStyle w:val="Znakapoznpodarou"/>
          <w:rFonts w:ascii="Trebuchet MS" w:hAnsi="Trebuchet MS" w:cs="Trebuchet MS"/>
          <w:sz w:val="20"/>
          <w:szCs w:val="20"/>
        </w:rPr>
        <w:footnoteReference w:id="55"/>
      </w:r>
      <w:r>
        <w:rPr>
          <w:rFonts w:ascii="Trebuchet MS" w:hAnsi="Trebuchet MS" w:cs="Trebuchet MS"/>
          <w:sz w:val="20"/>
          <w:szCs w:val="20"/>
        </w:rPr>
        <w:t>.</w:t>
      </w:r>
    </w:p>
    <w:p w:rsidR="003F2825" w:rsidRDefault="003F2825" w:rsidP="005E72E4">
      <w:pPr>
        <w:spacing w:before="120" w:after="0" w:line="240" w:lineRule="auto"/>
        <w:jc w:val="both"/>
        <w:rPr>
          <w:rFonts w:ascii="Trebuchet MS" w:hAnsi="Trebuchet MS" w:cs="Trebuchet MS"/>
          <w:sz w:val="20"/>
          <w:szCs w:val="20"/>
        </w:rPr>
      </w:pPr>
    </w:p>
    <w:p w:rsidR="003F2825" w:rsidRPr="007A58F2" w:rsidRDefault="003F2825" w:rsidP="0075083C">
      <w:pPr>
        <w:spacing w:before="120" w:after="0" w:line="240" w:lineRule="auto"/>
        <w:ind w:left="709" w:hanging="709"/>
        <w:jc w:val="both"/>
        <w:rPr>
          <w:rFonts w:ascii="Trebuchet MS" w:hAnsi="Trebuchet MS" w:cs="Trebuchet MS"/>
          <w:i/>
          <w:iCs/>
          <w:color w:val="4F81BD"/>
          <w:sz w:val="20"/>
          <w:szCs w:val="20"/>
        </w:rPr>
      </w:pPr>
      <w:proofErr w:type="spellStart"/>
      <w:r>
        <w:rPr>
          <w:rFonts w:ascii="Trebuchet MS" w:hAnsi="Trebuchet MS" w:cs="Trebuchet MS"/>
          <w:i/>
          <w:iCs/>
          <w:color w:val="4F81BD"/>
          <w:sz w:val="20"/>
          <w:szCs w:val="20"/>
        </w:rPr>
        <w:t>a.ii</w:t>
      </w:r>
      <w:proofErr w:type="spellEnd"/>
      <w:r>
        <w:tab/>
      </w:r>
      <w:r>
        <w:rPr>
          <w:rFonts w:ascii="Trebuchet MS" w:hAnsi="Trebuchet MS" w:cs="Trebuchet MS"/>
          <w:i/>
          <w:iCs/>
          <w:color w:val="4F81BD"/>
          <w:sz w:val="20"/>
          <w:szCs w:val="20"/>
        </w:rPr>
        <w:t xml:space="preserve">Výpočet nákladů na zaměstnance pracujících na projektu </w:t>
      </w:r>
      <w:r>
        <w:rPr>
          <w:rFonts w:ascii="Trebuchet MS" w:hAnsi="Trebuchet MS" w:cs="Trebuchet MS"/>
          <w:i/>
          <w:iCs/>
          <w:color w:val="4F81BD"/>
          <w:sz w:val="20"/>
          <w:szCs w:val="20"/>
          <w:u w:val="single"/>
        </w:rPr>
        <w:t>na plný úvazek</w:t>
      </w:r>
      <w:r>
        <w:rPr>
          <w:rFonts w:ascii="Trebuchet MS" w:hAnsi="Trebuchet MS" w:cs="Trebuchet MS"/>
          <w:i/>
          <w:iCs/>
          <w:color w:val="4F81BD"/>
          <w:sz w:val="20"/>
          <w:szCs w:val="20"/>
        </w:rPr>
        <w:t xml:space="preserve"> </w:t>
      </w:r>
    </w:p>
    <w:p w:rsidR="003F2825" w:rsidRDefault="003F2825" w:rsidP="0075083C">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U zaměstnanců, které příjemce zaměstnal pro projekt na plný úvazek, budou celkové hrubé náklady na zaměstnávání vzniklé zaměstnavateli považovány za způsobilé, pokud jsou v souladu obecnými ustanoveními o způsobilosti (kapitola C.1) a dalšími požadavky na způsobilost stanovenými pro náklady na zaměstnance určené na základě skutečných nákladů (bod </w:t>
      </w:r>
      <w:proofErr w:type="spellStart"/>
      <w:r>
        <w:rPr>
          <w:rFonts w:ascii="Trebuchet MS" w:hAnsi="Trebuchet MS" w:cs="Trebuchet MS"/>
          <w:sz w:val="20"/>
          <w:szCs w:val="20"/>
        </w:rPr>
        <w:t>a.i</w:t>
      </w:r>
      <w:proofErr w:type="spellEnd"/>
      <w:r>
        <w:rPr>
          <w:rFonts w:ascii="Trebuchet MS" w:hAnsi="Trebuchet MS" w:cs="Trebuchet MS"/>
          <w:sz w:val="20"/>
          <w:szCs w:val="20"/>
        </w:rPr>
        <w:t xml:space="preserve"> výše). </w:t>
      </w:r>
    </w:p>
    <w:p w:rsidR="003F2825" w:rsidRPr="006B3AFF" w:rsidRDefault="003F2825" w:rsidP="0075083C">
      <w:pPr>
        <w:spacing w:before="120" w:after="0" w:line="240" w:lineRule="auto"/>
        <w:rPr>
          <w:rFonts w:ascii="Trebuchet MS" w:hAnsi="Trebuchet MS" w:cs="Trebuchet MS"/>
          <w:sz w:val="20"/>
          <w:szCs w:val="20"/>
        </w:rPr>
      </w:pPr>
    </w:p>
    <w:p w:rsidR="003F2825" w:rsidRPr="007A58F2" w:rsidRDefault="003F2825" w:rsidP="0075083C">
      <w:pPr>
        <w:spacing w:before="120" w:after="0" w:line="240" w:lineRule="auto"/>
        <w:ind w:left="709" w:hanging="709"/>
        <w:jc w:val="both"/>
        <w:rPr>
          <w:rFonts w:ascii="Trebuchet MS" w:hAnsi="Trebuchet MS" w:cs="Trebuchet MS"/>
          <w:i/>
          <w:iCs/>
          <w:color w:val="4F81BD"/>
          <w:sz w:val="20"/>
          <w:szCs w:val="20"/>
        </w:rPr>
      </w:pPr>
      <w:proofErr w:type="spellStart"/>
      <w:r>
        <w:rPr>
          <w:rFonts w:ascii="Trebuchet MS" w:hAnsi="Trebuchet MS" w:cs="Trebuchet MS"/>
          <w:i/>
          <w:iCs/>
          <w:color w:val="4F81BD"/>
          <w:sz w:val="20"/>
          <w:szCs w:val="20"/>
        </w:rPr>
        <w:t>a.iii</w:t>
      </w:r>
      <w:proofErr w:type="spellEnd"/>
      <w:r>
        <w:tab/>
      </w:r>
      <w:r>
        <w:rPr>
          <w:rFonts w:ascii="Trebuchet MS" w:hAnsi="Trebuchet MS" w:cs="Trebuchet MS"/>
          <w:i/>
          <w:iCs/>
          <w:color w:val="4F81BD"/>
          <w:sz w:val="20"/>
          <w:szCs w:val="20"/>
        </w:rPr>
        <w:t xml:space="preserve">Výpočet nákladů na zaměstnance pracujících na projektu </w:t>
      </w:r>
      <w:r>
        <w:rPr>
          <w:rFonts w:ascii="Trebuchet MS" w:hAnsi="Trebuchet MS" w:cs="Trebuchet MS"/>
          <w:i/>
          <w:iCs/>
          <w:color w:val="4F81BD"/>
          <w:sz w:val="20"/>
          <w:szCs w:val="20"/>
          <w:u w:val="single"/>
        </w:rPr>
        <w:t>na částečný úvazek s pevně daným podílem</w:t>
      </w:r>
      <w:r>
        <w:rPr>
          <w:rFonts w:ascii="Trebuchet MS" w:hAnsi="Trebuchet MS" w:cs="Trebuchet MS"/>
          <w:i/>
          <w:iCs/>
          <w:color w:val="4F81BD"/>
          <w:sz w:val="20"/>
          <w:szCs w:val="20"/>
        </w:rPr>
        <w:t xml:space="preserve"> odpracovaných hodin za měsíc</w:t>
      </w:r>
    </w:p>
    <w:p w:rsidR="003F2825" w:rsidRDefault="003F2825" w:rsidP="0075083C">
      <w:pPr>
        <w:spacing w:before="120" w:after="0" w:line="240" w:lineRule="auto"/>
        <w:jc w:val="both"/>
        <w:rPr>
          <w:rFonts w:ascii="Trebuchet MS" w:hAnsi="Trebuchet MS" w:cs="Trebuchet MS"/>
          <w:sz w:val="20"/>
          <w:szCs w:val="20"/>
        </w:rPr>
      </w:pPr>
      <w:r>
        <w:rPr>
          <w:rFonts w:ascii="Trebuchet MS" w:hAnsi="Trebuchet MS" w:cs="Trebuchet MS"/>
          <w:sz w:val="20"/>
          <w:szCs w:val="20"/>
        </w:rPr>
        <w:t>U zaměstnanců, které příjemce zaměstnal pro projekt na částečný úvazek v souladu s pevně daným podílem odpracovaných hodin za měsíc, se bude úhrada nákladů na zaměstnance vypočítávat aplikací pod</w:t>
      </w:r>
      <w:r w:rsidR="00FC56CD">
        <w:rPr>
          <w:rFonts w:ascii="Trebuchet MS" w:hAnsi="Trebuchet MS" w:cs="Trebuchet MS"/>
          <w:sz w:val="20"/>
          <w:szCs w:val="20"/>
        </w:rPr>
        <w:t>ílu odpracovaných hodin uvedených</w:t>
      </w:r>
      <w:r>
        <w:rPr>
          <w:rFonts w:ascii="Trebuchet MS" w:hAnsi="Trebuchet MS" w:cs="Trebuchet MS"/>
          <w:sz w:val="20"/>
          <w:szCs w:val="20"/>
        </w:rPr>
        <w:t xml:space="preserve"> v dokum</w:t>
      </w:r>
      <w:r w:rsidR="00FC56CD">
        <w:rPr>
          <w:rFonts w:ascii="Trebuchet MS" w:hAnsi="Trebuchet MS" w:cs="Trebuchet MS"/>
          <w:sz w:val="20"/>
          <w:szCs w:val="20"/>
        </w:rPr>
        <w:t>entu o zaměstnaneckém poměru (a/</w:t>
      </w:r>
      <w:r>
        <w:rPr>
          <w:rFonts w:ascii="Trebuchet MS" w:hAnsi="Trebuchet MS" w:cs="Trebuchet MS"/>
          <w:sz w:val="20"/>
          <w:szCs w:val="20"/>
        </w:rPr>
        <w:t xml:space="preserve">nebo oficiálního přidělení zaměstnance na projekt) na měsíční hrubé náklady na zaměstnávání. </w:t>
      </w:r>
    </w:p>
    <w:p w:rsidR="003F2825" w:rsidRDefault="003F2825" w:rsidP="0075083C">
      <w:pPr>
        <w:spacing w:before="120" w:after="0" w:line="240" w:lineRule="auto"/>
        <w:jc w:val="both"/>
        <w:rPr>
          <w:rFonts w:ascii="Trebuchet MS" w:hAnsi="Trebuchet MS" w:cs="Trebuchet MS"/>
          <w:sz w:val="20"/>
          <w:szCs w:val="20"/>
        </w:rPr>
      </w:pPr>
      <w:r>
        <w:rPr>
          <w:rFonts w:ascii="Trebuchet MS" w:hAnsi="Trebuchet MS" w:cs="Trebuchet MS"/>
          <w:sz w:val="20"/>
          <w:szCs w:val="20"/>
        </w:rPr>
        <w:t>Hrubé náklady na zaměstnávání vzniklé zaměstnavateli považovány za způsobilé, pokud jsou v souladu obecnými ustanoveními o způsobilosti (kapitola C.1)</w:t>
      </w:r>
      <w:r w:rsidR="00FC56CD">
        <w:rPr>
          <w:rFonts w:ascii="Trebuchet MS" w:hAnsi="Trebuchet MS" w:cs="Trebuchet MS"/>
          <w:sz w:val="20"/>
          <w:szCs w:val="20"/>
        </w:rPr>
        <w:t>,</w:t>
      </w:r>
      <w:r>
        <w:rPr>
          <w:rFonts w:ascii="Trebuchet MS" w:hAnsi="Trebuchet MS" w:cs="Trebuchet MS"/>
          <w:sz w:val="20"/>
          <w:szCs w:val="20"/>
        </w:rPr>
        <w:t xml:space="preserve"> a dalšími požadavky na způsobilost stanovenými pro náklady na zaměstnance určené na základě skutečných nákladů (bod </w:t>
      </w:r>
      <w:proofErr w:type="spellStart"/>
      <w:r>
        <w:rPr>
          <w:rFonts w:ascii="Trebuchet MS" w:hAnsi="Trebuchet MS" w:cs="Trebuchet MS"/>
          <w:sz w:val="20"/>
          <w:szCs w:val="20"/>
        </w:rPr>
        <w:t>a.i</w:t>
      </w:r>
      <w:proofErr w:type="spellEnd"/>
      <w:r>
        <w:rPr>
          <w:rFonts w:ascii="Trebuchet MS" w:hAnsi="Trebuchet MS" w:cs="Trebuchet MS"/>
          <w:sz w:val="20"/>
          <w:szCs w:val="20"/>
        </w:rPr>
        <w:t xml:space="preserve"> výše).</w:t>
      </w:r>
    </w:p>
    <w:p w:rsidR="003F2825" w:rsidRDefault="003F2825" w:rsidP="0075083C">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Příklad</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Univerzita, která se účastní projektu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přidělila na projekt výzkumného pracovníka. Smluvními podmínky pro něj jsou: </w:t>
            </w:r>
          </w:p>
          <w:p w:rsidR="003F2825" w:rsidRPr="00E74054" w:rsidRDefault="003F2825" w:rsidP="009D6DF8">
            <w:pPr>
              <w:pStyle w:val="Odstavecseseznamem"/>
              <w:numPr>
                <w:ilvl w:val="0"/>
                <w:numId w:val="98"/>
              </w:numPr>
              <w:spacing w:before="120" w:after="0" w:line="240" w:lineRule="auto"/>
              <w:jc w:val="both"/>
              <w:rPr>
                <w:rFonts w:ascii="Trebuchet MS" w:hAnsi="Trebuchet MS" w:cs="Trebuchet MS"/>
                <w:sz w:val="20"/>
                <w:szCs w:val="20"/>
              </w:rPr>
            </w:pPr>
            <w:r w:rsidRPr="00E656E9">
              <w:rPr>
                <w:rFonts w:ascii="Trebuchet MS" w:hAnsi="Trebuchet MS" w:cs="Trebuchet MS"/>
                <w:sz w:val="20"/>
                <w:szCs w:val="20"/>
              </w:rPr>
              <w:t>měsíční hrubé náklady na zaměstnávání 5</w:t>
            </w:r>
            <w:r w:rsidR="0051292E">
              <w:rPr>
                <w:rFonts w:ascii="Trebuchet MS" w:hAnsi="Trebuchet MS" w:cs="Trebuchet MS"/>
                <w:sz w:val="20"/>
                <w:szCs w:val="20"/>
              </w:rPr>
              <w:t>.</w:t>
            </w:r>
            <w:r w:rsidRPr="00E656E9">
              <w:rPr>
                <w:rFonts w:ascii="Trebuchet MS" w:hAnsi="Trebuchet MS" w:cs="Trebuchet MS"/>
                <w:sz w:val="20"/>
                <w:szCs w:val="20"/>
              </w:rPr>
              <w:t>000 EUR;</w:t>
            </w:r>
          </w:p>
          <w:p w:rsidR="003F2825" w:rsidRPr="00E74054" w:rsidRDefault="003F2825" w:rsidP="009D6DF8">
            <w:pPr>
              <w:pStyle w:val="Odstavecseseznamem"/>
              <w:numPr>
                <w:ilvl w:val="0"/>
                <w:numId w:val="98"/>
              </w:numPr>
              <w:spacing w:before="120" w:after="0" w:line="240" w:lineRule="auto"/>
              <w:jc w:val="both"/>
              <w:rPr>
                <w:rFonts w:ascii="Trebuchet MS" w:hAnsi="Trebuchet MS" w:cs="Trebuchet MS"/>
                <w:sz w:val="20"/>
                <w:szCs w:val="20"/>
              </w:rPr>
            </w:pPr>
            <w:r w:rsidRPr="00E656E9">
              <w:rPr>
                <w:rFonts w:ascii="Trebuchet MS" w:hAnsi="Trebuchet MS" w:cs="Trebuchet MS"/>
                <w:sz w:val="20"/>
                <w:szCs w:val="20"/>
              </w:rPr>
              <w:t xml:space="preserve">50 % celkové pracovní doby bude věnovat projektu CENTRAL EUROPE. </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Výzkumný pracovník navíc ve zbylých 50 % pracovní doby pracuje na jiném projektu financovaném EU.</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Měsíční nárokované náklady pro projekt CE jsou:</w:t>
            </w:r>
          </w:p>
          <w:p w:rsidR="003F2825" w:rsidRPr="00E74054" w:rsidRDefault="003F2825" w:rsidP="00E74054">
            <w:pPr>
              <w:spacing w:before="120" w:after="0" w:line="240" w:lineRule="auto"/>
              <w:jc w:val="center"/>
              <w:rPr>
                <w:rFonts w:ascii="Trebuchet MS" w:hAnsi="Trebuchet MS" w:cs="Trebuchet MS"/>
                <w:sz w:val="20"/>
                <w:szCs w:val="20"/>
              </w:rPr>
            </w:pPr>
            <w:r>
              <w:rPr>
                <w:rFonts w:ascii="Trebuchet MS" w:hAnsi="Trebuchet MS" w:cs="Trebuchet MS"/>
                <w:sz w:val="20"/>
                <w:szCs w:val="20"/>
              </w:rPr>
              <w:t>5</w:t>
            </w:r>
            <w:r w:rsidR="0051292E">
              <w:rPr>
                <w:rFonts w:ascii="Trebuchet MS" w:hAnsi="Trebuchet MS" w:cs="Trebuchet MS"/>
                <w:sz w:val="20"/>
                <w:szCs w:val="20"/>
              </w:rPr>
              <w:t>.</w:t>
            </w:r>
            <w:r>
              <w:rPr>
                <w:rFonts w:ascii="Trebuchet MS" w:hAnsi="Trebuchet MS" w:cs="Trebuchet MS"/>
                <w:sz w:val="20"/>
                <w:szCs w:val="20"/>
              </w:rPr>
              <w:t>000 EUR * 50 % = 2</w:t>
            </w:r>
            <w:r w:rsidR="0051292E">
              <w:rPr>
                <w:rFonts w:ascii="Trebuchet MS" w:hAnsi="Trebuchet MS" w:cs="Trebuchet MS"/>
                <w:sz w:val="20"/>
                <w:szCs w:val="20"/>
              </w:rPr>
              <w:t>.</w:t>
            </w:r>
            <w:r>
              <w:rPr>
                <w:rFonts w:ascii="Trebuchet MS" w:hAnsi="Trebuchet MS" w:cs="Trebuchet MS"/>
                <w:sz w:val="20"/>
                <w:szCs w:val="20"/>
              </w:rPr>
              <w:t>500 EUR</w:t>
            </w:r>
            <w:r>
              <w:rPr>
                <w:rFonts w:ascii="Trebuchet MS" w:hAnsi="Trebuchet MS" w:cs="Trebuchet MS"/>
                <w:sz w:val="20"/>
                <w:szCs w:val="20"/>
              </w:rPr>
              <w:br/>
              <w:t>(podle toho 2</w:t>
            </w:r>
            <w:r w:rsidR="0051292E">
              <w:rPr>
                <w:rFonts w:ascii="Trebuchet MS" w:hAnsi="Trebuchet MS" w:cs="Trebuchet MS"/>
                <w:sz w:val="20"/>
                <w:szCs w:val="20"/>
              </w:rPr>
              <w:t>.</w:t>
            </w:r>
            <w:r>
              <w:rPr>
                <w:rFonts w:ascii="Trebuchet MS" w:hAnsi="Trebuchet MS" w:cs="Trebuchet MS"/>
                <w:sz w:val="20"/>
                <w:szCs w:val="20"/>
              </w:rPr>
              <w:t>500 EUR * 6 = 15</w:t>
            </w:r>
            <w:r w:rsidR="0051292E">
              <w:rPr>
                <w:rFonts w:ascii="Trebuchet MS" w:hAnsi="Trebuchet MS" w:cs="Trebuchet MS"/>
                <w:sz w:val="20"/>
                <w:szCs w:val="20"/>
              </w:rPr>
              <w:t>.</w:t>
            </w:r>
            <w:r>
              <w:rPr>
                <w:rFonts w:ascii="Trebuchet MS" w:hAnsi="Trebuchet MS" w:cs="Trebuchet MS"/>
                <w:sz w:val="20"/>
                <w:szCs w:val="20"/>
              </w:rPr>
              <w:t xml:space="preserve">000 EUR za vykazované období) </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 šesti měsících realizace projektu se úkoly přidělené zaměstnanci změnily. Po této změně pracoval výzkumný pracovník v druhém vykazovaném období 25 % pracovní doby místo 50 %. Vlivem změněných podmínek je měsíční nárokovaná částka v projektu CE </w:t>
            </w:r>
            <w:r>
              <w:rPr>
                <w:rFonts w:ascii="Trebuchet MS" w:hAnsi="Trebuchet MS" w:cs="Trebuchet MS"/>
                <w:sz w:val="20"/>
                <w:szCs w:val="20"/>
                <w:u w:val="single"/>
              </w:rPr>
              <w:t>za všech 6 měsíců druhého vykazovaného období</w:t>
            </w:r>
            <w:r>
              <w:rPr>
                <w:rFonts w:ascii="Trebuchet MS" w:hAnsi="Trebuchet MS" w:cs="Trebuchet MS"/>
                <w:sz w:val="20"/>
                <w:szCs w:val="20"/>
              </w:rPr>
              <w:t>:</w:t>
            </w:r>
          </w:p>
          <w:p w:rsidR="003F2825" w:rsidRPr="00E74054" w:rsidRDefault="003F2825" w:rsidP="00E74054">
            <w:pPr>
              <w:spacing w:before="120" w:after="0" w:line="240" w:lineRule="auto"/>
              <w:jc w:val="center"/>
              <w:rPr>
                <w:rFonts w:ascii="Trebuchet MS" w:hAnsi="Trebuchet MS" w:cs="Trebuchet MS"/>
                <w:sz w:val="20"/>
                <w:szCs w:val="20"/>
              </w:rPr>
            </w:pPr>
            <w:r>
              <w:rPr>
                <w:rFonts w:ascii="Trebuchet MS" w:hAnsi="Trebuchet MS" w:cs="Trebuchet MS"/>
                <w:sz w:val="20"/>
                <w:szCs w:val="20"/>
              </w:rPr>
              <w:t>5</w:t>
            </w:r>
            <w:r w:rsidR="0051292E">
              <w:rPr>
                <w:rFonts w:ascii="Trebuchet MS" w:hAnsi="Trebuchet MS" w:cs="Trebuchet MS"/>
                <w:sz w:val="20"/>
                <w:szCs w:val="20"/>
              </w:rPr>
              <w:t>.</w:t>
            </w:r>
            <w:r>
              <w:rPr>
                <w:rFonts w:ascii="Trebuchet MS" w:hAnsi="Trebuchet MS" w:cs="Trebuchet MS"/>
                <w:sz w:val="20"/>
                <w:szCs w:val="20"/>
              </w:rPr>
              <w:t>000 EUR * 25 % = 1</w:t>
            </w:r>
            <w:r w:rsidR="0051292E">
              <w:rPr>
                <w:rFonts w:ascii="Trebuchet MS" w:hAnsi="Trebuchet MS" w:cs="Trebuchet MS"/>
                <w:sz w:val="20"/>
                <w:szCs w:val="20"/>
              </w:rPr>
              <w:t>.</w:t>
            </w:r>
            <w:r>
              <w:rPr>
                <w:rFonts w:ascii="Trebuchet MS" w:hAnsi="Trebuchet MS" w:cs="Trebuchet MS"/>
                <w:sz w:val="20"/>
                <w:szCs w:val="20"/>
              </w:rPr>
              <w:t>250 EUR</w:t>
            </w:r>
            <w:r>
              <w:rPr>
                <w:rFonts w:ascii="Trebuchet MS" w:hAnsi="Trebuchet MS" w:cs="Trebuchet MS"/>
                <w:sz w:val="20"/>
                <w:szCs w:val="20"/>
              </w:rPr>
              <w:br/>
              <w:t>(podle toho 1</w:t>
            </w:r>
            <w:r w:rsidR="0051292E">
              <w:rPr>
                <w:rFonts w:ascii="Trebuchet MS" w:hAnsi="Trebuchet MS" w:cs="Trebuchet MS"/>
                <w:sz w:val="20"/>
                <w:szCs w:val="20"/>
              </w:rPr>
              <w:t>.</w:t>
            </w:r>
            <w:r>
              <w:rPr>
                <w:rFonts w:ascii="Trebuchet MS" w:hAnsi="Trebuchet MS" w:cs="Trebuchet MS"/>
                <w:sz w:val="20"/>
                <w:szCs w:val="20"/>
              </w:rPr>
              <w:t>250 EUR * 6 = 7</w:t>
            </w:r>
            <w:r w:rsidR="0051292E">
              <w:rPr>
                <w:rFonts w:ascii="Trebuchet MS" w:hAnsi="Trebuchet MS" w:cs="Trebuchet MS"/>
                <w:sz w:val="20"/>
                <w:szCs w:val="20"/>
              </w:rPr>
              <w:t>.</w:t>
            </w:r>
            <w:r>
              <w:rPr>
                <w:rFonts w:ascii="Trebuchet MS" w:hAnsi="Trebuchet MS" w:cs="Trebuchet MS"/>
                <w:sz w:val="20"/>
                <w:szCs w:val="20"/>
              </w:rPr>
              <w:t xml:space="preserve">500 EUR v druhém vykazovaném období) </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Následně je třeba aktualizovat podle nové pracovní doby pracovní smlouvu (v tomto případě dokumentu, který uvádí počet hodin, který zaměstnanec na projektu odpracoval). Kromě toho se musí na základě této změny stanovit nové kvalitativní a/nebo kvantitativní cíle pro produkty a výstupy, které musí zaměstnanec vytvořit.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Pokud nárokované náklady na zaměstnance nejsou</w:t>
            </w:r>
            <w:r w:rsidR="00ED5E7B">
              <w:rPr>
                <w:rFonts w:ascii="Trebuchet MS" w:hAnsi="Trebuchet MS" w:cs="Trebuchet MS"/>
                <w:sz w:val="20"/>
                <w:szCs w:val="20"/>
              </w:rPr>
              <w:t xml:space="preserve"> </w:t>
            </w:r>
            <w:r>
              <w:rPr>
                <w:rFonts w:ascii="Trebuchet MS" w:hAnsi="Trebuchet MS" w:cs="Trebuchet MS"/>
                <w:sz w:val="20"/>
                <w:szCs w:val="20"/>
              </w:rPr>
              <w:t>přiměřené kvalitě a/nebo kvantitě realizovaných produktů a výstupů projektu</w:t>
            </w:r>
            <w:r w:rsidR="00BF2E26">
              <w:rPr>
                <w:rFonts w:ascii="Trebuchet MS" w:hAnsi="Trebuchet MS" w:cs="Trebuchet MS"/>
                <w:sz w:val="20"/>
                <w:szCs w:val="20"/>
              </w:rPr>
              <w:t>,</w:t>
            </w:r>
            <w:r>
              <w:rPr>
                <w:rFonts w:ascii="Trebuchet MS" w:hAnsi="Trebuchet MS" w:cs="Trebuchet MS"/>
                <w:sz w:val="20"/>
                <w:szCs w:val="20"/>
              </w:rPr>
              <w:t xml:space="preserve"> </w:t>
            </w:r>
            <w:r w:rsidR="00ED5E7B">
              <w:rPr>
                <w:rFonts w:ascii="Trebuchet MS" w:hAnsi="Trebuchet MS" w:cs="Trebuchet MS"/>
                <w:sz w:val="20"/>
                <w:szCs w:val="20"/>
              </w:rPr>
              <w:t>může být uplatněna korekce</w:t>
            </w:r>
            <w:r>
              <w:rPr>
                <w:rFonts w:ascii="Trebuchet MS" w:hAnsi="Trebuchet MS" w:cs="Trebuchet MS"/>
                <w:sz w:val="20"/>
                <w:szCs w:val="20"/>
              </w:rPr>
              <w:t xml:space="preserve"> </w:t>
            </w:r>
            <w:r w:rsidR="00ED5E7B">
              <w:rPr>
                <w:rFonts w:ascii="Trebuchet MS" w:hAnsi="Trebuchet MS" w:cs="Trebuchet MS"/>
                <w:sz w:val="20"/>
                <w:szCs w:val="20"/>
              </w:rPr>
              <w:t xml:space="preserve">podle typu pochybení </w:t>
            </w:r>
            <w:r>
              <w:rPr>
                <w:rFonts w:ascii="Trebuchet MS" w:hAnsi="Trebuchet MS" w:cs="Trebuchet MS"/>
                <w:sz w:val="20"/>
                <w:szCs w:val="20"/>
              </w:rPr>
              <w:t xml:space="preserve">(jak je upřesněno v bodě </w:t>
            </w:r>
            <w:proofErr w:type="spellStart"/>
            <w:r>
              <w:rPr>
                <w:rFonts w:ascii="Trebuchet MS" w:hAnsi="Trebuchet MS" w:cs="Trebuchet MS"/>
                <w:sz w:val="20"/>
                <w:szCs w:val="20"/>
              </w:rPr>
              <w:t>a.i</w:t>
            </w:r>
            <w:proofErr w:type="spellEnd"/>
            <w:r>
              <w:rPr>
                <w:rFonts w:ascii="Trebuchet MS" w:hAnsi="Trebuchet MS" w:cs="Trebuchet MS"/>
                <w:sz w:val="20"/>
                <w:szCs w:val="20"/>
              </w:rPr>
              <w:t xml:space="preserve"> výše). </w:t>
            </w:r>
          </w:p>
          <w:p w:rsidR="003F2825" w:rsidRPr="00E74054" w:rsidRDefault="003F2825" w:rsidP="00E74054">
            <w:pPr>
              <w:spacing w:before="120" w:after="0" w:line="240" w:lineRule="auto"/>
              <w:jc w:val="both"/>
              <w:rPr>
                <w:rFonts w:ascii="Trebuchet MS" w:hAnsi="Trebuchet MS" w:cs="Trebuchet MS"/>
                <w:sz w:val="20"/>
                <w:szCs w:val="20"/>
              </w:rPr>
            </w:pPr>
          </w:p>
        </w:tc>
      </w:tr>
    </w:tbl>
    <w:p w:rsidR="003F2825" w:rsidRDefault="003F2825" w:rsidP="0075083C">
      <w:pPr>
        <w:spacing w:before="120" w:after="0" w:line="240" w:lineRule="auto"/>
        <w:jc w:val="both"/>
        <w:rPr>
          <w:rFonts w:ascii="Trebuchet MS" w:hAnsi="Trebuchet MS" w:cs="Trebuchet MS"/>
          <w:sz w:val="20"/>
          <w:szCs w:val="20"/>
        </w:rPr>
      </w:pPr>
    </w:p>
    <w:p w:rsidR="003F2825" w:rsidRPr="007A58F2" w:rsidRDefault="003F2825" w:rsidP="0075083C">
      <w:pPr>
        <w:spacing w:before="120" w:after="0" w:line="240" w:lineRule="auto"/>
        <w:ind w:left="709" w:hanging="709"/>
        <w:jc w:val="both"/>
        <w:rPr>
          <w:rFonts w:ascii="Trebuchet MS" w:hAnsi="Trebuchet MS" w:cs="Trebuchet MS"/>
          <w:i/>
          <w:iCs/>
          <w:color w:val="4F81BD"/>
          <w:sz w:val="20"/>
          <w:szCs w:val="20"/>
        </w:rPr>
      </w:pPr>
      <w:proofErr w:type="spellStart"/>
      <w:r>
        <w:rPr>
          <w:rFonts w:ascii="Trebuchet MS" w:hAnsi="Trebuchet MS" w:cs="Trebuchet MS"/>
          <w:i/>
          <w:iCs/>
          <w:color w:val="4F81BD"/>
          <w:sz w:val="20"/>
          <w:szCs w:val="20"/>
        </w:rPr>
        <w:t>a.iv</w:t>
      </w:r>
      <w:proofErr w:type="spellEnd"/>
      <w:r>
        <w:tab/>
      </w:r>
      <w:r>
        <w:rPr>
          <w:rFonts w:ascii="Trebuchet MS" w:hAnsi="Trebuchet MS" w:cs="Trebuchet MS"/>
          <w:i/>
          <w:iCs/>
          <w:color w:val="4F81BD"/>
          <w:sz w:val="20"/>
          <w:szCs w:val="20"/>
        </w:rPr>
        <w:t xml:space="preserve">Výpočet nákladů na zaměstnance pracující na projektu </w:t>
      </w:r>
      <w:r>
        <w:rPr>
          <w:rFonts w:ascii="Trebuchet MS" w:hAnsi="Trebuchet MS" w:cs="Trebuchet MS"/>
          <w:i/>
          <w:iCs/>
          <w:color w:val="4F81BD"/>
          <w:sz w:val="20"/>
          <w:szCs w:val="20"/>
          <w:u w:val="single"/>
        </w:rPr>
        <w:t>na částečný úvazek s flexibilním počtem měsíčně odpracovaných hodin</w:t>
      </w:r>
    </w:p>
    <w:p w:rsidR="003F2825" w:rsidRPr="001124F6" w:rsidRDefault="003F2825" w:rsidP="0075083C">
      <w:pPr>
        <w:spacing w:before="120" w:after="0" w:line="240" w:lineRule="auto"/>
        <w:jc w:val="both"/>
        <w:rPr>
          <w:rFonts w:ascii="Trebuchet MS" w:hAnsi="Trebuchet MS" w:cs="Trebuchet MS"/>
          <w:sz w:val="20"/>
          <w:szCs w:val="20"/>
        </w:rPr>
      </w:pPr>
      <w:r>
        <w:rPr>
          <w:rFonts w:ascii="Trebuchet MS" w:hAnsi="Trebuchet MS" w:cs="Trebuchet MS"/>
          <w:sz w:val="20"/>
          <w:szCs w:val="20"/>
        </w:rPr>
        <w:lastRenderedPageBreak/>
        <w:t xml:space="preserve">U zaměstnanců, které příjemce zaměstnal pro projekt na částečný úvazek s flexibilním počtem měsíčně odpracovaných hodin, se bude úhrada nákladů na zaměstnance vypočítávat na základě skutečně odpracovaných hodin na projektu v konkrétním měsíci, které vyplývají z časových záznamů celkově odpracovaných hodin (pracovních výkazů).  </w:t>
      </w:r>
    </w:p>
    <w:p w:rsidR="003F2825" w:rsidRDefault="003F2825" w:rsidP="0075083C">
      <w:pPr>
        <w:spacing w:before="120" w:after="0" w:line="240" w:lineRule="auto"/>
        <w:jc w:val="both"/>
        <w:rPr>
          <w:rFonts w:ascii="Trebuchet MS" w:hAnsi="Trebuchet MS" w:cs="Trebuchet MS"/>
          <w:sz w:val="20"/>
          <w:szCs w:val="20"/>
        </w:rPr>
      </w:pPr>
      <w:r>
        <w:rPr>
          <w:rFonts w:ascii="Trebuchet MS" w:hAnsi="Trebuchet MS" w:cs="Trebuchet MS"/>
          <w:sz w:val="20"/>
          <w:szCs w:val="20"/>
        </w:rPr>
        <w:t>Náklady, které se mají nárokovat, jsou poté vypočítány</w:t>
      </w:r>
      <w:r w:rsidR="00FC56CD">
        <w:rPr>
          <w:rFonts w:ascii="Trebuchet MS" w:hAnsi="Trebuchet MS" w:cs="Trebuchet MS"/>
          <w:sz w:val="20"/>
          <w:szCs w:val="20"/>
        </w:rPr>
        <w:t xml:space="preserve"> vynásobením hodinové sazby poč</w:t>
      </w:r>
      <w:r>
        <w:rPr>
          <w:rFonts w:ascii="Trebuchet MS" w:hAnsi="Trebuchet MS" w:cs="Trebuchet MS"/>
          <w:sz w:val="20"/>
          <w:szCs w:val="20"/>
        </w:rPr>
        <w:t>tem hodin skutečně odpracovaných na projektu. Hodinová sazba použitá pro výpočet je určena výhradně následujícím vzorcem</w:t>
      </w:r>
      <w:r w:rsidR="00A34B52">
        <w:rPr>
          <w:rStyle w:val="Znakapoznpodarou"/>
          <w:rFonts w:ascii="Trebuchet MS" w:hAnsi="Trebuchet MS" w:cs="Trebuchet MS"/>
          <w:sz w:val="20"/>
          <w:szCs w:val="20"/>
        </w:rPr>
        <w:footnoteReference w:id="56"/>
      </w:r>
      <w:r>
        <w:rPr>
          <w:rFonts w:ascii="Trebuchet MS" w:hAnsi="Trebuchet MS" w:cs="Trebuchet MS"/>
          <w:sz w:val="20"/>
          <w:szCs w:val="20"/>
        </w:rPr>
        <w:t>:</w:t>
      </w:r>
    </w:p>
    <w:p w:rsidR="003F2825" w:rsidRPr="001124F6" w:rsidRDefault="003F2825" w:rsidP="0075083C">
      <w:pPr>
        <w:spacing w:before="120" w:after="0" w:line="240" w:lineRule="auto"/>
        <w:jc w:val="both"/>
        <w:rPr>
          <w:rFonts w:ascii="Trebuchet MS" w:hAnsi="Trebuchet MS" w:cs="Trebuchet MS"/>
          <w:sz w:val="20"/>
          <w:szCs w:val="20"/>
        </w:rPr>
      </w:pPr>
    </w:p>
    <w:p w:rsidR="003F2825" w:rsidRDefault="004B0338" w:rsidP="0075083C">
      <w:pPr>
        <w:spacing w:before="120" w:after="0"/>
        <w:jc w:val="center"/>
        <w:rPr>
          <w:rFonts w:ascii="Trebuchet MS" w:hAnsi="Trebuchet MS" w:cs="Trebuchet MS"/>
        </w:rPr>
      </w:pPr>
      <w:r>
        <w:rPr>
          <w:rFonts w:ascii="Trebuchet MS" w:hAnsi="Trebuchet MS" w:cs="Trebuchet MS"/>
          <w:noProof/>
        </w:rPr>
        <mc:AlternateContent>
          <mc:Choice Requires="wpg">
            <w:drawing>
              <wp:inline distT="0" distB="0" distL="0" distR="0" wp14:anchorId="3354AAD9" wp14:editId="522B2850">
                <wp:extent cx="5592111" cy="809625"/>
                <wp:effectExtent l="0" t="0" r="27940" b="28575"/>
                <wp:docPr id="3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2111" cy="809625"/>
                          <a:chOff x="0" y="0"/>
                          <a:chExt cx="54768" cy="8096"/>
                        </a:xfrm>
                      </wpg:grpSpPr>
                      <wps:wsp>
                        <wps:cNvPr id="35" name="Text Box 4"/>
                        <wps:cNvSpPr txBox="1">
                          <a:spLocks noChangeArrowheads="1"/>
                        </wps:cNvSpPr>
                        <wps:spPr bwMode="auto">
                          <a:xfrm>
                            <a:off x="15995" y="2061"/>
                            <a:ext cx="35145" cy="2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3A3545" w:rsidRDefault="00A34B52" w:rsidP="003A3545">
                              <w:pPr>
                                <w:spacing w:after="0" w:line="240" w:lineRule="auto"/>
                                <w:rPr>
                                  <w:rFonts w:ascii="Trebuchet MS" w:hAnsi="Trebuchet MS" w:cs="Trebuchet MS"/>
                                  <w:sz w:val="18"/>
                                  <w:szCs w:val="18"/>
                                </w:rPr>
                              </w:pPr>
                              <w:r w:rsidRPr="003A3545">
                                <w:rPr>
                                  <w:rFonts w:ascii="Trebuchet MS" w:hAnsi="Trebuchet MS" w:cs="Trebuchet MS"/>
                                  <w:sz w:val="18"/>
                                  <w:szCs w:val="18"/>
                                </w:rPr>
                                <w:t>Poslední dokumentované roční hrubé náklady na zaměst</w:t>
                              </w:r>
                              <w:r>
                                <w:rPr>
                                  <w:rFonts w:ascii="Trebuchet MS" w:hAnsi="Trebuchet MS" w:cs="Trebuchet MS"/>
                                  <w:sz w:val="18"/>
                                  <w:szCs w:val="18"/>
                                </w:rPr>
                                <w:t>návání</w:t>
                              </w:r>
                            </w:p>
                          </w:txbxContent>
                        </wps:txbx>
                        <wps:bodyPr rot="0" vert="horz" wrap="square" lIns="91440" tIns="45720" rIns="91440" bIns="45720" anchor="t" anchorCtr="0" upright="1">
                          <a:noAutofit/>
                        </wps:bodyPr>
                      </wps:wsp>
                      <wps:wsp>
                        <wps:cNvPr id="36" name="Text Box 5"/>
                        <wps:cNvSpPr txBox="1">
                          <a:spLocks noChangeArrowheads="1"/>
                        </wps:cNvSpPr>
                        <wps:spPr bwMode="auto">
                          <a:xfrm>
                            <a:off x="14751" y="4313"/>
                            <a:ext cx="35337" cy="2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3A3545" w:rsidRDefault="00A34B52" w:rsidP="0075083C">
                              <w:pPr>
                                <w:jc w:val="center"/>
                                <w:rPr>
                                  <w:rFonts w:ascii="Trebuchet MS" w:hAnsi="Trebuchet MS" w:cs="Trebuchet MS"/>
                                  <w:sz w:val="18"/>
                                  <w:szCs w:val="18"/>
                                </w:rPr>
                              </w:pPr>
                              <w:r w:rsidRPr="003A3545">
                                <w:rPr>
                                  <w:rFonts w:ascii="Trebuchet MS" w:hAnsi="Trebuchet MS" w:cs="Trebuchet MS"/>
                                  <w:sz w:val="18"/>
                                  <w:szCs w:val="18"/>
                                </w:rPr>
                                <w:t>1.720 hodin</w:t>
                              </w:r>
                            </w:p>
                          </w:txbxContent>
                        </wps:txbx>
                        <wps:bodyPr rot="0" vert="horz" wrap="square" lIns="91440" tIns="45720" rIns="91440" bIns="45720" anchor="t" anchorCtr="0" upright="1">
                          <a:noAutofit/>
                        </wps:bodyPr>
                      </wps:wsp>
                      <wps:wsp>
                        <wps:cNvPr id="37" name="AutoShape 6"/>
                        <wps:cNvCnPr>
                          <a:cxnSpLocks noChangeShapeType="1"/>
                        </wps:cNvCnPr>
                        <wps:spPr bwMode="auto">
                          <a:xfrm>
                            <a:off x="16562" y="4399"/>
                            <a:ext cx="328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Rounded Rectangle 19"/>
                        <wps:cNvSpPr>
                          <a:spLocks noChangeArrowheads="1"/>
                        </wps:cNvSpPr>
                        <wps:spPr bwMode="auto">
                          <a:xfrm>
                            <a:off x="0" y="0"/>
                            <a:ext cx="54768" cy="8096"/>
                          </a:xfrm>
                          <a:prstGeom prst="roundRect">
                            <a:avLst>
                              <a:gd name="adj" fmla="val 16667"/>
                            </a:avLst>
                          </a:prstGeom>
                          <a:noFill/>
                          <a:ln w="1905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 name="Text Box 4"/>
                        <wps:cNvSpPr txBox="1">
                          <a:spLocks noChangeArrowheads="1"/>
                        </wps:cNvSpPr>
                        <wps:spPr bwMode="auto">
                          <a:xfrm>
                            <a:off x="1984" y="3105"/>
                            <a:ext cx="13538" cy="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3A3545" w:rsidRDefault="00A34B52" w:rsidP="0075083C">
                              <w:pPr>
                                <w:jc w:val="center"/>
                                <w:rPr>
                                  <w:rFonts w:ascii="Trebuchet MS" w:hAnsi="Trebuchet MS" w:cs="Trebuchet MS"/>
                                  <w:sz w:val="20"/>
                                  <w:szCs w:val="20"/>
                                </w:rPr>
                              </w:pPr>
                              <w:r w:rsidRPr="003A3545">
                                <w:rPr>
                                  <w:rFonts w:ascii="Trebuchet MS" w:hAnsi="Trebuchet MS" w:cs="Trebuchet MS"/>
                                  <w:sz w:val="18"/>
                                  <w:szCs w:val="18"/>
                                </w:rPr>
                                <w:t>Hodinová sazba</w:t>
                              </w:r>
                              <w:r w:rsidRPr="003A3545">
                                <w:rPr>
                                  <w:rFonts w:ascii="Trebuchet MS" w:hAnsi="Trebuchet MS" w:cs="Trebuchet MS"/>
                                  <w:sz w:val="20"/>
                                  <w:szCs w:val="20"/>
                                </w:rPr>
                                <w:t xml:space="preserve">   </w:t>
                              </w:r>
                              <w:r>
                                <w:rPr>
                                  <w:rFonts w:ascii="Trebuchet MS" w:hAnsi="Trebuchet MS" w:cs="Trebuchet MS"/>
                                  <w:sz w:val="20"/>
                                  <w:szCs w:val="20"/>
                                </w:rPr>
                                <w:t xml:space="preserve">   </w:t>
                              </w:r>
                              <w:r w:rsidRPr="003A3545">
                                <w:rPr>
                                  <w:rFonts w:ascii="Trebuchet MS" w:hAnsi="Trebuchet MS" w:cs="Trebuchet MS"/>
                                  <w:sz w:val="20"/>
                                  <w:szCs w:val="20"/>
                                </w:rPr>
                                <w:t>=</w:t>
                              </w:r>
                            </w:p>
                          </w:txbxContent>
                        </wps:txbx>
                        <wps:bodyPr rot="0" vert="horz" wrap="square" lIns="91440" tIns="45720" rIns="91440" bIns="45720" anchor="t" anchorCtr="0" upright="1">
                          <a:noAutofit/>
                        </wps:bodyPr>
                      </wps:wsp>
                    </wpg:wgp>
                  </a:graphicData>
                </a:graphic>
              </wp:inline>
            </w:drawing>
          </mc:Choice>
          <mc:Fallback>
            <w:pict>
              <v:group id="Group 11" o:spid="_x0000_s1115" style="width:440.3pt;height:63.75pt;mso-position-horizontal-relative:char;mso-position-vertical-relative:line" coordsize="54768,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">
                <v:shape id="_x0000_s1116" type="#_x0000_t202" style="position:absolute;left:15995;top:2061;width:35145;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51751B" w:rsidRPr="003A3545" w:rsidRDefault="0051751B" w:rsidP="003A3545">
                        <w:pPr>
                          <w:spacing w:after="0" w:line="240" w:lineRule="auto"/>
                          <w:rPr>
                            <w:rFonts w:ascii="Trebuchet MS" w:hAnsi="Trebuchet MS" w:cs="Trebuchet MS"/>
                            <w:sz w:val="18"/>
                            <w:szCs w:val="18"/>
                          </w:rPr>
                        </w:pPr>
                        <w:r w:rsidRPr="003A3545">
                          <w:rPr>
                            <w:rFonts w:ascii="Trebuchet MS" w:hAnsi="Trebuchet MS" w:cs="Trebuchet MS"/>
                            <w:sz w:val="18"/>
                            <w:szCs w:val="18"/>
                          </w:rPr>
                          <w:t>Poslední dokumentované roční hrubé náklady na zaměst</w:t>
                        </w:r>
                        <w:r>
                          <w:rPr>
                            <w:rFonts w:ascii="Trebuchet MS" w:hAnsi="Trebuchet MS" w:cs="Trebuchet MS"/>
                            <w:sz w:val="18"/>
                            <w:szCs w:val="18"/>
                          </w:rPr>
                          <w:t>návání</w:t>
                        </w:r>
                      </w:p>
                    </w:txbxContent>
                  </v:textbox>
                </v:shape>
                <v:shape id="_x0000_s1117" type="#_x0000_t202" style="position:absolute;left:14751;top:4313;width:3533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51751B" w:rsidRPr="003A3545" w:rsidRDefault="0051751B" w:rsidP="0075083C">
                        <w:pPr>
                          <w:jc w:val="center"/>
                          <w:rPr>
                            <w:rFonts w:ascii="Trebuchet MS" w:hAnsi="Trebuchet MS" w:cs="Trebuchet MS"/>
                            <w:sz w:val="18"/>
                            <w:szCs w:val="18"/>
                          </w:rPr>
                        </w:pPr>
                        <w:r w:rsidRPr="003A3545">
                          <w:rPr>
                            <w:rFonts w:ascii="Trebuchet MS" w:hAnsi="Trebuchet MS" w:cs="Trebuchet MS"/>
                            <w:sz w:val="18"/>
                            <w:szCs w:val="18"/>
                          </w:rPr>
                          <w:t>1.720 hodin</w:t>
                        </w:r>
                      </w:p>
                    </w:txbxContent>
                  </v:textbox>
                </v:shape>
                <v:shapetype id="_x0000_t32" coordsize="21600,21600" o:spt="32" o:oned="t" path="m,l21600,21600e" filled="f">
                  <v:path arrowok="t" fillok="f" o:connecttype="none"/>
                  <o:lock v:ext="edit" shapetype="t"/>
                </v:shapetype>
                <v:shape id="AutoShape 6" o:spid="_x0000_s1118" type="#_x0000_t32" style="position:absolute;left:16562;top:4399;width:328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roundrect id="Rounded Rectangle 19" o:spid="_x0000_s1119" style="position:absolute;width:54768;height:8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VFsMA&#10;AADbAAAADwAAAGRycy9kb3ducmV2LnhtbESPwUoDMRCG74LvEEbwZrNWEdk2LUWo6Ml2LfQ63Uw3&#10;SzeTJcm2q0/vHAoeh3/+b+abL0ffqTPF1AY28DgpQBHXwbbcGNh9rx9eQaWMbLELTAZ+KMFycXsz&#10;x9KGC2/pXOVGCYRTiQZczn2pdaodeUyT0BNLdgzRY5YxNtpGvAjcd3paFC/aY8tywWFPb47qUzV4&#10;oWyHzSrun3v3eRjzF1fDe/olY+7vxtUMVKYx/y9f2x/WwJM8Ky7iAX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AVFsMAAADbAAAADwAAAAAAAAAAAAAAAACYAgAAZHJzL2Rv&#10;d25yZXYueG1sUEsFBgAAAAAEAAQA9QAAAIgDAAAAAA==&#10;" filled="f" strokecolor="#4f81bd" strokeweight="1.5pt"/>
                <v:shape id="_x0000_s1120" type="#_x0000_t202" style="position:absolute;left:1984;top:3105;width:13538;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51751B" w:rsidRPr="003A3545" w:rsidRDefault="0051751B" w:rsidP="0075083C">
                        <w:pPr>
                          <w:jc w:val="center"/>
                          <w:rPr>
                            <w:rFonts w:ascii="Trebuchet MS" w:hAnsi="Trebuchet MS" w:cs="Trebuchet MS"/>
                            <w:sz w:val="20"/>
                            <w:szCs w:val="20"/>
                          </w:rPr>
                        </w:pPr>
                        <w:r w:rsidRPr="003A3545">
                          <w:rPr>
                            <w:rFonts w:ascii="Trebuchet MS" w:hAnsi="Trebuchet MS" w:cs="Trebuchet MS"/>
                            <w:sz w:val="18"/>
                            <w:szCs w:val="18"/>
                          </w:rPr>
                          <w:t>Hodinová sazba</w:t>
                        </w:r>
                        <w:r w:rsidRPr="003A3545">
                          <w:rPr>
                            <w:rFonts w:ascii="Trebuchet MS" w:hAnsi="Trebuchet MS" w:cs="Trebuchet MS"/>
                            <w:sz w:val="20"/>
                            <w:szCs w:val="20"/>
                          </w:rPr>
                          <w:t xml:space="preserve">   </w:t>
                        </w:r>
                        <w:r>
                          <w:rPr>
                            <w:rFonts w:ascii="Trebuchet MS" w:hAnsi="Trebuchet MS" w:cs="Trebuchet MS"/>
                            <w:sz w:val="20"/>
                            <w:szCs w:val="20"/>
                          </w:rPr>
                          <w:t xml:space="preserve">   </w:t>
                        </w:r>
                        <w:r w:rsidRPr="003A3545">
                          <w:rPr>
                            <w:rFonts w:ascii="Trebuchet MS" w:hAnsi="Trebuchet MS" w:cs="Trebuchet MS"/>
                            <w:sz w:val="20"/>
                            <w:szCs w:val="20"/>
                          </w:rPr>
                          <w:t>=</w:t>
                        </w:r>
                      </w:p>
                    </w:txbxContent>
                  </v:textbox>
                </v:shape>
                <w10:anchorlock/>
              </v:group>
            </w:pict>
          </mc:Fallback>
        </mc:AlternateContent>
      </w:r>
    </w:p>
    <w:p w:rsidR="003F2825" w:rsidRPr="001124F6" w:rsidRDefault="003F2825" w:rsidP="0075083C">
      <w:pPr>
        <w:spacing w:before="120" w:after="0" w:line="240" w:lineRule="auto"/>
        <w:jc w:val="both"/>
        <w:rPr>
          <w:rFonts w:ascii="Trebuchet MS" w:hAnsi="Trebuchet MS" w:cs="Trebuchet MS"/>
          <w:sz w:val="20"/>
          <w:szCs w:val="20"/>
        </w:rPr>
      </w:pPr>
    </w:p>
    <w:p w:rsidR="003F2825" w:rsidRPr="001124F6" w:rsidRDefault="003F2825" w:rsidP="0075083C">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Poslední dokumentované roční hrubé náklady na zaměstnávání</w:t>
      </w:r>
      <w:r>
        <w:rPr>
          <w:rFonts w:ascii="Trebuchet MS" w:hAnsi="Trebuchet MS" w:cs="Trebuchet MS"/>
          <w:sz w:val="20"/>
          <w:szCs w:val="20"/>
        </w:rPr>
        <w:t xml:space="preserve"> použité pro výpočet musí dodržovat obecná ustanovení o způsobilosti (kapitola C.1)</w:t>
      </w:r>
      <w:r w:rsidR="00FC56CD">
        <w:rPr>
          <w:rFonts w:ascii="Trebuchet MS" w:hAnsi="Trebuchet MS" w:cs="Trebuchet MS"/>
          <w:sz w:val="20"/>
          <w:szCs w:val="20"/>
        </w:rPr>
        <w:t>,</w:t>
      </w:r>
      <w:r>
        <w:rPr>
          <w:rFonts w:ascii="Trebuchet MS" w:hAnsi="Trebuchet MS" w:cs="Trebuchet MS"/>
          <w:sz w:val="20"/>
          <w:szCs w:val="20"/>
        </w:rPr>
        <w:t xml:space="preserve"> a další požadavky na způsobilost stanovenými pro náklady na zaměstnance určené na základě skutečných nákladů (bod </w:t>
      </w:r>
      <w:proofErr w:type="spellStart"/>
      <w:r>
        <w:rPr>
          <w:rFonts w:ascii="Trebuchet MS" w:hAnsi="Trebuchet MS" w:cs="Trebuchet MS"/>
          <w:sz w:val="20"/>
          <w:szCs w:val="20"/>
        </w:rPr>
        <w:t>a.i</w:t>
      </w:r>
      <w:proofErr w:type="spellEnd"/>
      <w:r>
        <w:rPr>
          <w:rFonts w:ascii="Trebuchet MS" w:hAnsi="Trebuchet MS" w:cs="Trebuchet MS"/>
          <w:sz w:val="20"/>
          <w:szCs w:val="20"/>
        </w:rPr>
        <w:t xml:space="preserve"> výše). Poslední dokumentované roční hrubé náklady na zaměstnávání se navíc nesmí vztahovat na kalendářní rok: je třeba použít poslední dostupné údaje</w:t>
      </w:r>
      <w:r>
        <w:rPr>
          <w:rStyle w:val="Znakapoznpodarou"/>
          <w:rFonts w:ascii="Trebuchet MS" w:hAnsi="Trebuchet MS" w:cs="Trebuchet MS"/>
          <w:sz w:val="20"/>
          <w:szCs w:val="20"/>
        </w:rPr>
        <w:footnoteReference w:id="57"/>
      </w:r>
      <w:r>
        <w:rPr>
          <w:rFonts w:ascii="Trebuchet MS" w:hAnsi="Trebuchet MS" w:cs="Trebuchet MS"/>
          <w:sz w:val="20"/>
          <w:szCs w:val="20"/>
        </w:rPr>
        <w:t>.</w:t>
      </w:r>
    </w:p>
    <w:p w:rsidR="003F2825" w:rsidRPr="001124F6" w:rsidRDefault="003F2825" w:rsidP="0075083C">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Pokud nejsou poslední dokumentované roční hrubé náklady na zaměstnávání daného zaměstnance k dispozici (tj. u zaměstnanců, které příjemce zaměstnal před méně než jedním rokem), nemohou být touto metodou vypočítány a příjemce musí počkat, dokud tyto údaje nebudou k dispozici. </w:t>
      </w:r>
    </w:p>
    <w:p w:rsidR="003F2825" w:rsidRDefault="003F2825" w:rsidP="0075083C">
      <w:pPr>
        <w:spacing w:before="120" w:after="0" w:line="240" w:lineRule="auto"/>
        <w:jc w:val="both"/>
        <w:rPr>
          <w:rFonts w:ascii="Trebuchet MS" w:hAnsi="Trebuchet MS" w:cs="Trebuchet MS"/>
          <w:sz w:val="20"/>
          <w:szCs w:val="20"/>
        </w:rPr>
      </w:pPr>
      <w:r>
        <w:rPr>
          <w:rFonts w:ascii="Trebuchet MS" w:hAnsi="Trebuchet MS" w:cs="Trebuchet MS"/>
          <w:sz w:val="20"/>
          <w:szCs w:val="20"/>
        </w:rPr>
        <w:t>Upozorňujeme, že:</w:t>
      </w:r>
    </w:p>
    <w:p w:rsidR="003F2825" w:rsidRPr="007F12C0" w:rsidRDefault="003F2825" w:rsidP="009D6DF8">
      <w:pPr>
        <w:numPr>
          <w:ilvl w:val="0"/>
          <w:numId w:val="99"/>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Jmenovatel ve vzorci pro výpočet hodinové sazby (tj. 1</w:t>
      </w:r>
      <w:r w:rsidR="006A0783">
        <w:rPr>
          <w:rFonts w:ascii="Trebuchet MS" w:hAnsi="Trebuchet MS" w:cs="Trebuchet MS"/>
          <w:sz w:val="20"/>
          <w:szCs w:val="20"/>
        </w:rPr>
        <w:t>.</w:t>
      </w:r>
      <w:r>
        <w:rPr>
          <w:rFonts w:ascii="Trebuchet MS" w:hAnsi="Trebuchet MS" w:cs="Trebuchet MS"/>
          <w:sz w:val="20"/>
          <w:szCs w:val="20"/>
        </w:rPr>
        <w:t>720 hodin) se nesmí měnit bez ohledu na smluvní podmínky použitelné u zaměstnance pro projekt (např. jmenovatel 1</w:t>
      </w:r>
      <w:r w:rsidR="006A0783">
        <w:rPr>
          <w:rFonts w:ascii="Trebuchet MS" w:hAnsi="Trebuchet MS" w:cs="Trebuchet MS"/>
          <w:sz w:val="20"/>
          <w:szCs w:val="20"/>
        </w:rPr>
        <w:t>.</w:t>
      </w:r>
      <w:r>
        <w:rPr>
          <w:rFonts w:ascii="Trebuchet MS" w:hAnsi="Trebuchet MS" w:cs="Trebuchet MS"/>
          <w:sz w:val="20"/>
          <w:szCs w:val="20"/>
        </w:rPr>
        <w:t xml:space="preserve">720 hodin musí být použit i u zaměstnanců, kteří pracují na základě omezeného počtu odpracovaných hodin </w:t>
      </w:r>
      <w:r>
        <w:rPr>
          <w:rFonts w:ascii="Trebuchet MS" w:hAnsi="Trebuchet MS" w:cs="Trebuchet MS"/>
          <w:i/>
          <w:iCs/>
          <w:sz w:val="20"/>
          <w:szCs w:val="20"/>
        </w:rPr>
        <w:t>vůči</w:t>
      </w:r>
      <w:r>
        <w:rPr>
          <w:rFonts w:ascii="Trebuchet MS" w:hAnsi="Trebuchet MS" w:cs="Trebuchet MS"/>
          <w:sz w:val="20"/>
          <w:szCs w:val="20"/>
        </w:rPr>
        <w:t xml:space="preserve"> zaměstnancovi).</w:t>
      </w:r>
    </w:p>
    <w:p w:rsidR="003F2825" w:rsidRDefault="003F2825" w:rsidP="009D6DF8">
      <w:pPr>
        <w:numPr>
          <w:ilvl w:val="0"/>
          <w:numId w:val="99"/>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Hodinová sazba vypočítaná na základě stanoveného vzorce musí </w:t>
      </w:r>
      <w:r>
        <w:rPr>
          <w:rFonts w:ascii="Trebuchet MS" w:hAnsi="Trebuchet MS" w:cs="Trebuchet MS"/>
          <w:sz w:val="20"/>
          <w:szCs w:val="20"/>
          <w:u w:val="single"/>
        </w:rPr>
        <w:t>zůstat stejná až do konce období realizace projektu</w:t>
      </w:r>
      <w:r w:rsidR="00D0127F">
        <w:rPr>
          <w:rFonts w:ascii="Trebuchet MS" w:hAnsi="Trebuchet MS" w:cs="Trebuchet MS"/>
          <w:sz w:val="20"/>
          <w:szCs w:val="20"/>
          <w:u w:val="single"/>
        </w:rPr>
        <w:t>; takto</w:t>
      </w:r>
      <w:r>
        <w:rPr>
          <w:rFonts w:ascii="Trebuchet MS" w:hAnsi="Trebuchet MS" w:cs="Trebuchet MS"/>
          <w:sz w:val="20"/>
          <w:szCs w:val="20"/>
          <w:u w:val="single"/>
        </w:rPr>
        <w:t xml:space="preserve"> vypočítanou hodinovou sazbu nelze měnit</w:t>
      </w:r>
      <w:r>
        <w:rPr>
          <w:rFonts w:ascii="Trebuchet MS" w:hAnsi="Trebuchet MS" w:cs="Trebuchet MS"/>
          <w:sz w:val="20"/>
          <w:szCs w:val="20"/>
        </w:rPr>
        <w:t xml:space="preserve">.  </w:t>
      </w:r>
    </w:p>
    <w:p w:rsidR="003F2825" w:rsidRPr="001124F6" w:rsidRDefault="003F2825" w:rsidP="009D6DF8">
      <w:pPr>
        <w:numPr>
          <w:ilvl w:val="0"/>
          <w:numId w:val="99"/>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Celkový počet hodin, odpracova</w:t>
      </w:r>
      <w:r w:rsidR="002E7D03">
        <w:rPr>
          <w:rFonts w:ascii="Trebuchet MS" w:hAnsi="Trebuchet MS" w:cs="Trebuchet MS"/>
          <w:sz w:val="20"/>
          <w:szCs w:val="20"/>
        </w:rPr>
        <w:t>ných zaměstnancem</w:t>
      </w:r>
      <w:r>
        <w:rPr>
          <w:rFonts w:ascii="Trebuchet MS" w:hAnsi="Trebuchet MS" w:cs="Trebuchet MS"/>
          <w:sz w:val="20"/>
          <w:szCs w:val="20"/>
        </w:rPr>
        <w:t xml:space="preserve"> za </w:t>
      </w:r>
      <w:r w:rsidR="002E7D03">
        <w:rPr>
          <w:rFonts w:ascii="Trebuchet MS" w:hAnsi="Trebuchet MS" w:cs="Trebuchet MS"/>
          <w:sz w:val="20"/>
          <w:szCs w:val="20"/>
        </w:rPr>
        <w:t xml:space="preserve">období </w:t>
      </w:r>
      <w:r>
        <w:rPr>
          <w:rFonts w:ascii="Trebuchet MS" w:hAnsi="Trebuchet MS" w:cs="Trebuchet MS"/>
          <w:sz w:val="20"/>
          <w:szCs w:val="20"/>
        </w:rPr>
        <w:t>jed</w:t>
      </w:r>
      <w:r w:rsidR="002E7D03">
        <w:rPr>
          <w:rFonts w:ascii="Trebuchet MS" w:hAnsi="Trebuchet MS" w:cs="Trebuchet MS"/>
          <w:sz w:val="20"/>
          <w:szCs w:val="20"/>
        </w:rPr>
        <w:t>noho</w:t>
      </w:r>
      <w:r>
        <w:rPr>
          <w:rFonts w:ascii="Trebuchet MS" w:hAnsi="Trebuchet MS" w:cs="Trebuchet MS"/>
          <w:sz w:val="20"/>
          <w:szCs w:val="20"/>
        </w:rPr>
        <w:t xml:space="preserve"> rok</w:t>
      </w:r>
      <w:r w:rsidR="002E7D03">
        <w:rPr>
          <w:rFonts w:ascii="Trebuchet MS" w:hAnsi="Trebuchet MS" w:cs="Trebuchet MS"/>
          <w:sz w:val="20"/>
          <w:szCs w:val="20"/>
        </w:rPr>
        <w:t>u</w:t>
      </w:r>
      <w:r>
        <w:rPr>
          <w:rFonts w:ascii="Trebuchet MS" w:hAnsi="Trebuchet MS" w:cs="Trebuchet MS"/>
          <w:sz w:val="20"/>
          <w:szCs w:val="20"/>
        </w:rPr>
        <w:t xml:space="preserve"> na projektu (projektech) CENTRAL EUROPE, nesmí být vyšší než 1</w:t>
      </w:r>
      <w:r w:rsidR="006A0783">
        <w:rPr>
          <w:rFonts w:ascii="Trebuchet MS" w:hAnsi="Trebuchet MS" w:cs="Trebuchet MS"/>
          <w:sz w:val="20"/>
          <w:szCs w:val="20"/>
        </w:rPr>
        <w:t>.</w:t>
      </w:r>
      <w:r>
        <w:rPr>
          <w:rFonts w:ascii="Trebuchet MS" w:hAnsi="Trebuchet MS" w:cs="Trebuchet MS"/>
          <w:sz w:val="20"/>
          <w:szCs w:val="20"/>
        </w:rPr>
        <w:t>720 hodin.</w:t>
      </w:r>
    </w:p>
    <w:p w:rsidR="003F2825" w:rsidRDefault="003F2825" w:rsidP="0075083C">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Příklad</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Zaměstnanec, který pracuje pro instituci příjemce na projektu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byl přijat v květnu 2014 a svou práci na projektu zahájil v lednu 2015. Poslední dokumentované roční hrubé náklady na zaměstnávání u tohoto zaměstnance nejsou ve chvíli, kdy zahájil práci na projektu, k dispozici.</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Vykazované období projektu běží od ledna do června 2015 a v tomto období odpracoval zaměstnanec na projektu 120 hodin (jak vyplývá z pracovního výkazu, který zahrnuje 100 % odpracovaných hodin). </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Na konci vykazovaného období projektu (červen 2015) jsou poslední dokumentované roční hrubé náklady na zaměstnávání </w:t>
            </w:r>
            <w:r w:rsidR="007362CB">
              <w:rPr>
                <w:rFonts w:ascii="Trebuchet MS" w:hAnsi="Trebuchet MS" w:cs="Trebuchet MS"/>
                <w:sz w:val="20"/>
                <w:szCs w:val="20"/>
              </w:rPr>
              <w:t xml:space="preserve">zaměstnance </w:t>
            </w:r>
            <w:r>
              <w:rPr>
                <w:rFonts w:ascii="Trebuchet MS" w:hAnsi="Trebuchet MS" w:cs="Trebuchet MS"/>
                <w:sz w:val="20"/>
                <w:szCs w:val="20"/>
              </w:rPr>
              <w:t>již k dispozici a vztahují se na období od července 2014 do června 2015. Tyto náklady jsou 60</w:t>
            </w:r>
            <w:r w:rsidR="003265E5">
              <w:rPr>
                <w:rFonts w:ascii="Trebuchet MS" w:hAnsi="Trebuchet MS" w:cs="Trebuchet MS"/>
                <w:sz w:val="20"/>
                <w:szCs w:val="20"/>
              </w:rPr>
              <w:t>.</w:t>
            </w:r>
            <w:r>
              <w:rPr>
                <w:rFonts w:ascii="Trebuchet MS" w:hAnsi="Trebuchet MS" w:cs="Trebuchet MS"/>
                <w:sz w:val="20"/>
                <w:szCs w:val="20"/>
              </w:rPr>
              <w:t>000 EUR.</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Hodinová sazba se poté v souladu s posledními dokumentovanými ročními hrubými náklady na zaměstnávání </w:t>
            </w:r>
            <w:r w:rsidR="007362CB">
              <w:rPr>
                <w:rFonts w:ascii="Trebuchet MS" w:hAnsi="Trebuchet MS" w:cs="Trebuchet MS"/>
                <w:sz w:val="20"/>
                <w:szCs w:val="20"/>
              </w:rPr>
              <w:t xml:space="preserve">zaměstnance </w:t>
            </w:r>
            <w:r>
              <w:rPr>
                <w:rFonts w:ascii="Trebuchet MS" w:hAnsi="Trebuchet MS" w:cs="Trebuchet MS"/>
                <w:sz w:val="20"/>
                <w:szCs w:val="20"/>
              </w:rPr>
              <w:t>vypočítá následovně:</w:t>
            </w:r>
          </w:p>
          <w:p w:rsidR="003F2825" w:rsidRPr="00E74054" w:rsidRDefault="003F2825" w:rsidP="00E74054">
            <w:pPr>
              <w:spacing w:before="120" w:after="0" w:line="240" w:lineRule="auto"/>
              <w:jc w:val="center"/>
              <w:rPr>
                <w:rFonts w:ascii="Trebuchet MS" w:hAnsi="Trebuchet MS" w:cs="Trebuchet MS"/>
                <w:sz w:val="20"/>
                <w:szCs w:val="20"/>
              </w:rPr>
            </w:pPr>
            <w:r>
              <w:rPr>
                <w:rFonts w:ascii="Trebuchet MS" w:hAnsi="Trebuchet MS" w:cs="Trebuchet MS"/>
                <w:sz w:val="20"/>
                <w:szCs w:val="20"/>
              </w:rPr>
              <w:lastRenderedPageBreak/>
              <w:t>60</w:t>
            </w:r>
            <w:r w:rsidR="003265E5">
              <w:rPr>
                <w:rFonts w:ascii="Trebuchet MS" w:hAnsi="Trebuchet MS" w:cs="Trebuchet MS"/>
                <w:sz w:val="20"/>
                <w:szCs w:val="20"/>
              </w:rPr>
              <w:t>.</w:t>
            </w:r>
            <w:r>
              <w:rPr>
                <w:rFonts w:ascii="Trebuchet MS" w:hAnsi="Trebuchet MS" w:cs="Trebuchet MS"/>
                <w:sz w:val="20"/>
                <w:szCs w:val="20"/>
              </w:rPr>
              <w:t>000 EUR / 1</w:t>
            </w:r>
            <w:r w:rsidR="003265E5">
              <w:rPr>
                <w:rFonts w:ascii="Trebuchet MS" w:hAnsi="Trebuchet MS" w:cs="Trebuchet MS"/>
                <w:sz w:val="20"/>
                <w:szCs w:val="20"/>
              </w:rPr>
              <w:t>.</w:t>
            </w:r>
            <w:r>
              <w:rPr>
                <w:rFonts w:ascii="Trebuchet MS" w:hAnsi="Trebuchet MS" w:cs="Trebuchet MS"/>
                <w:sz w:val="20"/>
                <w:szCs w:val="20"/>
              </w:rPr>
              <w:t xml:space="preserve">720 = </w:t>
            </w:r>
            <w:r>
              <w:rPr>
                <w:rFonts w:ascii="Trebuchet MS" w:hAnsi="Trebuchet MS" w:cs="Trebuchet MS"/>
                <w:sz w:val="20"/>
                <w:szCs w:val="20"/>
                <w:u w:val="single"/>
              </w:rPr>
              <w:t>34,88 EUR/hodina</w:t>
            </w:r>
          </w:p>
          <w:p w:rsidR="003F2825" w:rsidRPr="00E74054" w:rsidRDefault="003F2825" w:rsidP="00E74054">
            <w:pPr>
              <w:spacing w:before="120" w:after="0" w:line="240" w:lineRule="auto"/>
              <w:jc w:val="both"/>
              <w:rPr>
                <w:rFonts w:ascii="Trebuchet MS" w:hAnsi="Trebuchet MS" w:cs="Trebuchet MS"/>
                <w:sz w:val="20"/>
                <w:szCs w:val="20"/>
              </w:rPr>
            </w:pP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Částka, kterou lze v projektu nárokovat v daném vykazovaném období, se poté vypočítá následovně:</w:t>
            </w:r>
          </w:p>
          <w:p w:rsidR="003F2825" w:rsidRPr="00E74054" w:rsidRDefault="003F2825" w:rsidP="00E74054">
            <w:pPr>
              <w:spacing w:before="120" w:after="0" w:line="240" w:lineRule="auto"/>
              <w:jc w:val="center"/>
              <w:rPr>
                <w:rFonts w:ascii="Trebuchet MS" w:hAnsi="Trebuchet MS" w:cs="Trebuchet MS"/>
                <w:sz w:val="20"/>
                <w:szCs w:val="20"/>
              </w:rPr>
            </w:pPr>
            <w:r>
              <w:rPr>
                <w:rFonts w:ascii="Trebuchet MS" w:hAnsi="Trebuchet MS" w:cs="Trebuchet MS"/>
                <w:sz w:val="20"/>
                <w:szCs w:val="20"/>
              </w:rPr>
              <w:t xml:space="preserve">34,88 EUR/hodina * 120 hodin = </w:t>
            </w:r>
            <w:r>
              <w:rPr>
                <w:rFonts w:ascii="Trebuchet MS" w:hAnsi="Trebuchet MS" w:cs="Trebuchet MS"/>
                <w:sz w:val="20"/>
                <w:szCs w:val="20"/>
                <w:u w:val="single"/>
              </w:rPr>
              <w:t>4</w:t>
            </w:r>
            <w:r w:rsidR="003265E5">
              <w:rPr>
                <w:rFonts w:ascii="Trebuchet MS" w:hAnsi="Trebuchet MS" w:cs="Trebuchet MS"/>
                <w:sz w:val="20"/>
                <w:szCs w:val="20"/>
                <w:u w:val="single"/>
              </w:rPr>
              <w:t>.</w:t>
            </w:r>
            <w:r>
              <w:rPr>
                <w:rFonts w:ascii="Trebuchet MS" w:hAnsi="Trebuchet MS" w:cs="Trebuchet MS"/>
                <w:sz w:val="20"/>
                <w:szCs w:val="20"/>
                <w:u w:val="single"/>
              </w:rPr>
              <w:t>185,60 EUR</w:t>
            </w:r>
            <w:r>
              <w:rPr>
                <w:rFonts w:ascii="Trebuchet MS" w:hAnsi="Trebuchet MS" w:cs="Trebuchet MS"/>
                <w:sz w:val="20"/>
                <w:szCs w:val="20"/>
              </w:rPr>
              <w:t xml:space="preserve"> </w:t>
            </w:r>
          </w:p>
          <w:p w:rsidR="003F2825" w:rsidRPr="00E74054" w:rsidRDefault="003F2825" w:rsidP="00E74054">
            <w:pPr>
              <w:spacing w:before="120" w:after="0" w:line="240" w:lineRule="auto"/>
              <w:jc w:val="both"/>
              <w:rPr>
                <w:rFonts w:ascii="Trebuchet MS" w:hAnsi="Trebuchet MS" w:cs="Trebuchet MS"/>
                <w:sz w:val="20"/>
                <w:szCs w:val="20"/>
              </w:rPr>
            </w:pP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Hodinová sazba, jak je určena výše, </w:t>
            </w:r>
            <w:r>
              <w:rPr>
                <w:rFonts w:ascii="Trebuchet MS" w:hAnsi="Trebuchet MS" w:cs="Trebuchet MS"/>
                <w:sz w:val="20"/>
                <w:szCs w:val="20"/>
                <w:u w:val="single"/>
              </w:rPr>
              <w:t>zůstane nezměněná až do konce projektu</w:t>
            </w:r>
            <w:r>
              <w:rPr>
                <w:rFonts w:ascii="Trebuchet MS" w:hAnsi="Trebuchet MS" w:cs="Trebuchet MS"/>
                <w:sz w:val="20"/>
                <w:szCs w:val="20"/>
              </w:rPr>
              <w:t>, každý měsíc lze měnit pouze měsíční výpočet nákladů, které se budou v projektu nárokovat (podle pracovních výkazů).</w:t>
            </w:r>
          </w:p>
        </w:tc>
      </w:tr>
    </w:tbl>
    <w:p w:rsidR="003F2825" w:rsidRDefault="003F2825" w:rsidP="0075083C">
      <w:pPr>
        <w:spacing w:before="120" w:after="0" w:line="240" w:lineRule="auto"/>
        <w:jc w:val="both"/>
        <w:rPr>
          <w:rFonts w:ascii="Trebuchet MS" w:hAnsi="Trebuchet MS" w:cs="Trebuchet MS"/>
          <w:sz w:val="20"/>
          <w:szCs w:val="20"/>
        </w:rPr>
      </w:pPr>
    </w:p>
    <w:p w:rsidR="003F2825" w:rsidRPr="007A58F2" w:rsidRDefault="003F2825" w:rsidP="007A58F2">
      <w:pPr>
        <w:spacing w:before="120" w:after="0"/>
        <w:ind w:left="567" w:hanging="567"/>
        <w:jc w:val="both"/>
        <w:rPr>
          <w:rFonts w:ascii="Trebuchet MS" w:hAnsi="Trebuchet MS" w:cs="Trebuchet MS"/>
          <w:i/>
          <w:iCs/>
          <w:color w:val="4F81BD"/>
        </w:rPr>
      </w:pPr>
      <w:proofErr w:type="spellStart"/>
      <w:r>
        <w:rPr>
          <w:rFonts w:ascii="Trebuchet MS" w:hAnsi="Trebuchet MS" w:cs="Trebuchet MS"/>
          <w:i/>
          <w:iCs/>
          <w:color w:val="4F81BD"/>
        </w:rPr>
        <w:t>a.v</w:t>
      </w:r>
      <w:proofErr w:type="spellEnd"/>
      <w:r>
        <w:tab/>
      </w:r>
      <w:r>
        <w:rPr>
          <w:rFonts w:ascii="Trebuchet MS" w:hAnsi="Trebuchet MS" w:cs="Trebuchet MS"/>
          <w:i/>
          <w:iCs/>
          <w:color w:val="4F81BD"/>
          <w:sz w:val="20"/>
          <w:szCs w:val="20"/>
        </w:rPr>
        <w:t xml:space="preserve">Výpočet nákladů </w:t>
      </w:r>
      <w:r>
        <w:rPr>
          <w:rFonts w:ascii="Trebuchet MS" w:hAnsi="Trebuchet MS" w:cs="Trebuchet MS"/>
          <w:i/>
          <w:iCs/>
          <w:color w:val="4F81BD"/>
        </w:rPr>
        <w:t>u zaměstnanců najatých pouze pro účely projektu na hodinovém základě</w:t>
      </w:r>
    </w:p>
    <w:p w:rsidR="003F2825" w:rsidRPr="00A00A01" w:rsidRDefault="003F2825" w:rsidP="0075083C">
      <w:pPr>
        <w:spacing w:before="120" w:after="0" w:line="240" w:lineRule="auto"/>
        <w:jc w:val="both"/>
        <w:rPr>
          <w:rFonts w:ascii="Trebuchet MS" w:hAnsi="Trebuchet MS" w:cs="Trebuchet MS"/>
          <w:sz w:val="20"/>
          <w:szCs w:val="20"/>
        </w:rPr>
      </w:pPr>
      <w:r>
        <w:rPr>
          <w:rFonts w:ascii="Trebuchet MS" w:hAnsi="Trebuchet MS" w:cs="Trebuchet MS"/>
          <w:sz w:val="20"/>
          <w:szCs w:val="20"/>
        </w:rPr>
        <w:t>U zaměstnanců, které příjemce zaměstnal pro projekt na hodinovém základě, budou náklady na zaměstnance považovány za způsobilé, pokud jsou v souladu obecnými ustanoveními o způsobilosti (kapitola C.1)</w:t>
      </w:r>
      <w:r w:rsidR="00FC56CD">
        <w:rPr>
          <w:rFonts w:ascii="Trebuchet MS" w:hAnsi="Trebuchet MS" w:cs="Trebuchet MS"/>
          <w:sz w:val="20"/>
          <w:szCs w:val="20"/>
        </w:rPr>
        <w:t>,</w:t>
      </w:r>
      <w:r>
        <w:rPr>
          <w:rFonts w:ascii="Trebuchet MS" w:hAnsi="Trebuchet MS" w:cs="Trebuchet MS"/>
          <w:sz w:val="20"/>
          <w:szCs w:val="20"/>
        </w:rPr>
        <w:t xml:space="preserve"> a dalšími požadavky na způsobilost stanovenými pro náklady na zaměstnance určené na základě skutečných nákladů (bod </w:t>
      </w:r>
      <w:proofErr w:type="spellStart"/>
      <w:r>
        <w:rPr>
          <w:rFonts w:ascii="Trebuchet MS" w:hAnsi="Trebuchet MS" w:cs="Trebuchet MS"/>
          <w:sz w:val="20"/>
          <w:szCs w:val="20"/>
        </w:rPr>
        <w:t>a.i</w:t>
      </w:r>
      <w:proofErr w:type="spellEnd"/>
      <w:r>
        <w:rPr>
          <w:rFonts w:ascii="Trebuchet MS" w:hAnsi="Trebuchet MS" w:cs="Trebuchet MS"/>
          <w:sz w:val="20"/>
          <w:szCs w:val="20"/>
        </w:rPr>
        <w:t xml:space="preserve"> výše). Vypočítávají se vynásobením počt</w:t>
      </w:r>
      <w:r w:rsidR="007362CB">
        <w:rPr>
          <w:rFonts w:ascii="Trebuchet MS" w:hAnsi="Trebuchet MS" w:cs="Trebuchet MS"/>
          <w:sz w:val="20"/>
          <w:szCs w:val="20"/>
        </w:rPr>
        <w:t>u</w:t>
      </w:r>
      <w:r>
        <w:rPr>
          <w:rFonts w:ascii="Trebuchet MS" w:hAnsi="Trebuchet MS" w:cs="Trebuchet MS"/>
          <w:sz w:val="20"/>
          <w:szCs w:val="20"/>
        </w:rPr>
        <w:t xml:space="preserve"> hodin skutečně odpracovaných na projektu a hodinové sazby dohodnuté v</w:t>
      </w:r>
      <w:r w:rsidR="007362CB">
        <w:rPr>
          <w:rFonts w:ascii="Trebuchet MS" w:hAnsi="Trebuchet MS" w:cs="Trebuchet MS"/>
          <w:sz w:val="20"/>
          <w:szCs w:val="20"/>
        </w:rPr>
        <w:t> dokladu o zaměstnání</w:t>
      </w:r>
      <w:r>
        <w:rPr>
          <w:rFonts w:ascii="Trebuchet MS" w:hAnsi="Trebuchet MS" w:cs="Trebuchet MS"/>
          <w:sz w:val="20"/>
          <w:szCs w:val="20"/>
        </w:rPr>
        <w:t xml:space="preserve">. </w:t>
      </w:r>
    </w:p>
    <w:p w:rsidR="003F2825" w:rsidRDefault="003F2825" w:rsidP="0075083C">
      <w:pPr>
        <w:spacing w:before="120" w:after="0" w:line="240" w:lineRule="auto"/>
        <w:jc w:val="both"/>
        <w:rPr>
          <w:rFonts w:ascii="Trebuchet MS" w:hAnsi="Trebuchet MS" w:cs="Trebuchet MS"/>
          <w:sz w:val="20"/>
          <w:szCs w:val="20"/>
        </w:rPr>
      </w:pPr>
      <w:r>
        <w:rPr>
          <w:rFonts w:ascii="Trebuchet MS" w:hAnsi="Trebuchet MS" w:cs="Trebuchet MS"/>
          <w:sz w:val="20"/>
          <w:szCs w:val="20"/>
        </w:rPr>
        <w:t>Upozorňujeme, že výdaje vztahující se k zaměstnancům zaměstnaným na hodinovém základě podle jiné než pracovní smlouvy</w:t>
      </w:r>
      <w:r w:rsidR="007362CB">
        <w:rPr>
          <w:rFonts w:ascii="Trebuchet MS" w:hAnsi="Trebuchet MS" w:cs="Trebuchet MS"/>
          <w:sz w:val="20"/>
          <w:szCs w:val="20"/>
        </w:rPr>
        <w:t>/dohody</w:t>
      </w:r>
      <w:r>
        <w:rPr>
          <w:rFonts w:ascii="Trebuchet MS" w:hAnsi="Trebuchet MS" w:cs="Trebuchet MS"/>
          <w:sz w:val="20"/>
          <w:szCs w:val="20"/>
        </w:rPr>
        <w:t xml:space="preserve">, je třeba splnit všechny podmínky uvedené v kapitole C.2.1.1, aby byly tyto výdaje považovány v rámci rozpočtové </w:t>
      </w:r>
      <w:r w:rsidR="007362CB">
        <w:rPr>
          <w:rFonts w:ascii="Trebuchet MS" w:hAnsi="Trebuchet MS" w:cs="Trebuchet MS"/>
          <w:sz w:val="20"/>
          <w:szCs w:val="20"/>
        </w:rPr>
        <w:t>kategorie</w:t>
      </w:r>
      <w:r>
        <w:rPr>
          <w:rFonts w:ascii="Trebuchet MS" w:hAnsi="Trebuchet MS" w:cs="Trebuchet MS"/>
          <w:sz w:val="20"/>
          <w:szCs w:val="20"/>
        </w:rPr>
        <w:t xml:space="preserve"> náklady na zaměstnance za způsobilé.</w:t>
      </w:r>
    </w:p>
    <w:p w:rsidR="003F2825" w:rsidRDefault="003F2825" w:rsidP="0075083C">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75083C">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Příklad</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Zaměstnanec instituce příjemce pracuje na projektu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podle pracovní smlouvy na hodinovém základě a dohodnutá hodinová sazba je </w:t>
            </w:r>
            <w:r>
              <w:rPr>
                <w:rFonts w:ascii="Trebuchet MS" w:hAnsi="Trebuchet MS" w:cs="Trebuchet MS"/>
                <w:sz w:val="20"/>
                <w:szCs w:val="20"/>
                <w:u w:val="single"/>
              </w:rPr>
              <w:t>30 EUR za hodinu</w:t>
            </w:r>
            <w:r>
              <w:rPr>
                <w:rFonts w:ascii="Trebuchet MS" w:hAnsi="Trebuchet MS" w:cs="Trebuchet MS"/>
                <w:sz w:val="20"/>
                <w:szCs w:val="20"/>
              </w:rPr>
              <w:t xml:space="preserve">. V daném měsíci pracoval tento zaměstnanec na projektu 60 hodin (jak vyplývá z pracovního výkazu, který zahrnuje 100 % odpracovaných hodin). </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Náklady, které se za tento měsíc budou v projektu za daného zaměstnance nárokovat, jsou:</w:t>
            </w:r>
          </w:p>
          <w:p w:rsidR="003F2825" w:rsidRPr="00E74054" w:rsidRDefault="003F2825" w:rsidP="00E74054">
            <w:pPr>
              <w:spacing w:before="120" w:after="0" w:line="240" w:lineRule="auto"/>
              <w:jc w:val="center"/>
              <w:rPr>
                <w:rFonts w:ascii="Trebuchet MS" w:hAnsi="Trebuchet MS" w:cs="Trebuchet MS"/>
                <w:sz w:val="20"/>
                <w:szCs w:val="20"/>
              </w:rPr>
            </w:pPr>
            <w:r>
              <w:rPr>
                <w:rFonts w:ascii="Trebuchet MS" w:hAnsi="Trebuchet MS" w:cs="Trebuchet MS"/>
                <w:sz w:val="20"/>
                <w:szCs w:val="20"/>
              </w:rPr>
              <w:t xml:space="preserve">60 hodin * 30 EUR/hodina = </w:t>
            </w:r>
            <w:r>
              <w:rPr>
                <w:rFonts w:ascii="Trebuchet MS" w:hAnsi="Trebuchet MS" w:cs="Trebuchet MS"/>
                <w:sz w:val="20"/>
                <w:szCs w:val="20"/>
                <w:u w:val="single"/>
              </w:rPr>
              <w:t>1</w:t>
            </w:r>
            <w:r w:rsidR="003265E5">
              <w:rPr>
                <w:rFonts w:ascii="Trebuchet MS" w:hAnsi="Trebuchet MS" w:cs="Trebuchet MS"/>
                <w:sz w:val="20"/>
                <w:szCs w:val="20"/>
                <w:u w:val="single"/>
              </w:rPr>
              <w:t>.</w:t>
            </w:r>
            <w:r>
              <w:rPr>
                <w:rFonts w:ascii="Trebuchet MS" w:hAnsi="Trebuchet MS" w:cs="Trebuchet MS"/>
                <w:sz w:val="20"/>
                <w:szCs w:val="20"/>
                <w:u w:val="single"/>
              </w:rPr>
              <w:t>800 EUR</w:t>
            </w:r>
          </w:p>
          <w:p w:rsidR="003F2825" w:rsidRPr="00E74054" w:rsidRDefault="003F2825" w:rsidP="00E74054">
            <w:pPr>
              <w:spacing w:before="120" w:after="0" w:line="240" w:lineRule="auto"/>
              <w:jc w:val="both"/>
              <w:rPr>
                <w:rFonts w:ascii="Trebuchet MS" w:hAnsi="Trebuchet MS" w:cs="Trebuchet MS"/>
                <w:sz w:val="20"/>
                <w:szCs w:val="20"/>
              </w:rPr>
            </w:pPr>
          </w:p>
        </w:tc>
      </w:tr>
    </w:tbl>
    <w:p w:rsidR="003F2825" w:rsidRPr="000E24B2" w:rsidRDefault="003F2825" w:rsidP="0075083C">
      <w:pPr>
        <w:spacing w:before="120" w:after="0" w:line="240" w:lineRule="auto"/>
        <w:jc w:val="both"/>
        <w:rPr>
          <w:rFonts w:ascii="Trebuchet MS" w:hAnsi="Trebuchet MS" w:cs="Trebuchet MS"/>
          <w:sz w:val="20"/>
          <w:szCs w:val="20"/>
        </w:rPr>
      </w:pPr>
    </w:p>
    <w:p w:rsidR="003F2825" w:rsidRPr="00877E86" w:rsidRDefault="003F2825" w:rsidP="00877E86">
      <w:pPr>
        <w:spacing w:before="120" w:after="0"/>
        <w:ind w:left="567" w:hanging="567"/>
        <w:jc w:val="both"/>
        <w:rPr>
          <w:rFonts w:ascii="Trebuchet MS" w:hAnsi="Trebuchet MS" w:cs="Trebuchet MS"/>
          <w:i/>
          <w:iCs/>
          <w:color w:val="4F81BD"/>
          <w:sz w:val="20"/>
          <w:szCs w:val="20"/>
        </w:rPr>
      </w:pPr>
      <w:r>
        <w:rPr>
          <w:rFonts w:ascii="Trebuchet MS" w:hAnsi="Trebuchet MS" w:cs="Trebuchet MS"/>
          <w:i/>
          <w:iCs/>
          <w:color w:val="4F81BD"/>
          <w:sz w:val="20"/>
          <w:szCs w:val="20"/>
        </w:rPr>
        <w:t>a.vi</w:t>
      </w:r>
      <w:r>
        <w:tab/>
      </w:r>
      <w:r>
        <w:rPr>
          <w:rFonts w:ascii="Trebuchet MS" w:hAnsi="Trebuchet MS" w:cs="Trebuchet MS"/>
          <w:i/>
          <w:iCs/>
          <w:color w:val="4F81BD"/>
          <w:sz w:val="20"/>
          <w:szCs w:val="20"/>
        </w:rPr>
        <w:t>Záznam pro audit u zaměstnanců, u kterých je úhrada na základě skutečných nákladů</w:t>
      </w:r>
    </w:p>
    <w:p w:rsidR="003F2825" w:rsidRDefault="003F2825" w:rsidP="00877E86">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Záznam pro audit o nákladech na zaměstnance hrazených na základě skutečných nákladů je tvořen následujícími dokumenty. </w:t>
      </w:r>
      <w:r>
        <w:rPr>
          <w:rFonts w:ascii="Trebuchet MS" w:hAnsi="Trebuchet MS" w:cs="Trebuchet MS"/>
          <w:sz w:val="20"/>
          <w:szCs w:val="20"/>
          <w:u w:val="single"/>
        </w:rPr>
        <w:t>Dokumenty, které je třeba kontrolorovi poskytnout, závisí na možnosti zvolené pro výpočet nákladů na zaměstnance u daného zaměstnance</w:t>
      </w:r>
      <w:r>
        <w:rPr>
          <w:rFonts w:ascii="Trebuchet MS" w:hAnsi="Trebuchet MS" w:cs="Trebuchet MS"/>
          <w:sz w:val="20"/>
          <w:szCs w:val="20"/>
        </w:rPr>
        <w:t xml:space="preserve"> (viz tabulka dále).</w:t>
      </w:r>
    </w:p>
    <w:p w:rsidR="003F2825" w:rsidRPr="00877E86" w:rsidRDefault="007362CB" w:rsidP="009D6DF8">
      <w:pPr>
        <w:numPr>
          <w:ilvl w:val="0"/>
          <w:numId w:val="129"/>
        </w:numPr>
        <w:spacing w:before="120" w:after="0" w:line="240" w:lineRule="auto"/>
        <w:jc w:val="both"/>
        <w:rPr>
          <w:rFonts w:ascii="Trebuchet MS" w:hAnsi="Trebuchet MS" w:cs="Trebuchet MS"/>
          <w:sz w:val="20"/>
          <w:szCs w:val="20"/>
        </w:rPr>
      </w:pPr>
      <w:r>
        <w:rPr>
          <w:rFonts w:ascii="Trebuchet MS" w:hAnsi="Trebuchet MS" w:cs="Trebuchet MS"/>
          <w:sz w:val="20"/>
          <w:szCs w:val="20"/>
        </w:rPr>
        <w:t>doklad o zaměstnání</w:t>
      </w:r>
      <w:r w:rsidR="003F2825">
        <w:rPr>
          <w:rFonts w:ascii="Trebuchet MS" w:hAnsi="Trebuchet MS" w:cs="Trebuchet MS"/>
          <w:sz w:val="20"/>
          <w:szCs w:val="20"/>
        </w:rPr>
        <w:t xml:space="preserve"> (jak je vymezena v kapitole C.2.1.1);</w:t>
      </w:r>
    </w:p>
    <w:p w:rsidR="003F2825" w:rsidRPr="00877E86" w:rsidRDefault="003F2825" w:rsidP="009D6DF8">
      <w:pPr>
        <w:numPr>
          <w:ilvl w:val="0"/>
          <w:numId w:val="129"/>
        </w:numPr>
        <w:spacing w:before="120" w:after="0" w:line="240" w:lineRule="auto"/>
        <w:jc w:val="both"/>
        <w:rPr>
          <w:rFonts w:ascii="Trebuchet MS" w:hAnsi="Trebuchet MS" w:cs="Trebuchet MS"/>
          <w:sz w:val="20"/>
          <w:szCs w:val="20"/>
        </w:rPr>
      </w:pPr>
      <w:r>
        <w:rPr>
          <w:rFonts w:ascii="Trebuchet MS" w:hAnsi="Trebuchet MS" w:cs="Trebuchet MS"/>
          <w:sz w:val="20"/>
          <w:szCs w:val="20"/>
        </w:rPr>
        <w:t>popis pracovní náplně, který uvádí potřebné informace o povinnostech souvisejících s projektem;</w:t>
      </w:r>
    </w:p>
    <w:p w:rsidR="003F2825" w:rsidRPr="00877E86" w:rsidRDefault="003F2825" w:rsidP="009D6DF8">
      <w:pPr>
        <w:numPr>
          <w:ilvl w:val="0"/>
          <w:numId w:val="129"/>
        </w:numPr>
        <w:spacing w:before="120" w:after="0" w:line="240" w:lineRule="auto"/>
        <w:jc w:val="both"/>
        <w:rPr>
          <w:rFonts w:ascii="Trebuchet MS" w:hAnsi="Trebuchet MS" w:cs="Trebuchet MS"/>
          <w:sz w:val="20"/>
          <w:szCs w:val="20"/>
        </w:rPr>
      </w:pPr>
      <w:r>
        <w:rPr>
          <w:rFonts w:ascii="Trebuchet MS" w:hAnsi="Trebuchet MS" w:cs="Trebuchet MS"/>
          <w:sz w:val="20"/>
          <w:szCs w:val="20"/>
        </w:rPr>
        <w:t>důkaz o posledních dokumentovaných ročních hrubých nákladech na zaměstnávání dokumentovaných v účetnictví, ve výplatních listinách, na výplatních páskách atd., které prokazují platbu hrubých nákladů na zaměstnávání (např. výpis ze spolehlivého účetního systému příjemce, potvrzení daňové správy, bankovní výpis);</w:t>
      </w:r>
    </w:p>
    <w:p w:rsidR="003F2825" w:rsidRPr="00877E86" w:rsidRDefault="003F2825" w:rsidP="009D6DF8">
      <w:pPr>
        <w:numPr>
          <w:ilvl w:val="0"/>
          <w:numId w:val="129"/>
        </w:numPr>
        <w:spacing w:before="120" w:after="0" w:line="240" w:lineRule="auto"/>
        <w:jc w:val="both"/>
        <w:rPr>
          <w:rFonts w:ascii="Trebuchet MS" w:hAnsi="Trebuchet MS" w:cs="Trebuchet MS"/>
          <w:sz w:val="20"/>
          <w:szCs w:val="20"/>
        </w:rPr>
      </w:pPr>
      <w:r>
        <w:rPr>
          <w:rFonts w:ascii="Trebuchet MS" w:hAnsi="Trebuchet MS" w:cs="Trebuchet MS"/>
          <w:sz w:val="20"/>
          <w:szCs w:val="20"/>
        </w:rPr>
        <w:t>dokument od příjemce, na kterém je výpočet hodinové sazby;</w:t>
      </w:r>
    </w:p>
    <w:p w:rsidR="003F2825" w:rsidRPr="00877E86" w:rsidRDefault="003F2825" w:rsidP="009D6DF8">
      <w:pPr>
        <w:numPr>
          <w:ilvl w:val="0"/>
          <w:numId w:val="129"/>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dokument, který jasně uvádí intenzitu práce zaměstnance na projektu, tj. plný úvazek (100 %) nebo pevně daný podíl hodin odpracovaných zaměstnancem na projektu. Tím může být přímo pracovní smlouva (bod výše) a/nebo oficiální přiřazení zaměstnance na projekt (viz rámeček s </w:t>
      </w:r>
      <w:r>
        <w:rPr>
          <w:rFonts w:ascii="Trebuchet MS" w:hAnsi="Trebuchet MS" w:cs="Trebuchet MS"/>
          <w:sz w:val="20"/>
          <w:szCs w:val="20"/>
          <w:u w:val="single"/>
        </w:rPr>
        <w:t>upozorněním</w:t>
      </w:r>
      <w:r>
        <w:rPr>
          <w:rFonts w:ascii="Trebuchet MS" w:hAnsi="Trebuchet MS" w:cs="Trebuchet MS"/>
          <w:sz w:val="20"/>
          <w:szCs w:val="20"/>
        </w:rPr>
        <w:t xml:space="preserve"> dále);</w:t>
      </w:r>
    </w:p>
    <w:p w:rsidR="003F2825" w:rsidRPr="00877E86" w:rsidRDefault="003F2825" w:rsidP="009D6DF8">
      <w:pPr>
        <w:numPr>
          <w:ilvl w:val="0"/>
          <w:numId w:val="129"/>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pravidelná zpráva o zaměstnancích (šablona je k dispozici na </w:t>
      </w:r>
      <w:hyperlink r:id="rId41">
        <w:r>
          <w:rPr>
            <w:rFonts w:ascii="Trebuchet MS" w:hAnsi="Trebuchet MS" w:cs="Trebuchet MS"/>
            <w:color w:val="0000FF"/>
            <w:sz w:val="20"/>
            <w:szCs w:val="20"/>
            <w:u w:val="single"/>
          </w:rPr>
          <w:t>www.interreg-central.eu</w:t>
        </w:r>
      </w:hyperlink>
      <w:r>
        <w:rPr>
          <w:rFonts w:ascii="Trebuchet MS" w:hAnsi="Trebuchet MS" w:cs="Trebuchet MS"/>
          <w:sz w:val="20"/>
          <w:szCs w:val="20"/>
        </w:rPr>
        <w:t xml:space="preserve">) se souhrnným popisem úkolů, které realizoval zaměstnanec, a výstupů, kterých dosáhl zaměstnanec ve vykazovaném období projektu. U zaměstnanců, kteří na projektu pracují na plný úvazek nebo na částečný úvazek s pevným podílem odpracovaných hodin musí pravidelná zpráva o zaměstnancích obsahovat také </w:t>
      </w:r>
      <w:r>
        <w:rPr>
          <w:rFonts w:ascii="Trebuchet MS" w:hAnsi="Trebuchet MS" w:cs="Trebuchet MS"/>
          <w:sz w:val="20"/>
          <w:szCs w:val="20"/>
        </w:rPr>
        <w:lastRenderedPageBreak/>
        <w:t>orientační rozdělení hodin odpracovaných v každém pracovním balíčku a specifické informace o misích, které v tomto období zaměstnanec realizoval. Pravidelnou zprávu o zaměstnancích musí podepsat jak zaměstnanec, tak jeho vedoucí;</w:t>
      </w:r>
    </w:p>
    <w:p w:rsidR="003F2825" w:rsidRPr="00877E86" w:rsidRDefault="003F2825" w:rsidP="009D6DF8">
      <w:pPr>
        <w:numPr>
          <w:ilvl w:val="0"/>
          <w:numId w:val="129"/>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měsíční údaje z registračního systému odpracovaných hodin (např. pracovní výkazy) </w:t>
      </w:r>
      <w:r>
        <w:rPr>
          <w:rFonts w:ascii="Trebuchet MS" w:hAnsi="Trebuchet MS" w:cs="Trebuchet MS"/>
          <w:sz w:val="20"/>
          <w:szCs w:val="20"/>
          <w:u w:val="single"/>
        </w:rPr>
        <w:t>nejméně</w:t>
      </w:r>
      <w:r>
        <w:rPr>
          <w:rFonts w:ascii="Trebuchet MS" w:hAnsi="Trebuchet MS" w:cs="Trebuchet MS"/>
          <w:sz w:val="20"/>
          <w:szCs w:val="20"/>
        </w:rPr>
        <w:t xml:space="preserve"> s následujícími informacemi o každém dni měsíce</w:t>
      </w:r>
      <w:r>
        <w:rPr>
          <w:rFonts w:ascii="Trebuchet MS" w:hAnsi="Trebuchet MS" w:cs="Trebuchet MS"/>
          <w:sz w:val="20"/>
          <w:szCs w:val="20"/>
          <w:vertAlign w:val="superscript"/>
        </w:rPr>
        <w:footnoteReference w:id="58"/>
      </w:r>
      <w:r>
        <w:rPr>
          <w:rFonts w:ascii="Trebuchet MS" w:hAnsi="Trebuchet MS" w:cs="Trebuchet MS"/>
          <w:sz w:val="20"/>
          <w:szCs w:val="20"/>
        </w:rPr>
        <w:t>:</w:t>
      </w:r>
    </w:p>
    <w:p w:rsidR="003F2825" w:rsidRPr="00877E86" w:rsidRDefault="003F2825" w:rsidP="009D6DF8">
      <w:pPr>
        <w:numPr>
          <w:ilvl w:val="0"/>
          <w:numId w:val="100"/>
        </w:numPr>
        <w:spacing w:before="120" w:after="0" w:line="240" w:lineRule="auto"/>
        <w:ind w:left="714" w:hanging="357"/>
        <w:jc w:val="both"/>
        <w:rPr>
          <w:rFonts w:ascii="Trebuchet MS" w:hAnsi="Trebuchet MS" w:cs="Trebuchet MS"/>
          <w:sz w:val="20"/>
          <w:szCs w:val="20"/>
        </w:rPr>
      </w:pPr>
      <w:r>
        <w:rPr>
          <w:rFonts w:ascii="Trebuchet MS" w:hAnsi="Trebuchet MS" w:cs="Trebuchet MS"/>
          <w:sz w:val="20"/>
          <w:szCs w:val="20"/>
        </w:rPr>
        <w:t>počet hodin odpracovaných na projektu na úrovni každého pracovního balíčku;</w:t>
      </w:r>
    </w:p>
    <w:p w:rsidR="003F2825" w:rsidRPr="00877E86" w:rsidRDefault="003F2825" w:rsidP="009D6DF8">
      <w:pPr>
        <w:numPr>
          <w:ilvl w:val="0"/>
          <w:numId w:val="100"/>
        </w:numPr>
        <w:spacing w:before="120" w:after="0" w:line="240" w:lineRule="auto"/>
        <w:ind w:left="714" w:hanging="357"/>
        <w:jc w:val="both"/>
        <w:rPr>
          <w:rFonts w:ascii="Trebuchet MS" w:hAnsi="Trebuchet MS" w:cs="Trebuchet MS"/>
          <w:sz w:val="20"/>
          <w:szCs w:val="20"/>
        </w:rPr>
      </w:pPr>
      <w:r>
        <w:rPr>
          <w:rFonts w:ascii="Trebuchet MS" w:hAnsi="Trebuchet MS" w:cs="Trebuchet MS"/>
          <w:sz w:val="20"/>
          <w:szCs w:val="20"/>
        </w:rPr>
        <w:t>případně počet hodin odpracovaných na jiných projektech spolufinancovaných EU nebo státem spolu s názvem a odkazem na fond daného projektu (daných projektů);</w:t>
      </w:r>
    </w:p>
    <w:p w:rsidR="003F2825" w:rsidRPr="00877E86" w:rsidRDefault="003F2825" w:rsidP="009D6DF8">
      <w:pPr>
        <w:numPr>
          <w:ilvl w:val="0"/>
          <w:numId w:val="100"/>
        </w:numPr>
        <w:spacing w:before="120" w:after="0" w:line="240" w:lineRule="auto"/>
        <w:ind w:left="714" w:hanging="357"/>
        <w:jc w:val="both"/>
        <w:rPr>
          <w:rFonts w:ascii="Trebuchet MS" w:hAnsi="Trebuchet MS" w:cs="Trebuchet MS"/>
          <w:sz w:val="20"/>
          <w:szCs w:val="20"/>
        </w:rPr>
      </w:pPr>
      <w:r>
        <w:rPr>
          <w:rFonts w:ascii="Trebuchet MS" w:hAnsi="Trebuchet MS" w:cs="Trebuchet MS"/>
          <w:sz w:val="20"/>
          <w:szCs w:val="20"/>
        </w:rPr>
        <w:t>počet hodin odpracovaných na jiných činnostech, tak aby pokryly 100 % skutečně odpracovaných hodin zaměstnance pro instituci příjemce v daném měsíci;</w:t>
      </w:r>
    </w:p>
    <w:p w:rsidR="003F2825" w:rsidRPr="00877E86" w:rsidRDefault="003F2825" w:rsidP="009D6DF8">
      <w:pPr>
        <w:numPr>
          <w:ilvl w:val="0"/>
          <w:numId w:val="129"/>
        </w:numPr>
        <w:spacing w:before="120" w:after="0" w:line="240" w:lineRule="auto"/>
        <w:jc w:val="both"/>
        <w:rPr>
          <w:rFonts w:ascii="Trebuchet MS" w:hAnsi="Trebuchet MS" w:cs="Trebuchet MS"/>
          <w:sz w:val="20"/>
          <w:szCs w:val="20"/>
        </w:rPr>
      </w:pPr>
      <w:r>
        <w:rPr>
          <w:rFonts w:ascii="Trebuchet MS" w:hAnsi="Trebuchet MS" w:cs="Trebuchet MS"/>
          <w:sz w:val="20"/>
          <w:szCs w:val="20"/>
        </w:rPr>
        <w:t>výplatní pásky nebo jiné dokumenty stejné důkazní hodnoty, které prokazují platbu hrubých nákladů na zaměstnávání (např. výpis ze spolehlivého účetního systému příjemce, potvrzení daňové správy, bankovní výpis).</w:t>
      </w:r>
    </w:p>
    <w:p w:rsidR="003F2825" w:rsidRPr="00877E86" w:rsidRDefault="003F2825" w:rsidP="00CD1EE4">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877E86">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Upozornění</w:t>
            </w:r>
            <w:r>
              <w:rPr>
                <w:rFonts w:ascii="Trebuchet MS" w:hAnsi="Trebuchet MS" w:cs="Trebuchet MS"/>
                <w:sz w:val="20"/>
                <w:szCs w:val="20"/>
              </w:rPr>
              <w:t>:</w:t>
            </w:r>
          </w:p>
          <w:p w:rsidR="003F2825" w:rsidRPr="00E74054" w:rsidRDefault="007362CB"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Doklad o zaměstnání</w:t>
            </w:r>
            <w:r w:rsidR="003F2825">
              <w:rPr>
                <w:rFonts w:ascii="Trebuchet MS" w:hAnsi="Trebuchet MS" w:cs="Trebuchet MS"/>
                <w:sz w:val="20"/>
                <w:szCs w:val="20"/>
              </w:rPr>
              <w:t xml:space="preserve"> (bod a v uvedeném seznamu) a/nebo oficiální přidělení zaměstnance na projekt (bod e v uvedeném seznamu), kterou na začátku přidělení podepsali jak zaměstnavatel (pověřená osoba), tak zaměstnanec, musí obsahovat </w:t>
            </w:r>
            <w:r w:rsidR="003F2825">
              <w:rPr>
                <w:rFonts w:ascii="Trebuchet MS" w:hAnsi="Trebuchet MS" w:cs="Trebuchet MS"/>
                <w:sz w:val="20"/>
                <w:szCs w:val="20"/>
                <w:u w:val="single"/>
              </w:rPr>
              <w:t>nejméně</w:t>
            </w:r>
            <w:r w:rsidR="003F2825">
              <w:rPr>
                <w:rFonts w:ascii="Trebuchet MS" w:hAnsi="Trebuchet MS" w:cs="Trebuchet MS"/>
                <w:sz w:val="20"/>
                <w:szCs w:val="20"/>
              </w:rPr>
              <w:t xml:space="preserve"> tyto informace: </w:t>
            </w:r>
          </w:p>
          <w:p w:rsidR="003F2825" w:rsidRPr="00E74054" w:rsidRDefault="003F2825" w:rsidP="009D6DF8">
            <w:pPr>
              <w:numPr>
                <w:ilvl w:val="0"/>
                <w:numId w:val="124"/>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prohlášení o </w:t>
            </w:r>
            <w:r w:rsidR="00521ABE">
              <w:rPr>
                <w:rFonts w:ascii="Trebuchet MS" w:hAnsi="Trebuchet MS" w:cs="Trebuchet MS"/>
                <w:sz w:val="20"/>
                <w:szCs w:val="20"/>
              </w:rPr>
              <w:t xml:space="preserve">procentním </w:t>
            </w:r>
            <w:r>
              <w:rPr>
                <w:rFonts w:ascii="Trebuchet MS" w:hAnsi="Trebuchet MS" w:cs="Trebuchet MS"/>
                <w:sz w:val="20"/>
                <w:szCs w:val="20"/>
              </w:rPr>
              <w:t>podílu odpracovaných hodin na projektu (100 % při práci na projektu na plný úvazek);</w:t>
            </w:r>
          </w:p>
          <w:p w:rsidR="003F2825" w:rsidRPr="00E74054" w:rsidRDefault="003F2825" w:rsidP="009D6DF8">
            <w:pPr>
              <w:numPr>
                <w:ilvl w:val="0"/>
                <w:numId w:val="124"/>
              </w:numPr>
              <w:spacing w:before="120" w:after="0" w:line="240" w:lineRule="auto"/>
              <w:jc w:val="both"/>
              <w:rPr>
                <w:rFonts w:ascii="Trebuchet MS" w:hAnsi="Trebuchet MS" w:cs="Trebuchet MS"/>
                <w:sz w:val="20"/>
                <w:szCs w:val="20"/>
              </w:rPr>
            </w:pPr>
            <w:r>
              <w:rPr>
                <w:rFonts w:ascii="Trebuchet MS" w:hAnsi="Trebuchet MS" w:cs="Trebuchet MS"/>
                <w:sz w:val="20"/>
                <w:szCs w:val="20"/>
              </w:rPr>
              <w:t>název a odkaz na fond daného projektu (daných projektů) a prohlášení o očekávaném podílu odpracovaných hodin na každém spolufinancovaném projektu, pokud zaměstnanec na projektu pracuje na částečný úvazek a je zapojen do jiných projektů spolufinancovaných EU a/nebo státem;</w:t>
            </w:r>
          </w:p>
          <w:p w:rsidR="003F2825" w:rsidRPr="00E74054" w:rsidRDefault="003F2825" w:rsidP="009D6DF8">
            <w:pPr>
              <w:numPr>
                <w:ilvl w:val="0"/>
                <w:numId w:val="124"/>
              </w:numPr>
              <w:spacing w:before="120" w:after="0" w:line="240" w:lineRule="auto"/>
              <w:jc w:val="both"/>
              <w:rPr>
                <w:rFonts w:ascii="Trebuchet MS" w:hAnsi="Trebuchet MS" w:cs="Trebuchet MS"/>
                <w:sz w:val="20"/>
                <w:szCs w:val="20"/>
              </w:rPr>
            </w:pPr>
            <w:r>
              <w:rPr>
                <w:rFonts w:ascii="Trebuchet MS" w:hAnsi="Trebuchet MS" w:cs="Trebuchet MS"/>
                <w:sz w:val="20"/>
                <w:szCs w:val="20"/>
              </w:rPr>
              <w:t>specifikaci pracovního balíčku (pracovních balíčků), na který je zaměstnanec přidělen, doba trvání přiřazení k projektu;</w:t>
            </w:r>
          </w:p>
          <w:p w:rsidR="003F2825" w:rsidRPr="00E74054" w:rsidRDefault="003F2825" w:rsidP="009D6DF8">
            <w:pPr>
              <w:numPr>
                <w:ilvl w:val="0"/>
                <w:numId w:val="124"/>
              </w:numPr>
              <w:spacing w:before="120" w:after="0" w:line="240" w:lineRule="auto"/>
              <w:jc w:val="both"/>
              <w:rPr>
                <w:rFonts w:ascii="Trebuchet MS" w:hAnsi="Trebuchet MS" w:cs="Trebuchet MS"/>
                <w:sz w:val="20"/>
                <w:szCs w:val="20"/>
              </w:rPr>
            </w:pPr>
            <w:r>
              <w:rPr>
                <w:rFonts w:ascii="Trebuchet MS" w:hAnsi="Trebuchet MS" w:cs="Trebuchet MS"/>
                <w:sz w:val="20"/>
                <w:szCs w:val="20"/>
              </w:rPr>
              <w:t>popis hlavních úkolů, které zaměstnanec bude realizovat, a hlavních produktů a výstupů, které zaměstnanec vytvoří v době trvání přidělení na projekt, s odkazem na výstupy a produkty, které jsou uvedeny v projektové žádosti.</w:t>
            </w:r>
          </w:p>
          <w:p w:rsidR="003F2825" w:rsidRPr="00E74054" w:rsidRDefault="007362CB"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Doklad o zaměstnání</w:t>
            </w:r>
            <w:r w:rsidR="003F2825">
              <w:rPr>
                <w:rFonts w:ascii="Trebuchet MS" w:hAnsi="Trebuchet MS" w:cs="Trebuchet MS"/>
                <w:sz w:val="20"/>
                <w:szCs w:val="20"/>
              </w:rPr>
              <w:t xml:space="preserve"> a/nebo oficiální přidělení zaměstnance na projekt musí zaměstnavatel pravidelně </w:t>
            </w:r>
            <w:r w:rsidR="00521ABE">
              <w:rPr>
                <w:rFonts w:ascii="Trebuchet MS" w:hAnsi="Trebuchet MS" w:cs="Trebuchet MS"/>
                <w:sz w:val="20"/>
                <w:szCs w:val="20"/>
              </w:rPr>
              <w:t>přezkoumat</w:t>
            </w:r>
            <w:r w:rsidR="003F2825">
              <w:rPr>
                <w:rFonts w:ascii="Trebuchet MS" w:hAnsi="Trebuchet MS" w:cs="Trebuchet MS"/>
                <w:sz w:val="20"/>
                <w:szCs w:val="20"/>
              </w:rPr>
              <w:t xml:space="preserve"> (např. každých šest měsíců). </w:t>
            </w:r>
            <w:r w:rsidR="00521ABE">
              <w:rPr>
                <w:rFonts w:ascii="Trebuchet MS" w:hAnsi="Trebuchet MS" w:cs="Trebuchet MS"/>
                <w:sz w:val="20"/>
                <w:szCs w:val="20"/>
              </w:rPr>
              <w:t>V případě změn v přidělení (např. posun úkolů, který vyústí ve změnu podílu hodin odpracovaných na projektu) je třeba také zrevidovat p</w:t>
            </w:r>
            <w:r w:rsidR="003F2825">
              <w:rPr>
                <w:rFonts w:ascii="Trebuchet MS" w:hAnsi="Trebuchet MS" w:cs="Trebuchet MS"/>
                <w:sz w:val="20"/>
                <w:szCs w:val="20"/>
              </w:rPr>
              <w:t>racovní smlouvu a/nebo oficiální přidělení zaměstnance na projekt. Z toho vyplývá i změna výpočtu nákladů, které lze v projektu nárokovat a které je třeba změnám v přidělení přizpůsobit.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Pokud nárokované náklady na zaměstnance nejsou přiměřené kvalitě a/nebo kvantitě realizovaných produktů a výstupů projektu</w:t>
            </w:r>
            <w:r w:rsidR="001448B6">
              <w:rPr>
                <w:rFonts w:ascii="Trebuchet MS" w:hAnsi="Trebuchet MS" w:cs="Trebuchet MS"/>
                <w:sz w:val="20"/>
                <w:szCs w:val="20"/>
              </w:rPr>
              <w:t>, může být uplatněna korekce podle typu pochybení</w:t>
            </w:r>
            <w:r>
              <w:rPr>
                <w:rFonts w:ascii="Trebuchet MS" w:hAnsi="Trebuchet MS" w:cs="Trebuchet MS"/>
                <w:sz w:val="20"/>
                <w:szCs w:val="20"/>
              </w:rPr>
              <w:t xml:space="preserve"> (jak je upřesněno v bodě </w:t>
            </w:r>
            <w:proofErr w:type="spellStart"/>
            <w:r>
              <w:rPr>
                <w:rFonts w:ascii="Trebuchet MS" w:hAnsi="Trebuchet MS" w:cs="Trebuchet MS"/>
                <w:sz w:val="20"/>
                <w:szCs w:val="20"/>
              </w:rPr>
              <w:t>a.i</w:t>
            </w:r>
            <w:proofErr w:type="spellEnd"/>
            <w:r>
              <w:rPr>
                <w:rFonts w:ascii="Trebuchet MS" w:hAnsi="Trebuchet MS" w:cs="Trebuchet MS"/>
                <w:sz w:val="20"/>
                <w:szCs w:val="20"/>
              </w:rPr>
              <w:t xml:space="preserve"> výše). </w:t>
            </w:r>
          </w:p>
          <w:p w:rsidR="003F2825" w:rsidRPr="00E74054" w:rsidRDefault="003F2825" w:rsidP="00E74054">
            <w:pPr>
              <w:spacing w:before="120" w:after="0" w:line="240" w:lineRule="auto"/>
              <w:jc w:val="both"/>
              <w:rPr>
                <w:rFonts w:ascii="Trebuchet MS" w:hAnsi="Trebuchet MS" w:cs="Trebuchet MS"/>
                <w:sz w:val="20"/>
                <w:szCs w:val="20"/>
              </w:rPr>
            </w:pPr>
          </w:p>
        </w:tc>
      </w:tr>
    </w:tbl>
    <w:p w:rsidR="003F2825" w:rsidRDefault="003F2825">
      <w:pPr>
        <w:spacing w:after="0" w:line="240" w:lineRule="auto"/>
        <w:rPr>
          <w:rFonts w:ascii="Trebuchet MS" w:hAnsi="Trebuchet MS" w:cs="Trebuchet MS"/>
          <w:sz w:val="20"/>
          <w:szCs w:val="20"/>
        </w:rPr>
      </w:pPr>
    </w:p>
    <w:p w:rsidR="003F2825" w:rsidRDefault="003F2825" w:rsidP="00CA1FC7">
      <w:pPr>
        <w:spacing w:before="120" w:after="0" w:line="240" w:lineRule="auto"/>
        <w:jc w:val="both"/>
        <w:rPr>
          <w:rFonts w:ascii="Trebuchet MS" w:hAnsi="Trebuchet MS" w:cs="Trebuchet MS"/>
          <w:sz w:val="20"/>
          <w:szCs w:val="20"/>
        </w:rPr>
      </w:pPr>
      <w:r>
        <w:rPr>
          <w:rFonts w:ascii="Trebuchet MS" w:hAnsi="Trebuchet MS" w:cs="Trebuchet MS"/>
          <w:sz w:val="20"/>
          <w:szCs w:val="20"/>
        </w:rPr>
        <w:t>Dokumenty, které je třeba kontrolorovi poskytnout, závisí na možnosti zvolené pro výpočet nákladů na zaměstnance u daného zaměstnance (viz tabulka dále):</w:t>
      </w:r>
    </w:p>
    <w:p w:rsidR="003F2825" w:rsidRPr="00877E86" w:rsidRDefault="003F2825" w:rsidP="00877E86">
      <w:pPr>
        <w:spacing w:before="120" w:after="0" w:line="240" w:lineRule="auto"/>
        <w:jc w:val="both"/>
        <w:rPr>
          <w:rFonts w:ascii="Trebuchet MS" w:hAnsi="Trebuchet MS" w:cs="Trebuchet M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9"/>
        <w:gridCol w:w="1473"/>
        <w:gridCol w:w="1617"/>
        <w:gridCol w:w="1785"/>
        <w:gridCol w:w="1449"/>
      </w:tblGrid>
      <w:tr w:rsidR="003F2825" w:rsidRPr="00877E86">
        <w:trPr>
          <w:jc w:val="center"/>
        </w:trPr>
        <w:tc>
          <w:tcPr>
            <w:tcW w:w="3259" w:type="dxa"/>
            <w:vMerge w:val="restart"/>
            <w:shd w:val="clear" w:color="auto" w:fill="8DB3E2"/>
            <w:vAlign w:val="center"/>
          </w:tcPr>
          <w:p w:rsidR="003F2825" w:rsidRPr="00E74054" w:rsidRDefault="003F2825" w:rsidP="00E74054">
            <w:pPr>
              <w:spacing w:before="40" w:after="40" w:line="240" w:lineRule="auto"/>
              <w:rPr>
                <w:rFonts w:ascii="Trebuchet MS" w:hAnsi="Trebuchet MS" w:cs="Trebuchet MS"/>
                <w:b/>
                <w:bCs/>
                <w:sz w:val="18"/>
                <w:szCs w:val="18"/>
              </w:rPr>
            </w:pPr>
            <w:r>
              <w:rPr>
                <w:rFonts w:ascii="Trebuchet MS" w:hAnsi="Trebuchet MS" w:cs="Trebuchet MS"/>
                <w:b/>
                <w:bCs/>
                <w:sz w:val="18"/>
                <w:szCs w:val="18"/>
              </w:rPr>
              <w:t>Dokument</w:t>
            </w:r>
          </w:p>
        </w:tc>
        <w:tc>
          <w:tcPr>
            <w:tcW w:w="1473" w:type="dxa"/>
            <w:vMerge w:val="restart"/>
            <w:shd w:val="clear" w:color="auto" w:fill="8DB3E2"/>
            <w:vAlign w:val="center"/>
          </w:tcPr>
          <w:p w:rsidR="003F2825" w:rsidRPr="00E74054" w:rsidRDefault="003F2825" w:rsidP="00E74054">
            <w:pPr>
              <w:spacing w:before="40" w:after="40" w:line="240" w:lineRule="auto"/>
              <w:jc w:val="center"/>
              <w:rPr>
                <w:rFonts w:ascii="Trebuchet MS" w:hAnsi="Trebuchet MS" w:cs="Trebuchet MS"/>
                <w:b/>
                <w:bCs/>
                <w:sz w:val="18"/>
                <w:szCs w:val="18"/>
              </w:rPr>
            </w:pPr>
            <w:r>
              <w:rPr>
                <w:rFonts w:ascii="Trebuchet MS" w:hAnsi="Trebuchet MS" w:cs="Trebuchet MS"/>
                <w:b/>
                <w:bCs/>
                <w:sz w:val="18"/>
                <w:szCs w:val="18"/>
              </w:rPr>
              <w:t>Plný úvazek v projektu</w:t>
            </w:r>
          </w:p>
        </w:tc>
        <w:tc>
          <w:tcPr>
            <w:tcW w:w="4851" w:type="dxa"/>
            <w:gridSpan w:val="3"/>
            <w:shd w:val="clear" w:color="auto" w:fill="8DB3E2"/>
            <w:vAlign w:val="center"/>
          </w:tcPr>
          <w:p w:rsidR="003F2825" w:rsidRPr="00E74054" w:rsidRDefault="003F2825" w:rsidP="00E74054">
            <w:pPr>
              <w:spacing w:before="40" w:after="40" w:line="240" w:lineRule="auto"/>
              <w:jc w:val="center"/>
              <w:rPr>
                <w:rFonts w:ascii="Trebuchet MS" w:hAnsi="Trebuchet MS" w:cs="Trebuchet MS"/>
                <w:b/>
                <w:bCs/>
                <w:sz w:val="18"/>
                <w:szCs w:val="18"/>
              </w:rPr>
            </w:pPr>
            <w:r>
              <w:rPr>
                <w:rFonts w:ascii="Trebuchet MS" w:hAnsi="Trebuchet MS" w:cs="Trebuchet MS"/>
                <w:b/>
                <w:bCs/>
                <w:sz w:val="18"/>
                <w:szCs w:val="18"/>
              </w:rPr>
              <w:t>Částečný úvazek v projektu</w:t>
            </w:r>
          </w:p>
        </w:tc>
      </w:tr>
      <w:tr w:rsidR="003F2825" w:rsidRPr="00877E86">
        <w:trPr>
          <w:jc w:val="center"/>
        </w:trPr>
        <w:tc>
          <w:tcPr>
            <w:tcW w:w="3259" w:type="dxa"/>
            <w:vMerge/>
            <w:shd w:val="clear" w:color="auto" w:fill="8DB3E2"/>
            <w:vAlign w:val="center"/>
          </w:tcPr>
          <w:p w:rsidR="003F2825" w:rsidRPr="00E74054" w:rsidRDefault="003F2825" w:rsidP="00E74054">
            <w:pPr>
              <w:spacing w:before="40" w:after="40" w:line="240" w:lineRule="auto"/>
              <w:rPr>
                <w:rFonts w:ascii="Trebuchet MS" w:hAnsi="Trebuchet MS" w:cs="Trebuchet MS"/>
                <w:sz w:val="18"/>
                <w:szCs w:val="18"/>
              </w:rPr>
            </w:pPr>
          </w:p>
        </w:tc>
        <w:tc>
          <w:tcPr>
            <w:tcW w:w="1473" w:type="dxa"/>
            <w:vMerge/>
            <w:shd w:val="clear" w:color="auto" w:fill="8DB3E2"/>
            <w:vAlign w:val="center"/>
          </w:tcPr>
          <w:p w:rsidR="003F2825" w:rsidRPr="00E74054" w:rsidRDefault="003F2825" w:rsidP="00E74054">
            <w:pPr>
              <w:spacing w:before="40" w:after="40" w:line="240" w:lineRule="auto"/>
              <w:jc w:val="center"/>
              <w:rPr>
                <w:rFonts w:ascii="Trebuchet MS" w:hAnsi="Trebuchet MS" w:cs="Trebuchet MS"/>
                <w:sz w:val="18"/>
                <w:szCs w:val="18"/>
              </w:rPr>
            </w:pPr>
          </w:p>
        </w:tc>
        <w:tc>
          <w:tcPr>
            <w:tcW w:w="1617" w:type="dxa"/>
            <w:shd w:val="clear" w:color="auto" w:fill="8DB3E2"/>
            <w:vAlign w:val="center"/>
          </w:tcPr>
          <w:p w:rsidR="003F2825" w:rsidRPr="00E74054" w:rsidRDefault="003F2825" w:rsidP="00E74054">
            <w:pPr>
              <w:spacing w:before="40" w:after="40" w:line="240" w:lineRule="auto"/>
              <w:jc w:val="center"/>
              <w:rPr>
                <w:rFonts w:ascii="Trebuchet MS" w:hAnsi="Trebuchet MS" w:cs="Trebuchet MS"/>
                <w:b/>
                <w:bCs/>
                <w:sz w:val="18"/>
                <w:szCs w:val="18"/>
              </w:rPr>
            </w:pPr>
            <w:r>
              <w:rPr>
                <w:rFonts w:ascii="Trebuchet MS" w:hAnsi="Trebuchet MS" w:cs="Trebuchet MS"/>
                <w:b/>
                <w:bCs/>
                <w:sz w:val="18"/>
                <w:szCs w:val="18"/>
              </w:rPr>
              <w:t xml:space="preserve">Pevné % měsíčně odpracovaných </w:t>
            </w:r>
            <w:r>
              <w:rPr>
                <w:rFonts w:ascii="Trebuchet MS" w:hAnsi="Trebuchet MS" w:cs="Trebuchet MS"/>
                <w:b/>
                <w:bCs/>
                <w:sz w:val="18"/>
                <w:szCs w:val="18"/>
              </w:rPr>
              <w:lastRenderedPageBreak/>
              <w:t>hodin</w:t>
            </w:r>
          </w:p>
        </w:tc>
        <w:tc>
          <w:tcPr>
            <w:tcW w:w="1785" w:type="dxa"/>
            <w:shd w:val="clear" w:color="auto" w:fill="8DB3E2"/>
            <w:vAlign w:val="center"/>
          </w:tcPr>
          <w:p w:rsidR="003F2825" w:rsidRPr="00E74054" w:rsidRDefault="003F2825" w:rsidP="00E74054">
            <w:pPr>
              <w:spacing w:before="40" w:after="40" w:line="240" w:lineRule="auto"/>
              <w:jc w:val="center"/>
              <w:rPr>
                <w:rFonts w:ascii="Trebuchet MS" w:hAnsi="Trebuchet MS" w:cs="Trebuchet MS"/>
                <w:b/>
                <w:bCs/>
                <w:sz w:val="18"/>
                <w:szCs w:val="18"/>
              </w:rPr>
            </w:pPr>
            <w:r>
              <w:rPr>
                <w:rFonts w:ascii="Trebuchet MS" w:hAnsi="Trebuchet MS" w:cs="Trebuchet MS"/>
                <w:b/>
                <w:bCs/>
                <w:sz w:val="18"/>
                <w:szCs w:val="18"/>
              </w:rPr>
              <w:lastRenderedPageBreak/>
              <w:t xml:space="preserve">Flexibilní </w:t>
            </w:r>
            <w:r w:rsidR="003E4EBB">
              <w:rPr>
                <w:rFonts w:ascii="Trebuchet MS" w:hAnsi="Trebuchet MS" w:cs="Trebuchet MS"/>
                <w:b/>
                <w:bCs/>
                <w:sz w:val="18"/>
                <w:szCs w:val="18"/>
              </w:rPr>
              <w:t>počet</w:t>
            </w:r>
            <w:r>
              <w:rPr>
                <w:rFonts w:ascii="Trebuchet MS" w:hAnsi="Trebuchet MS" w:cs="Trebuchet MS"/>
                <w:b/>
                <w:bCs/>
                <w:sz w:val="18"/>
                <w:szCs w:val="18"/>
              </w:rPr>
              <w:t xml:space="preserve"> měsíčně odpracovaných </w:t>
            </w:r>
            <w:r>
              <w:rPr>
                <w:rFonts w:ascii="Trebuchet MS" w:hAnsi="Trebuchet MS" w:cs="Trebuchet MS"/>
                <w:b/>
                <w:bCs/>
                <w:sz w:val="18"/>
                <w:szCs w:val="18"/>
              </w:rPr>
              <w:lastRenderedPageBreak/>
              <w:t>hodin</w:t>
            </w:r>
          </w:p>
        </w:tc>
        <w:tc>
          <w:tcPr>
            <w:tcW w:w="1449" w:type="dxa"/>
            <w:shd w:val="clear" w:color="auto" w:fill="8DB3E2"/>
            <w:vAlign w:val="center"/>
          </w:tcPr>
          <w:p w:rsidR="003F2825" w:rsidRPr="00E74054" w:rsidRDefault="003F2825" w:rsidP="00E74054">
            <w:pPr>
              <w:spacing w:before="40" w:after="40" w:line="240" w:lineRule="auto"/>
              <w:jc w:val="center"/>
              <w:rPr>
                <w:rFonts w:ascii="Trebuchet MS" w:hAnsi="Trebuchet MS" w:cs="Trebuchet MS"/>
                <w:b/>
                <w:bCs/>
                <w:sz w:val="18"/>
                <w:szCs w:val="18"/>
              </w:rPr>
            </w:pPr>
            <w:r>
              <w:rPr>
                <w:rFonts w:ascii="Trebuchet MS" w:hAnsi="Trebuchet MS" w:cs="Trebuchet MS"/>
                <w:b/>
                <w:bCs/>
                <w:sz w:val="18"/>
                <w:szCs w:val="18"/>
              </w:rPr>
              <w:lastRenderedPageBreak/>
              <w:t>Hodinový základ</w:t>
            </w:r>
          </w:p>
        </w:tc>
      </w:tr>
      <w:tr w:rsidR="003F2825" w:rsidRPr="00877E86">
        <w:trPr>
          <w:jc w:val="center"/>
        </w:trPr>
        <w:tc>
          <w:tcPr>
            <w:tcW w:w="3259" w:type="dxa"/>
            <w:vAlign w:val="center"/>
          </w:tcPr>
          <w:p w:rsidR="003F2825" w:rsidRPr="00E74054" w:rsidRDefault="007362CB" w:rsidP="009D6DF8">
            <w:pPr>
              <w:numPr>
                <w:ilvl w:val="0"/>
                <w:numId w:val="130"/>
              </w:numPr>
              <w:spacing w:before="40" w:after="40" w:line="240" w:lineRule="auto"/>
              <w:rPr>
                <w:rFonts w:ascii="Trebuchet MS" w:hAnsi="Trebuchet MS" w:cs="Trebuchet MS"/>
                <w:sz w:val="18"/>
                <w:szCs w:val="18"/>
              </w:rPr>
            </w:pPr>
            <w:r>
              <w:rPr>
                <w:rFonts w:ascii="Trebuchet MS" w:hAnsi="Trebuchet MS" w:cs="Trebuchet MS"/>
                <w:sz w:val="18"/>
                <w:szCs w:val="18"/>
              </w:rPr>
              <w:lastRenderedPageBreak/>
              <w:t>Doklad o zaměstnání</w:t>
            </w:r>
          </w:p>
        </w:tc>
        <w:tc>
          <w:tcPr>
            <w:tcW w:w="1473"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ANO</w:t>
            </w:r>
          </w:p>
        </w:tc>
        <w:tc>
          <w:tcPr>
            <w:tcW w:w="1617"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ANO</w:t>
            </w:r>
          </w:p>
        </w:tc>
        <w:tc>
          <w:tcPr>
            <w:tcW w:w="1785"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(ANO)*</w:t>
            </w:r>
          </w:p>
        </w:tc>
        <w:tc>
          <w:tcPr>
            <w:tcW w:w="1449"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ANO</w:t>
            </w:r>
          </w:p>
        </w:tc>
      </w:tr>
      <w:tr w:rsidR="003F2825" w:rsidRPr="00877E86">
        <w:trPr>
          <w:jc w:val="center"/>
        </w:trPr>
        <w:tc>
          <w:tcPr>
            <w:tcW w:w="3259" w:type="dxa"/>
            <w:vAlign w:val="center"/>
          </w:tcPr>
          <w:p w:rsidR="003F2825" w:rsidRPr="00E74054" w:rsidRDefault="003F2825" w:rsidP="009D6DF8">
            <w:pPr>
              <w:numPr>
                <w:ilvl w:val="0"/>
                <w:numId w:val="130"/>
              </w:numPr>
              <w:spacing w:before="40" w:after="40" w:line="240" w:lineRule="auto"/>
              <w:rPr>
                <w:rFonts w:ascii="Trebuchet MS" w:hAnsi="Trebuchet MS" w:cs="Trebuchet MS"/>
                <w:sz w:val="18"/>
                <w:szCs w:val="18"/>
              </w:rPr>
            </w:pPr>
            <w:r>
              <w:rPr>
                <w:rFonts w:ascii="Trebuchet MS" w:hAnsi="Trebuchet MS" w:cs="Trebuchet MS"/>
                <w:sz w:val="18"/>
                <w:szCs w:val="18"/>
              </w:rPr>
              <w:t>Popis pracovní náplně</w:t>
            </w:r>
          </w:p>
        </w:tc>
        <w:tc>
          <w:tcPr>
            <w:tcW w:w="1473"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ANO</w:t>
            </w:r>
          </w:p>
        </w:tc>
        <w:tc>
          <w:tcPr>
            <w:tcW w:w="1617"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ANO</w:t>
            </w:r>
          </w:p>
        </w:tc>
        <w:tc>
          <w:tcPr>
            <w:tcW w:w="1785"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(ANO)*</w:t>
            </w:r>
          </w:p>
        </w:tc>
        <w:tc>
          <w:tcPr>
            <w:tcW w:w="1449"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ANO</w:t>
            </w:r>
          </w:p>
        </w:tc>
      </w:tr>
      <w:tr w:rsidR="003F2825" w:rsidRPr="00877E86">
        <w:trPr>
          <w:jc w:val="center"/>
        </w:trPr>
        <w:tc>
          <w:tcPr>
            <w:tcW w:w="3259" w:type="dxa"/>
            <w:vAlign w:val="center"/>
          </w:tcPr>
          <w:p w:rsidR="003F2825" w:rsidRPr="00E74054" w:rsidRDefault="003F2825" w:rsidP="009D6DF8">
            <w:pPr>
              <w:numPr>
                <w:ilvl w:val="0"/>
                <w:numId w:val="130"/>
              </w:numPr>
              <w:spacing w:before="40" w:after="40" w:line="240" w:lineRule="auto"/>
              <w:rPr>
                <w:rFonts w:ascii="Trebuchet MS" w:hAnsi="Trebuchet MS" w:cs="Trebuchet MS"/>
                <w:sz w:val="18"/>
                <w:szCs w:val="18"/>
              </w:rPr>
            </w:pPr>
            <w:r>
              <w:rPr>
                <w:rFonts w:ascii="Trebuchet MS" w:hAnsi="Trebuchet MS" w:cs="Trebuchet MS"/>
                <w:sz w:val="18"/>
                <w:szCs w:val="18"/>
              </w:rPr>
              <w:t>Důkaz o posledních ročních hrubých nákladech</w:t>
            </w:r>
            <w:r w:rsidR="003265E5">
              <w:rPr>
                <w:rFonts w:ascii="Trebuchet MS" w:hAnsi="Trebuchet MS" w:cs="Trebuchet MS"/>
                <w:sz w:val="18"/>
                <w:szCs w:val="18"/>
              </w:rPr>
              <w:t xml:space="preserve"> na zaměstnance</w:t>
            </w:r>
          </w:p>
        </w:tc>
        <w:tc>
          <w:tcPr>
            <w:tcW w:w="1473"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NE</w:t>
            </w:r>
          </w:p>
        </w:tc>
        <w:tc>
          <w:tcPr>
            <w:tcW w:w="1617"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NE</w:t>
            </w:r>
          </w:p>
        </w:tc>
        <w:tc>
          <w:tcPr>
            <w:tcW w:w="1785"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(ANO)*</w:t>
            </w:r>
          </w:p>
        </w:tc>
        <w:tc>
          <w:tcPr>
            <w:tcW w:w="1449"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NE</w:t>
            </w:r>
          </w:p>
        </w:tc>
      </w:tr>
      <w:tr w:rsidR="003F2825" w:rsidRPr="00877E86">
        <w:trPr>
          <w:jc w:val="center"/>
        </w:trPr>
        <w:tc>
          <w:tcPr>
            <w:tcW w:w="3259" w:type="dxa"/>
            <w:vAlign w:val="center"/>
          </w:tcPr>
          <w:p w:rsidR="003F2825" w:rsidRPr="00E74054" w:rsidRDefault="003F2825" w:rsidP="009D6DF8">
            <w:pPr>
              <w:numPr>
                <w:ilvl w:val="0"/>
                <w:numId w:val="130"/>
              </w:numPr>
              <w:spacing w:before="40" w:after="40" w:line="240" w:lineRule="auto"/>
              <w:rPr>
                <w:rFonts w:ascii="Trebuchet MS" w:hAnsi="Trebuchet MS" w:cs="Trebuchet MS"/>
                <w:sz w:val="18"/>
                <w:szCs w:val="18"/>
              </w:rPr>
            </w:pPr>
            <w:r>
              <w:rPr>
                <w:rFonts w:ascii="Trebuchet MS" w:hAnsi="Trebuchet MS" w:cs="Trebuchet MS"/>
                <w:sz w:val="18"/>
                <w:szCs w:val="18"/>
              </w:rPr>
              <w:t>Výpočet hodinové sazby</w:t>
            </w:r>
          </w:p>
        </w:tc>
        <w:tc>
          <w:tcPr>
            <w:tcW w:w="1473"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NE</w:t>
            </w:r>
          </w:p>
        </w:tc>
        <w:tc>
          <w:tcPr>
            <w:tcW w:w="1617"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NE</w:t>
            </w:r>
          </w:p>
        </w:tc>
        <w:tc>
          <w:tcPr>
            <w:tcW w:w="1785"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(ANO)*</w:t>
            </w:r>
          </w:p>
        </w:tc>
        <w:tc>
          <w:tcPr>
            <w:tcW w:w="1449"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NE</w:t>
            </w:r>
          </w:p>
        </w:tc>
      </w:tr>
      <w:tr w:rsidR="003F2825" w:rsidRPr="00877E86">
        <w:trPr>
          <w:jc w:val="center"/>
        </w:trPr>
        <w:tc>
          <w:tcPr>
            <w:tcW w:w="3259" w:type="dxa"/>
            <w:vAlign w:val="center"/>
          </w:tcPr>
          <w:p w:rsidR="003F2825" w:rsidRPr="00E74054" w:rsidRDefault="003F2825" w:rsidP="009D6DF8">
            <w:pPr>
              <w:numPr>
                <w:ilvl w:val="0"/>
                <w:numId w:val="130"/>
              </w:numPr>
              <w:spacing w:before="40" w:after="40" w:line="240" w:lineRule="auto"/>
              <w:rPr>
                <w:rFonts w:ascii="Trebuchet MS" w:hAnsi="Trebuchet MS" w:cs="Trebuchet MS"/>
                <w:sz w:val="18"/>
                <w:szCs w:val="18"/>
              </w:rPr>
            </w:pPr>
            <w:r>
              <w:rPr>
                <w:rFonts w:ascii="Trebuchet MS" w:hAnsi="Trebuchet MS" w:cs="Trebuchet MS"/>
                <w:sz w:val="18"/>
                <w:szCs w:val="18"/>
              </w:rPr>
              <w:t>Dokument o přidělení na projekt</w:t>
            </w:r>
            <w:r w:rsidRPr="003A3545">
              <w:rPr>
                <w:rStyle w:val="Znakapoznpodarou"/>
                <w:rFonts w:ascii="Trebuchet MS" w:hAnsi="Trebuchet MS" w:cs="Trebuchet MS"/>
                <w:sz w:val="18"/>
                <w:szCs w:val="18"/>
              </w:rPr>
              <w:footnoteReference w:id="59"/>
            </w:r>
          </w:p>
        </w:tc>
        <w:tc>
          <w:tcPr>
            <w:tcW w:w="1473"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ANO</w:t>
            </w:r>
          </w:p>
        </w:tc>
        <w:tc>
          <w:tcPr>
            <w:tcW w:w="1617"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ANO</w:t>
            </w:r>
          </w:p>
        </w:tc>
        <w:tc>
          <w:tcPr>
            <w:tcW w:w="1785"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NE</w:t>
            </w:r>
          </w:p>
        </w:tc>
        <w:tc>
          <w:tcPr>
            <w:tcW w:w="1449"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NE</w:t>
            </w:r>
          </w:p>
        </w:tc>
      </w:tr>
      <w:tr w:rsidR="003F2825" w:rsidRPr="00877E86">
        <w:trPr>
          <w:jc w:val="center"/>
        </w:trPr>
        <w:tc>
          <w:tcPr>
            <w:tcW w:w="3259" w:type="dxa"/>
            <w:vAlign w:val="center"/>
          </w:tcPr>
          <w:p w:rsidR="003F2825" w:rsidRPr="00E74054" w:rsidRDefault="003F2825" w:rsidP="009D6DF8">
            <w:pPr>
              <w:numPr>
                <w:ilvl w:val="0"/>
                <w:numId w:val="130"/>
              </w:numPr>
              <w:spacing w:before="40" w:after="40" w:line="240" w:lineRule="auto"/>
              <w:rPr>
                <w:rFonts w:ascii="Trebuchet MS" w:hAnsi="Trebuchet MS" w:cs="Trebuchet MS"/>
                <w:sz w:val="18"/>
                <w:szCs w:val="18"/>
              </w:rPr>
            </w:pPr>
            <w:r>
              <w:rPr>
                <w:rFonts w:ascii="Trebuchet MS" w:hAnsi="Trebuchet MS" w:cs="Trebuchet MS"/>
                <w:sz w:val="18"/>
                <w:szCs w:val="18"/>
              </w:rPr>
              <w:t>Pravidelná zpráva o zaměstnancích</w:t>
            </w:r>
          </w:p>
        </w:tc>
        <w:tc>
          <w:tcPr>
            <w:tcW w:w="1473"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ANO**</w:t>
            </w:r>
          </w:p>
        </w:tc>
        <w:tc>
          <w:tcPr>
            <w:tcW w:w="1617"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ANO**</w:t>
            </w:r>
          </w:p>
        </w:tc>
        <w:tc>
          <w:tcPr>
            <w:tcW w:w="1785"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ANO</w:t>
            </w:r>
          </w:p>
        </w:tc>
        <w:tc>
          <w:tcPr>
            <w:tcW w:w="1449"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ANO</w:t>
            </w:r>
          </w:p>
        </w:tc>
      </w:tr>
      <w:tr w:rsidR="003F2825" w:rsidRPr="00877E86">
        <w:trPr>
          <w:jc w:val="center"/>
        </w:trPr>
        <w:tc>
          <w:tcPr>
            <w:tcW w:w="3259" w:type="dxa"/>
            <w:vAlign w:val="center"/>
          </w:tcPr>
          <w:p w:rsidR="003F2825" w:rsidRPr="00E74054" w:rsidRDefault="003F2825" w:rsidP="009D6DF8">
            <w:pPr>
              <w:numPr>
                <w:ilvl w:val="0"/>
                <w:numId w:val="130"/>
              </w:numPr>
              <w:spacing w:before="40" w:after="40" w:line="240" w:lineRule="auto"/>
              <w:rPr>
                <w:rFonts w:ascii="Trebuchet MS" w:hAnsi="Trebuchet MS" w:cs="Trebuchet MS"/>
                <w:sz w:val="18"/>
                <w:szCs w:val="18"/>
              </w:rPr>
            </w:pPr>
            <w:r>
              <w:rPr>
                <w:rFonts w:ascii="Trebuchet MS" w:hAnsi="Trebuchet MS" w:cs="Trebuchet MS"/>
                <w:sz w:val="18"/>
                <w:szCs w:val="18"/>
              </w:rPr>
              <w:t>Pracovní výkaz</w:t>
            </w:r>
          </w:p>
        </w:tc>
        <w:tc>
          <w:tcPr>
            <w:tcW w:w="1473"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NE</w:t>
            </w:r>
          </w:p>
        </w:tc>
        <w:tc>
          <w:tcPr>
            <w:tcW w:w="1617"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NE</w:t>
            </w:r>
          </w:p>
        </w:tc>
        <w:tc>
          <w:tcPr>
            <w:tcW w:w="1785"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ANO</w:t>
            </w:r>
          </w:p>
        </w:tc>
        <w:tc>
          <w:tcPr>
            <w:tcW w:w="1449"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ANO</w:t>
            </w:r>
          </w:p>
        </w:tc>
      </w:tr>
      <w:tr w:rsidR="003F2825" w:rsidRPr="00877E86">
        <w:trPr>
          <w:jc w:val="center"/>
        </w:trPr>
        <w:tc>
          <w:tcPr>
            <w:tcW w:w="3259" w:type="dxa"/>
            <w:vAlign w:val="center"/>
          </w:tcPr>
          <w:p w:rsidR="003F2825" w:rsidRPr="00E74054" w:rsidRDefault="003F2825" w:rsidP="009D6DF8">
            <w:pPr>
              <w:numPr>
                <w:ilvl w:val="0"/>
                <w:numId w:val="130"/>
              </w:numPr>
              <w:spacing w:before="40" w:after="40" w:line="240" w:lineRule="auto"/>
              <w:rPr>
                <w:rFonts w:ascii="Trebuchet MS" w:hAnsi="Trebuchet MS" w:cs="Trebuchet MS"/>
                <w:sz w:val="18"/>
                <w:szCs w:val="18"/>
              </w:rPr>
            </w:pPr>
            <w:r>
              <w:rPr>
                <w:rFonts w:ascii="Trebuchet MS" w:hAnsi="Trebuchet MS" w:cs="Trebuchet MS"/>
                <w:sz w:val="18"/>
                <w:szCs w:val="18"/>
              </w:rPr>
              <w:t>Výplatní páska</w:t>
            </w:r>
          </w:p>
        </w:tc>
        <w:tc>
          <w:tcPr>
            <w:tcW w:w="1473"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ANO</w:t>
            </w:r>
          </w:p>
        </w:tc>
        <w:tc>
          <w:tcPr>
            <w:tcW w:w="1617"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ANO</w:t>
            </w:r>
          </w:p>
        </w:tc>
        <w:tc>
          <w:tcPr>
            <w:tcW w:w="1785"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NE</w:t>
            </w:r>
          </w:p>
        </w:tc>
        <w:tc>
          <w:tcPr>
            <w:tcW w:w="1449" w:type="dxa"/>
            <w:vAlign w:val="center"/>
          </w:tcPr>
          <w:p w:rsidR="003F2825" w:rsidRPr="00E74054" w:rsidRDefault="003F2825" w:rsidP="00E74054">
            <w:pPr>
              <w:spacing w:before="40" w:after="40" w:line="240" w:lineRule="auto"/>
              <w:jc w:val="center"/>
              <w:rPr>
                <w:rFonts w:ascii="Trebuchet MS" w:hAnsi="Trebuchet MS" w:cs="Trebuchet MS"/>
                <w:sz w:val="18"/>
                <w:szCs w:val="18"/>
              </w:rPr>
            </w:pPr>
            <w:r>
              <w:rPr>
                <w:rFonts w:ascii="Trebuchet MS" w:hAnsi="Trebuchet MS" w:cs="Trebuchet MS"/>
                <w:sz w:val="18"/>
                <w:szCs w:val="18"/>
              </w:rPr>
              <w:t>ANO</w:t>
            </w:r>
          </w:p>
        </w:tc>
      </w:tr>
    </w:tbl>
    <w:p w:rsidR="003F2825" w:rsidRPr="00877E86" w:rsidRDefault="003F2825" w:rsidP="00877E86">
      <w:pPr>
        <w:spacing w:before="120" w:after="0" w:line="240" w:lineRule="auto"/>
        <w:ind w:left="284" w:hanging="284"/>
        <w:jc w:val="both"/>
        <w:rPr>
          <w:rFonts w:ascii="Trebuchet MS" w:hAnsi="Trebuchet MS" w:cs="Trebuchet MS"/>
          <w:i/>
          <w:iCs/>
          <w:sz w:val="18"/>
          <w:szCs w:val="18"/>
        </w:rPr>
      </w:pPr>
      <w:r>
        <w:rPr>
          <w:rFonts w:ascii="Trebuchet MS" w:hAnsi="Trebuchet MS" w:cs="Trebuchet MS"/>
          <w:i/>
          <w:iCs/>
          <w:sz w:val="18"/>
          <w:szCs w:val="18"/>
        </w:rPr>
        <w:t>*</w:t>
      </w:r>
      <w:r>
        <w:tab/>
      </w:r>
      <w:r>
        <w:rPr>
          <w:rFonts w:ascii="Trebuchet MS" w:hAnsi="Trebuchet MS" w:cs="Trebuchet MS"/>
          <w:i/>
          <w:iCs/>
          <w:sz w:val="18"/>
          <w:szCs w:val="18"/>
        </w:rPr>
        <w:t>V případě zaměstnanců, kteří na projektu pracují na částečný úvazek s flexibilním počtem měsíčně odpracovaných hodin, dokumenty od a. do d. je třeba poskytnout kontrolorovi pouze poprvé, když jsou náklady projektu na daného zaměstnance nárokovány.</w:t>
      </w:r>
    </w:p>
    <w:p w:rsidR="003F2825" w:rsidRPr="00877E86" w:rsidRDefault="003F2825" w:rsidP="00877E86">
      <w:pPr>
        <w:spacing w:before="120" w:after="0" w:line="240" w:lineRule="auto"/>
        <w:ind w:left="284" w:hanging="284"/>
        <w:jc w:val="both"/>
        <w:rPr>
          <w:rFonts w:ascii="Trebuchet MS" w:hAnsi="Trebuchet MS" w:cs="Trebuchet MS"/>
          <w:i/>
          <w:iCs/>
          <w:sz w:val="18"/>
          <w:szCs w:val="18"/>
        </w:rPr>
      </w:pPr>
      <w:r>
        <w:rPr>
          <w:rFonts w:ascii="Trebuchet MS" w:hAnsi="Trebuchet MS" w:cs="Trebuchet MS"/>
          <w:i/>
          <w:iCs/>
          <w:sz w:val="18"/>
          <w:szCs w:val="18"/>
        </w:rPr>
        <w:t>**</w:t>
      </w:r>
      <w:r>
        <w:tab/>
      </w:r>
      <w:r>
        <w:rPr>
          <w:rFonts w:ascii="Trebuchet MS" w:hAnsi="Trebuchet MS" w:cs="Trebuchet MS"/>
          <w:i/>
          <w:iCs/>
          <w:sz w:val="18"/>
          <w:szCs w:val="18"/>
        </w:rPr>
        <w:t>V případě zaměstnanců, kteří na projektu pracují na plný úvazek nebo na částečný úvazek s pevným podílem odpracovaných hodin musí pravidelná zpráva o zaměstnancích obsahovat také orientační rozdělení hodin odpracovaných v každém pracovním balíčku a specifické informace o misích, které v tomto období zaměstnanec realizoval.</w:t>
      </w:r>
    </w:p>
    <w:p w:rsidR="003F2825" w:rsidRDefault="003F2825" w:rsidP="0075083C">
      <w:pPr>
        <w:spacing w:before="120" w:after="0" w:line="240" w:lineRule="auto"/>
        <w:rPr>
          <w:rFonts w:ascii="Trebuchet MS" w:hAnsi="Trebuchet MS" w:cs="Trebuchet MS"/>
          <w:sz w:val="20"/>
          <w:szCs w:val="20"/>
        </w:rPr>
      </w:pPr>
    </w:p>
    <w:p w:rsidR="003F2825" w:rsidRPr="006D5EB7" w:rsidRDefault="003F2825" w:rsidP="0075083C">
      <w:pPr>
        <w:spacing w:before="120" w:after="0" w:line="240" w:lineRule="auto"/>
        <w:rPr>
          <w:rFonts w:ascii="Trebuchet MS" w:hAnsi="Trebuchet MS" w:cs="Trebuchet MS"/>
          <w:sz w:val="20"/>
          <w:szCs w:val="20"/>
        </w:rPr>
      </w:pPr>
    </w:p>
    <w:p w:rsidR="003F2825" w:rsidRPr="007A58F2" w:rsidRDefault="003F2825" w:rsidP="0075083C">
      <w:pPr>
        <w:spacing w:before="120" w:after="0" w:line="240" w:lineRule="auto"/>
        <w:jc w:val="both"/>
        <w:rPr>
          <w:rFonts w:ascii="Trebuchet MS" w:hAnsi="Trebuchet MS" w:cs="Trebuchet MS"/>
          <w:b/>
          <w:bCs/>
          <w:color w:val="4F81BD"/>
          <w:sz w:val="20"/>
          <w:szCs w:val="20"/>
        </w:rPr>
      </w:pPr>
      <w:r>
        <w:rPr>
          <w:rFonts w:ascii="Trebuchet MS" w:hAnsi="Trebuchet MS" w:cs="Trebuchet MS"/>
          <w:b/>
          <w:bCs/>
          <w:color w:val="4F81BD"/>
          <w:sz w:val="20"/>
          <w:szCs w:val="20"/>
        </w:rPr>
        <w:t xml:space="preserve">b. </w:t>
      </w:r>
      <w:r>
        <w:tab/>
      </w:r>
      <w:r>
        <w:rPr>
          <w:rFonts w:ascii="Trebuchet MS" w:hAnsi="Trebuchet MS" w:cs="Trebuchet MS"/>
          <w:b/>
          <w:bCs/>
          <w:color w:val="4F81BD"/>
          <w:sz w:val="20"/>
          <w:szCs w:val="20"/>
        </w:rPr>
        <w:t>Paušální sazba do 20 % přímých nákladů jiných než nákladů na zaměstnance.</w:t>
      </w:r>
    </w:p>
    <w:p w:rsidR="003F2825" w:rsidRPr="006D5EB7" w:rsidRDefault="003F2825" w:rsidP="0075083C">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Příjemce si může zvolit vypočítávání nákladů na zaměstnance na základě financování paušální sazbou. Paušální sazba použitelná pro program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je do 20 % přímých nákladů příjemce vzniklých ve vykazovaném období kromě nákladů na zaměstnance. Za přímé náklady pro výpočet paušální sazby se považují všechny náklady vzniklé příjemci a ověřené národním kontrolorem v rámci následujících rozpočtových linií:</w:t>
      </w:r>
      <w:r>
        <w:rPr>
          <w:rStyle w:val="Znakapoznpodarou"/>
          <w:rFonts w:ascii="Trebuchet MS" w:hAnsi="Trebuchet MS" w:cs="Trebuchet MS"/>
          <w:sz w:val="20"/>
          <w:szCs w:val="20"/>
        </w:rPr>
        <w:footnoteReference w:id="60"/>
      </w:r>
    </w:p>
    <w:p w:rsidR="003F2825" w:rsidRPr="006D5EB7" w:rsidRDefault="003F2825" w:rsidP="009D6DF8">
      <w:pPr>
        <w:numPr>
          <w:ilvl w:val="0"/>
          <w:numId w:val="101"/>
        </w:numPr>
        <w:spacing w:before="120" w:after="0" w:line="240" w:lineRule="auto"/>
        <w:ind w:left="284" w:hanging="284"/>
        <w:jc w:val="both"/>
        <w:rPr>
          <w:rFonts w:ascii="Trebuchet MS" w:hAnsi="Trebuchet MS" w:cs="Trebuchet MS"/>
          <w:sz w:val="20"/>
          <w:szCs w:val="20"/>
        </w:rPr>
      </w:pPr>
      <w:r>
        <w:rPr>
          <w:rFonts w:ascii="Trebuchet MS" w:hAnsi="Trebuchet MS" w:cs="Trebuchet MS"/>
          <w:sz w:val="20"/>
          <w:szCs w:val="20"/>
        </w:rPr>
        <w:t xml:space="preserve">náklady na cestovné a ubytování; </w:t>
      </w:r>
    </w:p>
    <w:p w:rsidR="003F2825" w:rsidRPr="006D5EB7" w:rsidRDefault="003F2825" w:rsidP="009D6DF8">
      <w:pPr>
        <w:numPr>
          <w:ilvl w:val="0"/>
          <w:numId w:val="101"/>
        </w:numPr>
        <w:spacing w:before="120" w:after="0" w:line="240" w:lineRule="auto"/>
        <w:ind w:left="284" w:hanging="284"/>
        <w:jc w:val="both"/>
        <w:rPr>
          <w:rFonts w:ascii="Trebuchet MS" w:hAnsi="Trebuchet MS" w:cs="Trebuchet MS"/>
          <w:sz w:val="20"/>
          <w:szCs w:val="20"/>
        </w:rPr>
      </w:pPr>
      <w:r>
        <w:rPr>
          <w:rFonts w:ascii="Trebuchet MS" w:hAnsi="Trebuchet MS" w:cs="Trebuchet MS"/>
          <w:sz w:val="20"/>
          <w:szCs w:val="20"/>
        </w:rPr>
        <w:t>náklady na externí odborné poradenství a služby;</w:t>
      </w:r>
    </w:p>
    <w:p w:rsidR="003F2825" w:rsidRPr="006D5EB7" w:rsidRDefault="003F2825" w:rsidP="009D6DF8">
      <w:pPr>
        <w:numPr>
          <w:ilvl w:val="0"/>
          <w:numId w:val="101"/>
        </w:numPr>
        <w:spacing w:before="120" w:after="0" w:line="240" w:lineRule="auto"/>
        <w:ind w:left="284" w:hanging="284"/>
        <w:jc w:val="both"/>
        <w:rPr>
          <w:rFonts w:ascii="Trebuchet MS" w:hAnsi="Trebuchet MS" w:cs="Trebuchet MS"/>
          <w:sz w:val="20"/>
          <w:szCs w:val="20"/>
        </w:rPr>
      </w:pPr>
      <w:r>
        <w:rPr>
          <w:rFonts w:ascii="Trebuchet MS" w:hAnsi="Trebuchet MS" w:cs="Trebuchet MS"/>
          <w:sz w:val="20"/>
          <w:szCs w:val="20"/>
        </w:rPr>
        <w:t>výdaje na vybavení;</w:t>
      </w:r>
    </w:p>
    <w:p w:rsidR="003F2825" w:rsidRPr="006D5EB7" w:rsidRDefault="003F2825" w:rsidP="009D6DF8">
      <w:pPr>
        <w:numPr>
          <w:ilvl w:val="0"/>
          <w:numId w:val="101"/>
        </w:numPr>
        <w:spacing w:before="120" w:after="0" w:line="240" w:lineRule="auto"/>
        <w:ind w:left="284" w:hanging="284"/>
        <w:jc w:val="both"/>
        <w:rPr>
          <w:rFonts w:ascii="Trebuchet MS" w:hAnsi="Trebuchet MS" w:cs="Trebuchet MS"/>
          <w:sz w:val="20"/>
          <w:szCs w:val="20"/>
        </w:rPr>
      </w:pPr>
      <w:r>
        <w:rPr>
          <w:rFonts w:ascii="Trebuchet MS" w:hAnsi="Trebuchet MS" w:cs="Trebuchet MS"/>
          <w:sz w:val="20"/>
          <w:szCs w:val="20"/>
        </w:rPr>
        <w:t>výdaje za infrastrukturu a stavební práce.</w:t>
      </w:r>
    </w:p>
    <w:p w:rsidR="003F2825" w:rsidRDefault="003F2825" w:rsidP="0075083C">
      <w:pPr>
        <w:spacing w:before="120" w:after="0" w:line="240" w:lineRule="auto"/>
        <w:jc w:val="both"/>
        <w:rPr>
          <w:rFonts w:ascii="Trebuchet MS" w:hAnsi="Trebuchet MS" w:cs="Trebuchet MS"/>
          <w:sz w:val="20"/>
          <w:szCs w:val="20"/>
        </w:rPr>
      </w:pPr>
      <w:r>
        <w:rPr>
          <w:rFonts w:ascii="Trebuchet MS" w:hAnsi="Trebuchet MS" w:cs="Trebuchet MS"/>
          <w:sz w:val="20"/>
          <w:szCs w:val="20"/>
        </w:rPr>
        <w:t>Dokumentované vzniklé přímé náklady, které tvoří základ pro výpočet nákladů na zaměstnance, musí zaplatit partnerská instituce jako skutečné náklady a tyto náklady nesmí zahrnovat žádné nepřímé náklady, které ne</w:t>
      </w:r>
      <w:r w:rsidR="004D2B03">
        <w:rPr>
          <w:rFonts w:ascii="Trebuchet MS" w:hAnsi="Trebuchet MS" w:cs="Trebuchet MS"/>
          <w:sz w:val="20"/>
          <w:szCs w:val="20"/>
        </w:rPr>
        <w:t xml:space="preserve">mohou být </w:t>
      </w:r>
      <w:r>
        <w:rPr>
          <w:rFonts w:ascii="Trebuchet MS" w:hAnsi="Trebuchet MS" w:cs="Trebuchet MS"/>
          <w:sz w:val="20"/>
          <w:szCs w:val="20"/>
        </w:rPr>
        <w:t>přím</w:t>
      </w:r>
      <w:r w:rsidR="004D2B03">
        <w:rPr>
          <w:rFonts w:ascii="Trebuchet MS" w:hAnsi="Trebuchet MS" w:cs="Trebuchet MS"/>
          <w:sz w:val="20"/>
          <w:szCs w:val="20"/>
        </w:rPr>
        <w:t>o</w:t>
      </w:r>
      <w:r>
        <w:rPr>
          <w:rFonts w:ascii="Trebuchet MS" w:hAnsi="Trebuchet MS" w:cs="Trebuchet MS"/>
          <w:sz w:val="20"/>
          <w:szCs w:val="20"/>
        </w:rPr>
        <w:t xml:space="preserve"> a </w:t>
      </w:r>
      <w:r w:rsidR="004D2B03">
        <w:rPr>
          <w:rFonts w:ascii="Trebuchet MS" w:hAnsi="Trebuchet MS" w:cs="Trebuchet MS"/>
          <w:sz w:val="20"/>
          <w:szCs w:val="20"/>
        </w:rPr>
        <w:t>v plné výši</w:t>
      </w:r>
      <w:r>
        <w:rPr>
          <w:rFonts w:ascii="Trebuchet MS" w:hAnsi="Trebuchet MS" w:cs="Trebuchet MS"/>
          <w:sz w:val="20"/>
          <w:szCs w:val="20"/>
        </w:rPr>
        <w:t xml:space="preserve"> </w:t>
      </w:r>
      <w:r w:rsidR="00EB7DA4">
        <w:rPr>
          <w:rFonts w:ascii="Trebuchet MS" w:hAnsi="Trebuchet MS" w:cs="Trebuchet MS"/>
          <w:sz w:val="20"/>
          <w:szCs w:val="20"/>
        </w:rPr>
        <w:t xml:space="preserve">přiděleny </w:t>
      </w:r>
      <w:r>
        <w:rPr>
          <w:rFonts w:ascii="Trebuchet MS" w:hAnsi="Trebuchet MS" w:cs="Trebuchet MS"/>
          <w:sz w:val="20"/>
          <w:szCs w:val="20"/>
        </w:rPr>
        <w:t xml:space="preserve">na projekt. Pokud se </w:t>
      </w:r>
      <w:r w:rsidR="0079675F">
        <w:rPr>
          <w:rFonts w:ascii="Trebuchet MS" w:hAnsi="Trebuchet MS" w:cs="Trebuchet MS"/>
          <w:sz w:val="20"/>
          <w:szCs w:val="20"/>
        </w:rPr>
        <w:t>v průběhu kontrol popsaných v kapitolách A.4.1 až</w:t>
      </w:r>
      <w:r w:rsidR="00EB7DA4">
        <w:rPr>
          <w:rFonts w:ascii="Trebuchet MS" w:hAnsi="Trebuchet MS" w:cs="Trebuchet MS"/>
          <w:sz w:val="20"/>
          <w:szCs w:val="20"/>
        </w:rPr>
        <w:t xml:space="preserve"> A.4.3 </w:t>
      </w:r>
      <w:r>
        <w:rPr>
          <w:rFonts w:ascii="Trebuchet MS" w:hAnsi="Trebuchet MS" w:cs="Trebuchet MS"/>
          <w:sz w:val="20"/>
          <w:szCs w:val="20"/>
        </w:rPr>
        <w:t xml:space="preserve">přímé náklady použité </w:t>
      </w:r>
      <w:r w:rsidR="00EB7DA4">
        <w:rPr>
          <w:rFonts w:ascii="Trebuchet MS" w:hAnsi="Trebuchet MS" w:cs="Trebuchet MS"/>
          <w:sz w:val="20"/>
          <w:szCs w:val="20"/>
        </w:rPr>
        <w:t>jako</w:t>
      </w:r>
      <w:r>
        <w:rPr>
          <w:rFonts w:ascii="Trebuchet MS" w:hAnsi="Trebuchet MS" w:cs="Trebuchet MS"/>
          <w:sz w:val="20"/>
          <w:szCs w:val="20"/>
        </w:rPr>
        <w:t xml:space="preserve"> základ </w:t>
      </w:r>
      <w:r w:rsidR="00EB7DA4">
        <w:rPr>
          <w:rFonts w:ascii="Trebuchet MS" w:hAnsi="Trebuchet MS" w:cs="Trebuchet MS"/>
          <w:sz w:val="20"/>
          <w:szCs w:val="20"/>
        </w:rPr>
        <w:t xml:space="preserve">pro </w:t>
      </w:r>
      <w:r w:rsidR="0079675F">
        <w:rPr>
          <w:rFonts w:ascii="Trebuchet MS" w:hAnsi="Trebuchet MS" w:cs="Trebuchet MS"/>
          <w:sz w:val="20"/>
          <w:szCs w:val="20"/>
        </w:rPr>
        <w:t>výpočet</w:t>
      </w:r>
      <w:r>
        <w:rPr>
          <w:rFonts w:ascii="Trebuchet MS" w:hAnsi="Trebuchet MS" w:cs="Trebuchet MS"/>
          <w:sz w:val="20"/>
          <w:szCs w:val="20"/>
        </w:rPr>
        <w:t xml:space="preserve"> nákladů na zaměstnance ukáží jako nezpůsobilé, </w:t>
      </w:r>
      <w:r w:rsidR="0079675F">
        <w:rPr>
          <w:rFonts w:ascii="Trebuchet MS" w:hAnsi="Trebuchet MS" w:cs="Trebuchet MS"/>
          <w:sz w:val="20"/>
          <w:szCs w:val="20"/>
        </w:rPr>
        <w:t xml:space="preserve">pak musí být </w:t>
      </w:r>
      <w:r>
        <w:rPr>
          <w:rFonts w:ascii="Trebuchet MS" w:hAnsi="Trebuchet MS" w:cs="Trebuchet MS"/>
          <w:sz w:val="20"/>
          <w:szCs w:val="20"/>
        </w:rPr>
        <w:t xml:space="preserve">náklady </w:t>
      </w:r>
      <w:r w:rsidR="0079675F">
        <w:rPr>
          <w:rFonts w:ascii="Trebuchet MS" w:hAnsi="Trebuchet MS" w:cs="Trebuchet MS"/>
          <w:sz w:val="20"/>
          <w:szCs w:val="20"/>
        </w:rPr>
        <w:t xml:space="preserve">stanovené </w:t>
      </w:r>
      <w:r>
        <w:rPr>
          <w:rFonts w:ascii="Trebuchet MS" w:hAnsi="Trebuchet MS" w:cs="Trebuchet MS"/>
          <w:sz w:val="20"/>
          <w:szCs w:val="20"/>
        </w:rPr>
        <w:t xml:space="preserve">na zaměstnance přepočítány a </w:t>
      </w:r>
      <w:r w:rsidR="0079675F">
        <w:rPr>
          <w:rFonts w:ascii="Trebuchet MS" w:hAnsi="Trebuchet MS" w:cs="Trebuchet MS"/>
          <w:sz w:val="20"/>
          <w:szCs w:val="20"/>
        </w:rPr>
        <w:t>v odpovídajícím rozsahu</w:t>
      </w:r>
      <w:r>
        <w:rPr>
          <w:rFonts w:ascii="Trebuchet MS" w:hAnsi="Trebuchet MS" w:cs="Trebuchet MS"/>
          <w:sz w:val="20"/>
          <w:szCs w:val="20"/>
        </w:rPr>
        <w:t xml:space="preserve"> sníženy. </w:t>
      </w:r>
    </w:p>
    <w:p w:rsidR="003F2825" w:rsidRDefault="003F2825" w:rsidP="0075083C">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Příklad</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Příjemce účastnící se projektu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si v projektové žádosti pro náklady na zaměstnance vybral metodu výpočtu „20% paušální sazby“. Ve vykazovaném období č. 1 příjemci vznikly tyto </w:t>
            </w:r>
            <w:r>
              <w:rPr>
                <w:rFonts w:ascii="Trebuchet MS" w:hAnsi="Trebuchet MS" w:cs="Trebuchet MS"/>
                <w:sz w:val="20"/>
                <w:szCs w:val="20"/>
                <w:u w:val="single"/>
              </w:rPr>
              <w:t>přímé náklady</w:t>
            </w:r>
            <w:r>
              <w:rPr>
                <w:rFonts w:ascii="Trebuchet MS" w:hAnsi="Trebuchet MS" w:cs="Trebuchet MS"/>
                <w:sz w:val="20"/>
                <w:szCs w:val="20"/>
              </w:rPr>
              <w:t>, které vykázal a které potvrdil kontrolor příjemce jako způsobilé v souladu s obecnými a zvláštními ustanoveními o způsobilosti výdajů, jak je uvedeno v tomto manuálu:</w:t>
            </w:r>
          </w:p>
          <w:p w:rsidR="003F2825" w:rsidRPr="00E74054" w:rsidRDefault="003F2825" w:rsidP="00E74054">
            <w:pPr>
              <w:pStyle w:val="Odstavecseseznamem"/>
              <w:spacing w:before="120" w:after="0" w:line="240" w:lineRule="auto"/>
              <w:ind w:left="284"/>
              <w:jc w:val="both"/>
              <w:rPr>
                <w:rFonts w:ascii="Trebuchet MS" w:hAnsi="Trebuchet MS" w:cs="Trebuchet MS"/>
                <w:sz w:val="20"/>
                <w:szCs w:val="20"/>
              </w:rPr>
            </w:pPr>
            <w:r w:rsidRPr="00E656E9">
              <w:rPr>
                <w:rFonts w:ascii="Trebuchet MS" w:hAnsi="Trebuchet MS" w:cs="Trebuchet MS"/>
                <w:sz w:val="20"/>
                <w:szCs w:val="20"/>
              </w:rPr>
              <w:lastRenderedPageBreak/>
              <w:t xml:space="preserve">cestovné a ubytování: </w:t>
            </w:r>
            <w:r w:rsidRPr="00E656E9">
              <w:tab/>
            </w:r>
            <w:r w:rsidR="003E4EBB">
              <w:t xml:space="preserve">                              </w:t>
            </w:r>
            <w:r w:rsidRPr="00E656E9">
              <w:rPr>
                <w:rFonts w:ascii="Trebuchet MS" w:hAnsi="Trebuchet MS" w:cs="Trebuchet MS"/>
                <w:sz w:val="20"/>
                <w:szCs w:val="20"/>
              </w:rPr>
              <w:t>1</w:t>
            </w:r>
            <w:r w:rsidR="003E4EBB">
              <w:rPr>
                <w:rFonts w:ascii="Trebuchet MS" w:hAnsi="Trebuchet MS" w:cs="Trebuchet MS"/>
                <w:sz w:val="20"/>
                <w:szCs w:val="20"/>
              </w:rPr>
              <w:t>.</w:t>
            </w:r>
            <w:r w:rsidRPr="00E656E9">
              <w:rPr>
                <w:rFonts w:ascii="Trebuchet MS" w:hAnsi="Trebuchet MS" w:cs="Trebuchet MS"/>
                <w:sz w:val="20"/>
                <w:szCs w:val="20"/>
              </w:rPr>
              <w:t>500 EUR</w:t>
            </w:r>
          </w:p>
          <w:p w:rsidR="003F2825" w:rsidRPr="00E74054" w:rsidRDefault="003F2825" w:rsidP="00E74054">
            <w:pPr>
              <w:pStyle w:val="Odstavecseseznamem"/>
              <w:spacing w:before="120" w:after="0" w:line="240" w:lineRule="auto"/>
              <w:ind w:left="284"/>
              <w:jc w:val="both"/>
              <w:rPr>
                <w:rFonts w:ascii="Trebuchet MS" w:hAnsi="Trebuchet MS" w:cs="Trebuchet MS"/>
                <w:sz w:val="20"/>
                <w:szCs w:val="20"/>
              </w:rPr>
            </w:pPr>
            <w:r w:rsidRPr="00E656E9">
              <w:rPr>
                <w:rFonts w:ascii="Trebuchet MS" w:hAnsi="Trebuchet MS" w:cs="Trebuchet MS"/>
                <w:sz w:val="20"/>
                <w:szCs w:val="20"/>
              </w:rPr>
              <w:t>externí odborné poradenství a služby:</w:t>
            </w:r>
            <w:r w:rsidRPr="00E656E9">
              <w:tab/>
            </w:r>
            <w:r w:rsidRPr="00E656E9">
              <w:rPr>
                <w:rFonts w:ascii="Trebuchet MS" w:hAnsi="Trebuchet MS" w:cs="Trebuchet MS"/>
                <w:sz w:val="20"/>
                <w:szCs w:val="20"/>
              </w:rPr>
              <w:t>11</w:t>
            </w:r>
            <w:r w:rsidR="003E4EBB">
              <w:rPr>
                <w:rFonts w:ascii="Trebuchet MS" w:hAnsi="Trebuchet MS" w:cs="Trebuchet MS"/>
                <w:sz w:val="20"/>
                <w:szCs w:val="20"/>
              </w:rPr>
              <w:t>.</w:t>
            </w:r>
            <w:r w:rsidRPr="00E656E9">
              <w:rPr>
                <w:rFonts w:ascii="Trebuchet MS" w:hAnsi="Trebuchet MS" w:cs="Trebuchet MS"/>
                <w:sz w:val="20"/>
                <w:szCs w:val="20"/>
              </w:rPr>
              <w:t>500 EUR</w:t>
            </w:r>
          </w:p>
          <w:p w:rsidR="003F2825" w:rsidRPr="00E74054" w:rsidRDefault="003F2825" w:rsidP="00E74054">
            <w:pPr>
              <w:pStyle w:val="Odstavecseseznamem"/>
              <w:spacing w:before="120" w:after="0" w:line="240" w:lineRule="auto"/>
              <w:ind w:left="284"/>
              <w:jc w:val="both"/>
              <w:rPr>
                <w:rFonts w:ascii="Trebuchet MS" w:hAnsi="Trebuchet MS" w:cs="Trebuchet MS"/>
                <w:sz w:val="20"/>
                <w:szCs w:val="20"/>
              </w:rPr>
            </w:pPr>
            <w:r w:rsidRPr="00E656E9">
              <w:rPr>
                <w:rFonts w:ascii="Trebuchet MS" w:hAnsi="Trebuchet MS" w:cs="Trebuchet MS"/>
                <w:sz w:val="20"/>
                <w:szCs w:val="20"/>
              </w:rPr>
              <w:t xml:space="preserve">vybavení: </w:t>
            </w:r>
            <w:r w:rsidRPr="00E656E9">
              <w:tab/>
            </w:r>
            <w:r w:rsidRPr="00E656E9">
              <w:tab/>
            </w:r>
            <w:r w:rsidRPr="00E656E9">
              <w:tab/>
            </w:r>
            <w:r w:rsidRPr="00E656E9">
              <w:tab/>
            </w:r>
            <w:r w:rsidR="003E4EBB">
              <w:t xml:space="preserve">                </w:t>
            </w:r>
            <w:r w:rsidRPr="00E656E9">
              <w:rPr>
                <w:rFonts w:ascii="Trebuchet MS" w:hAnsi="Trebuchet MS" w:cs="Trebuchet MS"/>
                <w:sz w:val="20"/>
                <w:szCs w:val="20"/>
              </w:rPr>
              <w:t>1</w:t>
            </w:r>
            <w:r w:rsidR="003E4EBB">
              <w:rPr>
                <w:rFonts w:ascii="Trebuchet MS" w:hAnsi="Trebuchet MS" w:cs="Trebuchet MS"/>
                <w:sz w:val="20"/>
                <w:szCs w:val="20"/>
              </w:rPr>
              <w:t>.</w:t>
            </w:r>
            <w:r w:rsidRPr="00E656E9">
              <w:rPr>
                <w:rFonts w:ascii="Trebuchet MS" w:hAnsi="Trebuchet MS" w:cs="Trebuchet MS"/>
                <w:sz w:val="20"/>
                <w:szCs w:val="20"/>
              </w:rPr>
              <w:t>000 EUR</w:t>
            </w:r>
          </w:p>
          <w:p w:rsidR="003F2825" w:rsidRPr="00E74054" w:rsidRDefault="003F2825" w:rsidP="00E74054">
            <w:pPr>
              <w:pStyle w:val="Odstavecseseznamem"/>
              <w:spacing w:before="120" w:after="0" w:line="240" w:lineRule="auto"/>
              <w:ind w:left="284"/>
              <w:jc w:val="both"/>
              <w:rPr>
                <w:rFonts w:ascii="Trebuchet MS" w:hAnsi="Trebuchet MS" w:cs="Trebuchet MS"/>
                <w:sz w:val="20"/>
                <w:szCs w:val="20"/>
                <w:u w:val="single"/>
              </w:rPr>
            </w:pPr>
            <w:r w:rsidRPr="00E656E9">
              <w:rPr>
                <w:rFonts w:ascii="Trebuchet MS" w:hAnsi="Trebuchet MS" w:cs="Trebuchet MS"/>
                <w:sz w:val="20"/>
                <w:szCs w:val="20"/>
                <w:u w:val="single"/>
              </w:rPr>
              <w:t xml:space="preserve">Celková částka: </w:t>
            </w:r>
            <w:r w:rsidRPr="00E656E9">
              <w:tab/>
            </w:r>
            <w:r w:rsidRPr="00E656E9">
              <w:tab/>
            </w:r>
            <w:r w:rsidRPr="00E656E9">
              <w:tab/>
            </w:r>
            <w:r w:rsidR="003E4EBB">
              <w:t xml:space="preserve">              </w:t>
            </w:r>
            <w:r w:rsidRPr="00E656E9">
              <w:rPr>
                <w:rFonts w:ascii="Trebuchet MS" w:hAnsi="Trebuchet MS" w:cs="Trebuchet MS"/>
                <w:sz w:val="20"/>
                <w:szCs w:val="20"/>
                <w:u w:val="single"/>
              </w:rPr>
              <w:t>14</w:t>
            </w:r>
            <w:r w:rsidR="003E4EBB">
              <w:rPr>
                <w:rFonts w:ascii="Trebuchet MS" w:hAnsi="Trebuchet MS" w:cs="Trebuchet MS"/>
                <w:sz w:val="20"/>
                <w:szCs w:val="20"/>
                <w:u w:val="single"/>
              </w:rPr>
              <w:t>.</w:t>
            </w:r>
            <w:r w:rsidRPr="00E656E9">
              <w:rPr>
                <w:rFonts w:ascii="Trebuchet MS" w:hAnsi="Trebuchet MS" w:cs="Trebuchet MS"/>
                <w:sz w:val="20"/>
                <w:szCs w:val="20"/>
                <w:u w:val="single"/>
              </w:rPr>
              <w:t>000 EUR</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Způsobilá částka nákladů na zaměstnance pro vykazované období č.</w:t>
            </w:r>
            <w:r w:rsidR="003E4EBB">
              <w:rPr>
                <w:rFonts w:ascii="Trebuchet MS" w:hAnsi="Trebuchet MS" w:cs="Trebuchet MS"/>
                <w:sz w:val="20"/>
                <w:szCs w:val="20"/>
              </w:rPr>
              <w:t> </w:t>
            </w:r>
            <w:r>
              <w:rPr>
                <w:rFonts w:ascii="Trebuchet MS" w:hAnsi="Trebuchet MS" w:cs="Trebuchet MS"/>
                <w:sz w:val="20"/>
                <w:szCs w:val="20"/>
              </w:rPr>
              <w:t>1 se poté vypočítá následovně:</w:t>
            </w:r>
          </w:p>
          <w:p w:rsidR="003F2825" w:rsidRPr="00E74054" w:rsidRDefault="003F2825" w:rsidP="003A3545">
            <w:pPr>
              <w:spacing w:before="120" w:after="0" w:line="240" w:lineRule="auto"/>
              <w:jc w:val="center"/>
              <w:rPr>
                <w:rFonts w:ascii="Trebuchet MS" w:hAnsi="Trebuchet MS" w:cs="Trebuchet MS"/>
                <w:sz w:val="20"/>
                <w:szCs w:val="20"/>
              </w:rPr>
            </w:pPr>
            <w:r>
              <w:rPr>
                <w:rFonts w:ascii="Trebuchet MS" w:hAnsi="Trebuchet MS" w:cs="Trebuchet MS"/>
                <w:sz w:val="20"/>
                <w:szCs w:val="20"/>
              </w:rPr>
              <w:t>14</w:t>
            </w:r>
            <w:r w:rsidR="003E4EBB">
              <w:rPr>
                <w:rFonts w:ascii="Trebuchet MS" w:hAnsi="Trebuchet MS" w:cs="Trebuchet MS"/>
                <w:sz w:val="20"/>
                <w:szCs w:val="20"/>
              </w:rPr>
              <w:t>.</w:t>
            </w:r>
            <w:r>
              <w:rPr>
                <w:rFonts w:ascii="Trebuchet MS" w:hAnsi="Trebuchet MS" w:cs="Trebuchet MS"/>
                <w:sz w:val="20"/>
                <w:szCs w:val="20"/>
              </w:rPr>
              <w:t xml:space="preserve">000 EUR * 20 % = </w:t>
            </w:r>
            <w:r>
              <w:rPr>
                <w:rFonts w:ascii="Trebuchet MS" w:hAnsi="Trebuchet MS" w:cs="Trebuchet MS"/>
                <w:sz w:val="20"/>
                <w:szCs w:val="20"/>
                <w:u w:val="single"/>
              </w:rPr>
              <w:t>2</w:t>
            </w:r>
            <w:r w:rsidR="003E4EBB">
              <w:rPr>
                <w:rFonts w:ascii="Trebuchet MS" w:hAnsi="Trebuchet MS" w:cs="Trebuchet MS"/>
                <w:sz w:val="20"/>
                <w:szCs w:val="20"/>
                <w:u w:val="single"/>
              </w:rPr>
              <w:t>.</w:t>
            </w:r>
            <w:r>
              <w:rPr>
                <w:rFonts w:ascii="Trebuchet MS" w:hAnsi="Trebuchet MS" w:cs="Trebuchet MS"/>
                <w:sz w:val="20"/>
                <w:szCs w:val="20"/>
                <w:u w:val="single"/>
              </w:rPr>
              <w:t>800 EUR</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 auditu v instituci příjemce, který uskutečnil auditní orgán během vykazovaného období projektu č. 4, byla v rozpočtové </w:t>
            </w:r>
            <w:r w:rsidR="002D2DC4">
              <w:rPr>
                <w:rFonts w:ascii="Trebuchet MS" w:hAnsi="Trebuchet MS" w:cs="Trebuchet MS"/>
                <w:sz w:val="20"/>
                <w:szCs w:val="20"/>
              </w:rPr>
              <w:t>kategorii</w:t>
            </w:r>
            <w:r>
              <w:rPr>
                <w:rFonts w:ascii="Trebuchet MS" w:hAnsi="Trebuchet MS" w:cs="Trebuchet MS"/>
                <w:sz w:val="20"/>
                <w:szCs w:val="20"/>
              </w:rPr>
              <w:t xml:space="preserve"> externí odborné poradenství a služby odhalena nesrovnalost ve výši částky 2</w:t>
            </w:r>
            <w:r w:rsidR="003E4EBB">
              <w:rPr>
                <w:rFonts w:ascii="Trebuchet MS" w:hAnsi="Trebuchet MS" w:cs="Trebuchet MS"/>
                <w:sz w:val="20"/>
                <w:szCs w:val="20"/>
              </w:rPr>
              <w:t>.</w:t>
            </w:r>
            <w:r>
              <w:rPr>
                <w:rFonts w:ascii="Trebuchet MS" w:hAnsi="Trebuchet MS" w:cs="Trebuchet MS"/>
                <w:sz w:val="20"/>
                <w:szCs w:val="20"/>
              </w:rPr>
              <w:t>000 EUR nárokované ve vykazovaném období č.</w:t>
            </w:r>
            <w:r w:rsidR="003E4EBB">
              <w:rPr>
                <w:rFonts w:ascii="Trebuchet MS" w:hAnsi="Trebuchet MS" w:cs="Trebuchet MS"/>
                <w:sz w:val="20"/>
                <w:szCs w:val="20"/>
              </w:rPr>
              <w:t> </w:t>
            </w:r>
            <w:r>
              <w:rPr>
                <w:rFonts w:ascii="Trebuchet MS" w:hAnsi="Trebuchet MS" w:cs="Trebuchet MS"/>
                <w:sz w:val="20"/>
                <w:szCs w:val="20"/>
              </w:rPr>
              <w:t>1. Je proto třeba náklady na zaměstnance nárokované ve vykazovaném období č.</w:t>
            </w:r>
            <w:r w:rsidR="00FF75D4">
              <w:rPr>
                <w:rFonts w:ascii="Trebuchet MS" w:hAnsi="Trebuchet MS" w:cs="Trebuchet MS"/>
                <w:sz w:val="20"/>
                <w:szCs w:val="20"/>
              </w:rPr>
              <w:t> </w:t>
            </w:r>
            <w:r>
              <w:rPr>
                <w:rFonts w:ascii="Trebuchet MS" w:hAnsi="Trebuchet MS" w:cs="Trebuchet MS"/>
                <w:sz w:val="20"/>
                <w:szCs w:val="20"/>
              </w:rPr>
              <w:t>1 přepočítat odečtením od základu pro výpočet (14</w:t>
            </w:r>
            <w:r w:rsidR="003E4EBB">
              <w:rPr>
                <w:rFonts w:ascii="Trebuchet MS" w:hAnsi="Trebuchet MS" w:cs="Trebuchet MS"/>
                <w:sz w:val="20"/>
                <w:szCs w:val="20"/>
              </w:rPr>
              <w:t>.</w:t>
            </w:r>
            <w:r>
              <w:rPr>
                <w:rFonts w:ascii="Trebuchet MS" w:hAnsi="Trebuchet MS" w:cs="Trebuchet MS"/>
                <w:sz w:val="20"/>
                <w:szCs w:val="20"/>
              </w:rPr>
              <w:t>000 EUR) částku, která byla shledána nezpůsobilou (2</w:t>
            </w:r>
            <w:r w:rsidR="003E4EBB">
              <w:rPr>
                <w:rFonts w:ascii="Trebuchet MS" w:hAnsi="Trebuchet MS" w:cs="Trebuchet MS"/>
                <w:sz w:val="20"/>
                <w:szCs w:val="20"/>
              </w:rPr>
              <w:t>.</w:t>
            </w:r>
            <w:r>
              <w:rPr>
                <w:rFonts w:ascii="Trebuchet MS" w:hAnsi="Trebuchet MS" w:cs="Trebuchet MS"/>
                <w:sz w:val="20"/>
                <w:szCs w:val="20"/>
              </w:rPr>
              <w:t>000 EUR):</w:t>
            </w:r>
          </w:p>
          <w:p w:rsidR="003F2825" w:rsidRPr="00E74054" w:rsidRDefault="003F2825" w:rsidP="00E74054">
            <w:pPr>
              <w:spacing w:before="120" w:after="0" w:line="240" w:lineRule="auto"/>
              <w:jc w:val="center"/>
              <w:rPr>
                <w:rFonts w:ascii="Trebuchet MS" w:hAnsi="Trebuchet MS" w:cs="Trebuchet MS"/>
                <w:sz w:val="20"/>
                <w:szCs w:val="20"/>
              </w:rPr>
            </w:pPr>
            <w:r>
              <w:rPr>
                <w:rFonts w:ascii="Trebuchet MS" w:hAnsi="Trebuchet MS" w:cs="Trebuchet MS"/>
                <w:sz w:val="20"/>
                <w:szCs w:val="20"/>
              </w:rPr>
              <w:t>(14</w:t>
            </w:r>
            <w:r w:rsidR="003E4EBB">
              <w:rPr>
                <w:rFonts w:ascii="Trebuchet MS" w:hAnsi="Trebuchet MS" w:cs="Trebuchet MS"/>
                <w:sz w:val="20"/>
                <w:szCs w:val="20"/>
              </w:rPr>
              <w:t>.</w:t>
            </w:r>
            <w:r>
              <w:rPr>
                <w:rFonts w:ascii="Trebuchet MS" w:hAnsi="Trebuchet MS" w:cs="Trebuchet MS"/>
                <w:sz w:val="20"/>
                <w:szCs w:val="20"/>
              </w:rPr>
              <w:t>000 EUR – 2</w:t>
            </w:r>
            <w:r w:rsidR="003E4EBB">
              <w:rPr>
                <w:rFonts w:ascii="Trebuchet MS" w:hAnsi="Trebuchet MS" w:cs="Trebuchet MS"/>
                <w:sz w:val="20"/>
                <w:szCs w:val="20"/>
              </w:rPr>
              <w:t>.</w:t>
            </w:r>
            <w:r>
              <w:rPr>
                <w:rFonts w:ascii="Trebuchet MS" w:hAnsi="Trebuchet MS" w:cs="Trebuchet MS"/>
                <w:sz w:val="20"/>
                <w:szCs w:val="20"/>
              </w:rPr>
              <w:t xml:space="preserve">000 EUR) * 20 % = </w:t>
            </w:r>
            <w:r>
              <w:rPr>
                <w:rFonts w:ascii="Trebuchet MS" w:hAnsi="Trebuchet MS" w:cs="Trebuchet MS"/>
                <w:sz w:val="20"/>
                <w:szCs w:val="20"/>
                <w:u w:val="single"/>
              </w:rPr>
              <w:t>2</w:t>
            </w:r>
            <w:r w:rsidR="003E4EBB">
              <w:rPr>
                <w:rFonts w:ascii="Trebuchet MS" w:hAnsi="Trebuchet MS" w:cs="Trebuchet MS"/>
                <w:sz w:val="20"/>
                <w:szCs w:val="20"/>
                <w:u w:val="single"/>
              </w:rPr>
              <w:t>.</w:t>
            </w:r>
            <w:r>
              <w:rPr>
                <w:rFonts w:ascii="Trebuchet MS" w:hAnsi="Trebuchet MS" w:cs="Trebuchet MS"/>
                <w:sz w:val="20"/>
                <w:szCs w:val="20"/>
                <w:u w:val="single"/>
              </w:rPr>
              <w:t>400 EUR</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 výsledku auditu je celková částka, která bude stržena z žádosti o platbu předložené příjemcem v příštím vykazovaném období, tato: </w:t>
            </w:r>
          </w:p>
          <w:p w:rsidR="003F2825" w:rsidRPr="00E74054" w:rsidRDefault="003F2825" w:rsidP="00E74054">
            <w:pPr>
              <w:spacing w:before="120" w:after="0" w:line="240" w:lineRule="auto"/>
              <w:jc w:val="center"/>
              <w:rPr>
                <w:rFonts w:ascii="Trebuchet MS" w:hAnsi="Trebuchet MS" w:cs="Trebuchet MS"/>
                <w:sz w:val="20"/>
                <w:szCs w:val="20"/>
              </w:rPr>
            </w:pPr>
            <w:r>
              <w:rPr>
                <w:rFonts w:ascii="Trebuchet MS" w:hAnsi="Trebuchet MS" w:cs="Trebuchet MS"/>
                <w:sz w:val="20"/>
                <w:szCs w:val="20"/>
              </w:rPr>
              <w:t>2</w:t>
            </w:r>
            <w:r w:rsidR="003E4EBB">
              <w:rPr>
                <w:rFonts w:ascii="Trebuchet MS" w:hAnsi="Trebuchet MS" w:cs="Trebuchet MS"/>
                <w:sz w:val="20"/>
                <w:szCs w:val="20"/>
              </w:rPr>
              <w:t>.</w:t>
            </w:r>
            <w:r>
              <w:rPr>
                <w:rFonts w:ascii="Trebuchet MS" w:hAnsi="Trebuchet MS" w:cs="Trebuchet MS"/>
                <w:sz w:val="20"/>
                <w:szCs w:val="20"/>
              </w:rPr>
              <w:t>000 EUR (nezpůsobilé externí odborné poradenství a služby) + 400 EUR (nezpůsobilé náklady na zaměstnance) = 2</w:t>
            </w:r>
            <w:r w:rsidR="003E4EBB">
              <w:rPr>
                <w:rFonts w:ascii="Trebuchet MS" w:hAnsi="Trebuchet MS" w:cs="Trebuchet MS"/>
                <w:sz w:val="20"/>
                <w:szCs w:val="20"/>
              </w:rPr>
              <w:t>.</w:t>
            </w:r>
            <w:r>
              <w:rPr>
                <w:rFonts w:ascii="Trebuchet MS" w:hAnsi="Trebuchet MS" w:cs="Trebuchet MS"/>
                <w:sz w:val="20"/>
                <w:szCs w:val="20"/>
              </w:rPr>
              <w:t>400 EUR.</w:t>
            </w:r>
          </w:p>
        </w:tc>
      </w:tr>
    </w:tbl>
    <w:p w:rsidR="003F2825" w:rsidRDefault="003F2825" w:rsidP="0075083C">
      <w:pPr>
        <w:spacing w:before="120" w:after="0" w:line="240" w:lineRule="auto"/>
        <w:jc w:val="both"/>
        <w:rPr>
          <w:rFonts w:ascii="Trebuchet MS" w:hAnsi="Trebuchet MS" w:cs="Trebuchet MS"/>
          <w:sz w:val="20"/>
          <w:szCs w:val="20"/>
        </w:rPr>
      </w:pPr>
    </w:p>
    <w:p w:rsidR="003F2825" w:rsidRDefault="003F2825" w:rsidP="00CC32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Každý příjemce si musí zvolit již v projektové žádosti, zda bude pro úhradu nákladů na zaměstnance uplatňovat tuto možnost. Vybraná možnost uhrazení bude platit pro všechny zaměstnance instituce příjemce, kteří pracují na projektu, a bude platit po celou dobu trvání projektu. </w:t>
      </w:r>
    </w:p>
    <w:p w:rsidR="003F2825" w:rsidRDefault="003F2825" w:rsidP="00CC3254">
      <w:pPr>
        <w:spacing w:before="120" w:after="0" w:line="240" w:lineRule="auto"/>
        <w:jc w:val="both"/>
        <w:rPr>
          <w:rFonts w:ascii="Trebuchet MS" w:hAnsi="Trebuchet MS" w:cs="Trebuchet MS"/>
          <w:sz w:val="20"/>
          <w:szCs w:val="20"/>
        </w:rPr>
      </w:pPr>
    </w:p>
    <w:p w:rsidR="003F2825" w:rsidRPr="00495359" w:rsidRDefault="003F2825" w:rsidP="00CC3254">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tc>
          <w:tcPr>
            <w:tcW w:w="9886" w:type="dxa"/>
          </w:tcPr>
          <w:p w:rsidR="003F2825" w:rsidRPr="003A3545" w:rsidRDefault="003F2825" w:rsidP="00E74054">
            <w:pPr>
              <w:spacing w:before="120" w:after="0" w:line="240" w:lineRule="auto"/>
              <w:jc w:val="both"/>
              <w:rPr>
                <w:rFonts w:ascii="Trebuchet MS" w:hAnsi="Trebuchet MS" w:cs="Trebuchet MS"/>
                <w:sz w:val="20"/>
                <w:szCs w:val="20"/>
              </w:rPr>
            </w:pPr>
            <w:r w:rsidRPr="003A3545">
              <w:rPr>
                <w:rFonts w:ascii="Trebuchet MS" w:hAnsi="Trebuchet MS" w:cs="Trebuchet MS"/>
                <w:sz w:val="20"/>
                <w:szCs w:val="20"/>
              </w:rPr>
              <w:t>Upozornění:</w:t>
            </w:r>
          </w:p>
          <w:p w:rsidR="003F2825" w:rsidRPr="00E74054" w:rsidRDefault="003F2825" w:rsidP="00E74054">
            <w:pPr>
              <w:spacing w:before="120" w:after="0" w:line="240" w:lineRule="auto"/>
              <w:jc w:val="both"/>
              <w:rPr>
                <w:rFonts w:ascii="Trebuchet MS" w:hAnsi="Trebuchet MS" w:cs="Trebuchet MS"/>
                <w:sz w:val="20"/>
                <w:szCs w:val="20"/>
              </w:rPr>
            </w:pPr>
            <w:r w:rsidRPr="003A3545">
              <w:rPr>
                <w:rFonts w:ascii="Trebuchet MS" w:hAnsi="Trebuchet MS" w:cs="Trebuchet MS"/>
                <w:sz w:val="20"/>
                <w:szCs w:val="20"/>
                <w:u w:val="single"/>
              </w:rPr>
              <w:t>Vybraná možnost se nesmí v průběhu uzavírání smlouvy o projektu nebo realizace projektu měnit</w:t>
            </w:r>
            <w:r w:rsidRPr="003A3545">
              <w:rPr>
                <w:rFonts w:ascii="Trebuchet MS" w:hAnsi="Trebuchet MS" w:cs="Trebuchet MS"/>
                <w:sz w:val="20"/>
                <w:szCs w:val="20"/>
              </w:rPr>
              <w:t>.</w:t>
            </w:r>
          </w:p>
        </w:tc>
      </w:tr>
    </w:tbl>
    <w:p w:rsidR="003F2825" w:rsidRPr="006D5EB7" w:rsidRDefault="003F2825" w:rsidP="0075083C">
      <w:pPr>
        <w:spacing w:before="120" w:after="0" w:line="240" w:lineRule="auto"/>
        <w:jc w:val="both"/>
        <w:rPr>
          <w:rFonts w:ascii="Trebuchet MS" w:hAnsi="Trebuchet MS" w:cs="Trebuchet MS"/>
          <w:sz w:val="20"/>
          <w:szCs w:val="20"/>
        </w:rPr>
      </w:pPr>
    </w:p>
    <w:p w:rsidR="003F2825" w:rsidRPr="007A58F2" w:rsidRDefault="003F2825" w:rsidP="0075083C">
      <w:pPr>
        <w:spacing w:before="120" w:after="0"/>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Dokumenty pro záznam pro audit</w:t>
      </w:r>
    </w:p>
    <w:p w:rsidR="003F2825" w:rsidRDefault="003F2825" w:rsidP="0085720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U nákladů na zaměstnance vypočítaných podle paušální sazby nemusí příjemci dokumentovat, že výdaje na zaměstnance vznikly a byly zaplaceny nebo že paušální sazba odpovídá skutečnosti. Tím také není třeba poskytovat žádnou dokumentaci </w:t>
      </w:r>
      <w:r w:rsidR="00C6711D">
        <w:rPr>
          <w:rFonts w:ascii="Trebuchet MS" w:hAnsi="Trebuchet MS" w:cs="Trebuchet MS"/>
          <w:sz w:val="20"/>
          <w:szCs w:val="20"/>
        </w:rPr>
        <w:t xml:space="preserve">ohledně nákladů na zaměstnance </w:t>
      </w:r>
      <w:r>
        <w:rPr>
          <w:rFonts w:ascii="Trebuchet MS" w:hAnsi="Trebuchet MS" w:cs="Trebuchet MS"/>
          <w:sz w:val="20"/>
          <w:szCs w:val="20"/>
        </w:rPr>
        <w:t>kontrolorovi.</w:t>
      </w:r>
    </w:p>
    <w:p w:rsidR="003F2825" w:rsidRDefault="003F2825" w:rsidP="0085720A">
      <w:pPr>
        <w:spacing w:before="120" w:after="0" w:line="240" w:lineRule="auto"/>
        <w:jc w:val="both"/>
        <w:rPr>
          <w:rFonts w:ascii="Trebuchet MS" w:hAnsi="Trebuchet MS" w:cs="Trebuchet MS"/>
          <w:sz w:val="20"/>
          <w:szCs w:val="20"/>
        </w:rPr>
      </w:pPr>
      <w:r>
        <w:rPr>
          <w:rFonts w:ascii="Trebuchet MS" w:hAnsi="Trebuchet MS" w:cs="Trebuchet MS"/>
          <w:sz w:val="20"/>
          <w:szCs w:val="20"/>
        </w:rPr>
        <w:t>Nicméně</w:t>
      </w:r>
      <w:r w:rsidR="00C6711D">
        <w:rPr>
          <w:rFonts w:ascii="Trebuchet MS" w:hAnsi="Trebuchet MS" w:cs="Trebuchet MS"/>
          <w:sz w:val="20"/>
          <w:szCs w:val="20"/>
        </w:rPr>
        <w:t>,</w:t>
      </w:r>
      <w:r>
        <w:rPr>
          <w:rFonts w:ascii="Trebuchet MS" w:hAnsi="Trebuchet MS" w:cs="Trebuchet MS"/>
          <w:sz w:val="20"/>
          <w:szCs w:val="20"/>
        </w:rPr>
        <w:t xml:space="preserve"> </w:t>
      </w:r>
      <w:r w:rsidRPr="003A3545">
        <w:rPr>
          <w:rFonts w:ascii="Trebuchet MS" w:hAnsi="Trebuchet MS" w:cs="Trebuchet MS"/>
          <w:sz w:val="20"/>
          <w:szCs w:val="20"/>
        </w:rPr>
        <w:t>příjemce musí prokázat, že má do projektu zapojeného nejméně jednoho zaměstnance</w:t>
      </w:r>
      <w:r w:rsidRPr="00C6711D">
        <w:rPr>
          <w:rFonts w:ascii="Trebuchet MS" w:hAnsi="Trebuchet MS" w:cs="Trebuchet MS"/>
          <w:sz w:val="20"/>
          <w:szCs w:val="20"/>
        </w:rPr>
        <w:t>.</w:t>
      </w:r>
      <w:r>
        <w:rPr>
          <w:rFonts w:ascii="Trebuchet MS" w:hAnsi="Trebuchet MS" w:cs="Trebuchet MS"/>
          <w:sz w:val="20"/>
          <w:szCs w:val="20"/>
        </w:rPr>
        <w:t xml:space="preserve"> To prokáže vlastním prohlášením, které vydá právní zástupce příjemce (nebo pověřená osoba) a osvědčí, že nejméně jeden zaměstnanec instituce příjemce na projektu v daném vykazovaném období pracoval.</w:t>
      </w:r>
    </w:p>
    <w:p w:rsidR="003F2825" w:rsidRPr="006D5EB7" w:rsidRDefault="003F2825" w:rsidP="0085720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 případě malých společností, kde zaměstnanci nejsou a práci provádí majitel(é) společnosti, musí právní zástupce </w:t>
      </w:r>
      <w:r w:rsidR="00C6711D">
        <w:rPr>
          <w:rFonts w:ascii="Trebuchet MS" w:hAnsi="Trebuchet MS" w:cs="Trebuchet MS"/>
          <w:sz w:val="20"/>
          <w:szCs w:val="20"/>
        </w:rPr>
        <w:t xml:space="preserve">takové společnosti </w:t>
      </w:r>
      <w:r>
        <w:rPr>
          <w:rFonts w:ascii="Trebuchet MS" w:hAnsi="Trebuchet MS" w:cs="Trebuchet MS"/>
          <w:sz w:val="20"/>
          <w:szCs w:val="20"/>
        </w:rPr>
        <w:t>vydat vlastní prohlášení, že majitel(é) společnosti v daném vykazovaném období na projektu přímo pracoval(i).</w:t>
      </w:r>
    </w:p>
    <w:p w:rsidR="003F2825" w:rsidRDefault="003F2825" w:rsidP="0075083C">
      <w:pPr>
        <w:spacing w:before="120" w:after="0" w:line="240" w:lineRule="auto"/>
        <w:jc w:val="both"/>
        <w:rPr>
          <w:rFonts w:ascii="Trebuchet MS" w:hAnsi="Trebuchet MS" w:cs="Trebuchet MS"/>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Upozornění</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Pokud příjemce neprokáže, že má do projektu zapojeného nejméně jednoho zaměstnance (nebo případně majitele společnosti), budou náklady na zaměstnance v souladu s touto možností považovány za nezpůsobilé.</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Pravdivost vlastního prohlášení, které osvědčuje, že zaměstnanci organizace příjemce pracují na projektu, </w:t>
            </w:r>
            <w:r w:rsidR="00FC56CD">
              <w:rPr>
                <w:rFonts w:ascii="Trebuchet MS" w:hAnsi="Trebuchet MS" w:cs="Trebuchet MS"/>
                <w:sz w:val="20"/>
                <w:szCs w:val="20"/>
              </w:rPr>
              <w:t>může zkontrolovat jakýkoliv z or</w:t>
            </w:r>
            <w:r>
              <w:rPr>
                <w:rFonts w:ascii="Trebuchet MS" w:hAnsi="Trebuchet MS" w:cs="Trebuchet MS"/>
                <w:sz w:val="20"/>
                <w:szCs w:val="20"/>
              </w:rPr>
              <w:t>gánů oprávněných provádět kontroly a audity, jak je uvedeno v kapitolách od A.4.1 do A.4.3.</w:t>
            </w:r>
          </w:p>
          <w:p w:rsidR="003F2825" w:rsidRPr="00E74054" w:rsidRDefault="003F2825" w:rsidP="00E74054">
            <w:pPr>
              <w:spacing w:before="120" w:after="0" w:line="240" w:lineRule="auto"/>
              <w:jc w:val="both"/>
              <w:rPr>
                <w:rFonts w:ascii="Trebuchet MS" w:hAnsi="Trebuchet MS" w:cs="Trebuchet MS"/>
                <w:sz w:val="20"/>
                <w:szCs w:val="20"/>
              </w:rPr>
            </w:pPr>
          </w:p>
        </w:tc>
      </w:tr>
    </w:tbl>
    <w:p w:rsidR="003F2825" w:rsidRDefault="003F2825" w:rsidP="005E72E4">
      <w:pPr>
        <w:spacing w:before="120" w:after="0" w:line="240" w:lineRule="auto"/>
        <w:jc w:val="both"/>
        <w:rPr>
          <w:rFonts w:ascii="Trebuchet MS" w:hAnsi="Trebuchet MS" w:cs="Trebuchet MS"/>
          <w:sz w:val="20"/>
          <w:szCs w:val="20"/>
        </w:rPr>
      </w:pPr>
    </w:p>
    <w:p w:rsidR="003F2825" w:rsidRDefault="003F2825" w:rsidP="005E72E4">
      <w:pPr>
        <w:spacing w:before="120" w:after="0" w:line="240" w:lineRule="auto"/>
        <w:jc w:val="both"/>
        <w:rPr>
          <w:rFonts w:ascii="Trebuchet MS" w:hAnsi="Trebuchet MS" w:cs="Trebuchet MS"/>
          <w:sz w:val="20"/>
          <w:szCs w:val="20"/>
        </w:rPr>
      </w:pPr>
    </w:p>
    <w:p w:rsidR="003F2825" w:rsidRPr="007A58F2" w:rsidRDefault="003F2825" w:rsidP="009D6DF8">
      <w:pPr>
        <w:pStyle w:val="Nadpis3"/>
        <w:keepLines/>
        <w:numPr>
          <w:ilvl w:val="0"/>
          <w:numId w:val="71"/>
        </w:numPr>
        <w:spacing w:before="120" w:after="0" w:line="240" w:lineRule="auto"/>
        <w:ind w:left="851" w:hanging="851"/>
        <w:rPr>
          <w:rFonts w:ascii="Trebuchet MS" w:hAnsi="Trebuchet MS" w:cs="Trebuchet MS"/>
          <w:b w:val="0"/>
          <w:bCs w:val="0"/>
          <w:i/>
          <w:iCs/>
          <w:color w:val="4F81BD"/>
          <w:sz w:val="22"/>
          <w:szCs w:val="22"/>
          <w:u w:val="single"/>
        </w:rPr>
      </w:pPr>
      <w:bookmarkStart w:id="413" w:name="_Toc416387518"/>
      <w:bookmarkStart w:id="414" w:name="_Toc420070161"/>
      <w:bookmarkStart w:id="415" w:name="_Toc420070302"/>
      <w:bookmarkStart w:id="416" w:name="_Toc420070842"/>
      <w:bookmarkStart w:id="417" w:name="_Toc420071004"/>
      <w:bookmarkStart w:id="418" w:name="_Toc420624233"/>
      <w:bookmarkStart w:id="419" w:name="_Toc421888956"/>
      <w:bookmarkStart w:id="420" w:name="_Toc421889251"/>
      <w:bookmarkStart w:id="421" w:name="_Toc431296917"/>
      <w:bookmarkStart w:id="422" w:name="_Toc455753027"/>
      <w:bookmarkStart w:id="423" w:name="_Toc467081830"/>
      <w:r>
        <w:rPr>
          <w:rFonts w:ascii="Trebuchet MS" w:hAnsi="Trebuchet MS" w:cs="Trebuchet MS"/>
          <w:b w:val="0"/>
          <w:bCs w:val="0"/>
          <w:i/>
          <w:iCs/>
          <w:color w:val="4F81BD"/>
          <w:sz w:val="22"/>
          <w:szCs w:val="22"/>
          <w:u w:val="single"/>
        </w:rPr>
        <w:t>Souhrn možností pro uhrazení nákladů na zaměstnance</w:t>
      </w:r>
      <w:bookmarkEnd w:id="413"/>
      <w:bookmarkEnd w:id="414"/>
      <w:bookmarkEnd w:id="415"/>
      <w:bookmarkEnd w:id="416"/>
      <w:bookmarkEnd w:id="417"/>
      <w:bookmarkEnd w:id="418"/>
      <w:bookmarkEnd w:id="419"/>
      <w:bookmarkEnd w:id="420"/>
      <w:bookmarkEnd w:id="421"/>
      <w:bookmarkEnd w:id="422"/>
      <w:bookmarkEnd w:id="423"/>
    </w:p>
    <w:p w:rsidR="003F2825" w:rsidRPr="00890AD0" w:rsidRDefault="003F2825" w:rsidP="000A5EF9">
      <w:pPr>
        <w:spacing w:before="120" w:after="0"/>
        <w:jc w:val="both"/>
        <w:rPr>
          <w:rFonts w:ascii="Trebuchet MS" w:hAnsi="Trebuchet MS" w:cs="Trebuchet MS"/>
          <w:sz w:val="20"/>
          <w:szCs w:val="20"/>
        </w:rPr>
      </w:pPr>
      <w:r>
        <w:rPr>
          <w:rFonts w:ascii="Trebuchet MS" w:hAnsi="Trebuchet MS" w:cs="Trebuchet MS"/>
          <w:sz w:val="20"/>
          <w:szCs w:val="20"/>
        </w:rPr>
        <w:t>Následující diagram shrnuje možnosti pro výpočet nákladů na zaměstnance a některé z požadavků na dokumentaci uvedené výše.</w:t>
      </w:r>
    </w:p>
    <w:p w:rsidR="003F2825" w:rsidRDefault="003F2825" w:rsidP="000A5EF9">
      <w:pPr>
        <w:spacing w:before="120" w:after="0" w:line="240" w:lineRule="auto"/>
        <w:rPr>
          <w:rFonts w:ascii="Trebuchet MS" w:hAnsi="Trebuchet MS" w:cs="Trebuchet MS"/>
          <w:sz w:val="20"/>
          <w:szCs w:val="20"/>
        </w:rPr>
      </w:pPr>
    </w:p>
    <w:p w:rsidR="003F2825" w:rsidRPr="00D26CDE" w:rsidRDefault="003F2825" w:rsidP="0085720A">
      <w:pPr>
        <w:pStyle w:val="Titulek"/>
        <w:spacing w:after="0"/>
        <w:ind w:left="851" w:hanging="851"/>
        <w:rPr>
          <w:color w:val="1F497D"/>
        </w:rPr>
      </w:pPr>
      <w:r>
        <w:rPr>
          <w:color w:val="1F497D"/>
        </w:rPr>
        <w:t xml:space="preserve">Obrázek </w:t>
      </w:r>
      <w:r w:rsidRPr="00D26CDE">
        <w:rPr>
          <w:color w:val="1F497D"/>
        </w:rPr>
        <w:fldChar w:fldCharType="begin"/>
      </w:r>
      <w:r w:rsidRPr="00D26CDE">
        <w:rPr>
          <w:color w:val="1F497D"/>
        </w:rPr>
        <w:instrText xml:space="preserve"> SEQ Figure \* ARABIC </w:instrText>
      </w:r>
      <w:r w:rsidRPr="00D26CDE">
        <w:rPr>
          <w:color w:val="1F497D"/>
        </w:rPr>
        <w:fldChar w:fldCharType="separate"/>
      </w:r>
      <w:r>
        <w:rPr>
          <w:noProof/>
          <w:color w:val="1F497D"/>
        </w:rPr>
        <w:t>7</w:t>
      </w:r>
      <w:r w:rsidRPr="00D26CDE">
        <w:rPr>
          <w:color w:val="1F497D"/>
        </w:rPr>
        <w:fldChar w:fldCharType="end"/>
      </w:r>
      <w:r>
        <w:rPr>
          <w:color w:val="1F497D"/>
        </w:rPr>
        <w:t xml:space="preserve"> – Souhrn možností pro uhrazení nákladů na zaměstnance</w:t>
      </w:r>
    </w:p>
    <w:p w:rsidR="003F2825" w:rsidRDefault="00FF75D4" w:rsidP="005E72E4">
      <w:pPr>
        <w:spacing w:before="120" w:after="0" w:line="240" w:lineRule="auto"/>
        <w:jc w:val="both"/>
        <w:rPr>
          <w:rFonts w:ascii="Trebuchet MS" w:hAnsi="Trebuchet MS" w:cs="Trebuchet MS"/>
          <w:sz w:val="20"/>
          <w:szCs w:val="20"/>
        </w:rPr>
      </w:pPr>
      <w:r>
        <w:rPr>
          <w:noProof/>
        </w:rPr>
        <mc:AlternateContent>
          <mc:Choice Requires="wps">
            <w:drawing>
              <wp:anchor distT="0" distB="0" distL="114300" distR="114300" simplePos="0" relativeHeight="96" behindDoc="0" locked="0" layoutInCell="1" allowOverlap="1" wp14:anchorId="5CB66AF7" wp14:editId="5D3260C4">
                <wp:simplePos x="0" y="0"/>
                <wp:positionH relativeFrom="column">
                  <wp:posOffset>3447499</wp:posOffset>
                </wp:positionH>
                <wp:positionV relativeFrom="paragraph">
                  <wp:posOffset>1956636</wp:posOffset>
                </wp:positionV>
                <wp:extent cx="1600200" cy="755833"/>
                <wp:effectExtent l="0" t="0" r="0" b="6350"/>
                <wp:wrapNone/>
                <wp:docPr id="2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55833"/>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3A3545" w:rsidRDefault="00A34B52" w:rsidP="00D67860">
                            <w:pPr>
                              <w:spacing w:after="0" w:line="240" w:lineRule="auto"/>
                              <w:rPr>
                                <w:b/>
                                <w:bCs/>
                                <w:color w:val="000000"/>
                                <w:sz w:val="24"/>
                                <w:szCs w:val="24"/>
                              </w:rPr>
                            </w:pPr>
                            <w:r w:rsidRPr="003A3545">
                              <w:rPr>
                                <w:b/>
                                <w:bCs/>
                                <w:color w:val="000000"/>
                                <w:sz w:val="24"/>
                                <w:szCs w:val="24"/>
                              </w:rPr>
                              <w:t>Způsoby uhrazení nákladů na zaměstnance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21" type="#_x0000_t202" style="position:absolute;left:0;text-align:left;margin-left:271.45pt;margin-top:154.05pt;width:126pt;height:59.5pt;z-index: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" fillcolor="#9cf" stroked="f">
                <v:textbox>
                  <w:txbxContent>
                    <w:p w:rsidR="0051751B" w:rsidRPr="003A3545" w:rsidRDefault="0051751B" w:rsidP="00D67860">
                      <w:pPr>
                        <w:spacing w:after="0" w:line="240" w:lineRule="auto"/>
                        <w:rPr>
                          <w:b/>
                          <w:bCs/>
                          <w:color w:val="000000"/>
                          <w:sz w:val="24"/>
                          <w:szCs w:val="24"/>
                        </w:rPr>
                      </w:pPr>
                      <w:r w:rsidRPr="003A3545">
                        <w:rPr>
                          <w:b/>
                          <w:bCs/>
                          <w:color w:val="000000"/>
                          <w:sz w:val="24"/>
                          <w:szCs w:val="24"/>
                        </w:rPr>
                        <w:t>Způsoby uhrazení nákladů na zaměstnance</w:t>
                      </w:r>
                    </w:p>
                  </w:txbxContent>
                </v:textbox>
              </v:shape>
            </w:pict>
          </mc:Fallback>
        </mc:AlternateContent>
      </w:r>
      <w:r w:rsidR="00A56509">
        <w:rPr>
          <w:noProof/>
        </w:rPr>
        <mc:AlternateContent>
          <mc:Choice Requires="wps">
            <w:drawing>
              <wp:anchor distT="0" distB="0" distL="114300" distR="114300" simplePos="0" relativeHeight="102" behindDoc="0" locked="0" layoutInCell="1" allowOverlap="1" wp14:anchorId="70B733A4" wp14:editId="3F44FEC2">
                <wp:simplePos x="0" y="0"/>
                <wp:positionH relativeFrom="column">
                  <wp:posOffset>344320</wp:posOffset>
                </wp:positionH>
                <wp:positionV relativeFrom="paragraph">
                  <wp:posOffset>737364</wp:posOffset>
                </wp:positionV>
                <wp:extent cx="1714500" cy="390525"/>
                <wp:effectExtent l="0" t="0" r="0" b="9525"/>
                <wp:wrapNone/>
                <wp:docPr id="2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3A3545" w:rsidRDefault="00A34B52" w:rsidP="004B7F0B">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Lze účtovat plné náklady</w:t>
                            </w:r>
                          </w:p>
                          <w:p w:rsidR="00A34B52" w:rsidRPr="003A3545" w:rsidRDefault="00A34B52" w:rsidP="004B7F0B">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xml:space="preserve">- Pravidelná zpráva &gt; </w:t>
                            </w:r>
                            <w:r w:rsidRPr="003A3545">
                              <w:rPr>
                                <w:rFonts w:asciiTheme="minorHAnsi" w:hAnsiTheme="minorHAnsi" w:cstheme="minorHAnsi"/>
                                <w:color w:val="339966"/>
                                <w:sz w:val="14"/>
                                <w:szCs w:val="14"/>
                              </w:rPr>
                              <w:t xml:space="preserve">ANO </w:t>
                            </w:r>
                          </w:p>
                          <w:p w:rsidR="00A34B52" w:rsidRPr="003A3545" w:rsidRDefault="00A34B52" w:rsidP="004B7F0B">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xml:space="preserve">- Pracovní výkaz &gt; </w:t>
                            </w:r>
                            <w:r w:rsidRPr="003A3545">
                              <w:rPr>
                                <w:rFonts w:asciiTheme="minorHAnsi" w:hAnsiTheme="minorHAnsi" w:cstheme="minorHAnsi"/>
                                <w:color w:val="FF0000"/>
                                <w:sz w:val="14"/>
                                <w:szCs w:val="14"/>
                              </w:rPr>
                              <w:t>NE</w:t>
                            </w:r>
                          </w:p>
                        </w:txbxContent>
                      </wps:txbx>
                      <wps:bodyPr rot="0" vert="horz" wrap="square" lIns="91440" tIns="108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22" type="#_x0000_t202" style="position:absolute;left:0;text-align:left;margin-left:27.1pt;margin-top:58.05pt;width:135pt;height:30.75pt;z-index: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" stroked="f">
                <v:textbox inset=",.3mm,,0">
                  <w:txbxContent>
                    <w:p w:rsidR="00A34B52" w:rsidRPr="003A3545" w:rsidRDefault="00A34B52" w:rsidP="004B7F0B">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Lze účtovat plné náklady</w:t>
                      </w:r>
                    </w:p>
                    <w:p w:rsidR="00A34B52" w:rsidRPr="003A3545" w:rsidRDefault="00A34B52" w:rsidP="004B7F0B">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xml:space="preserve">- Pravidelná zpráva &gt; </w:t>
                      </w:r>
                      <w:r w:rsidRPr="003A3545">
                        <w:rPr>
                          <w:rFonts w:asciiTheme="minorHAnsi" w:hAnsiTheme="minorHAnsi" w:cstheme="minorHAnsi"/>
                          <w:color w:val="339966"/>
                          <w:sz w:val="14"/>
                          <w:szCs w:val="14"/>
                        </w:rPr>
                        <w:t xml:space="preserve">ANO </w:t>
                      </w:r>
                    </w:p>
                    <w:p w:rsidR="00A34B52" w:rsidRPr="003A3545" w:rsidRDefault="00A34B52" w:rsidP="004B7F0B">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xml:space="preserve">- Pracovní výkaz &gt; </w:t>
                      </w:r>
                      <w:r w:rsidRPr="003A3545">
                        <w:rPr>
                          <w:rFonts w:asciiTheme="minorHAnsi" w:hAnsiTheme="minorHAnsi" w:cstheme="minorHAnsi"/>
                          <w:color w:val="FF0000"/>
                          <w:sz w:val="14"/>
                          <w:szCs w:val="14"/>
                        </w:rPr>
                        <w:t>NE</w:t>
                      </w:r>
                    </w:p>
                  </w:txbxContent>
                </v:textbox>
              </v:shape>
            </w:pict>
          </mc:Fallback>
        </mc:AlternateContent>
      </w:r>
      <w:r w:rsidR="001537FC">
        <w:rPr>
          <w:noProof/>
        </w:rPr>
        <mc:AlternateContent>
          <mc:Choice Requires="wps">
            <w:drawing>
              <wp:anchor distT="0" distB="0" distL="114300" distR="114300" simplePos="0" relativeHeight="105" behindDoc="0" locked="0" layoutInCell="1" allowOverlap="1" wp14:anchorId="54EE2CC5" wp14:editId="503868AB">
                <wp:simplePos x="0" y="0"/>
                <wp:positionH relativeFrom="column">
                  <wp:posOffset>360680</wp:posOffset>
                </wp:positionH>
                <wp:positionV relativeFrom="paragraph">
                  <wp:posOffset>2258695</wp:posOffset>
                </wp:positionV>
                <wp:extent cx="2628900" cy="681355"/>
                <wp:effectExtent l="0" t="0" r="0" b="4445"/>
                <wp:wrapNone/>
                <wp:docPr id="3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13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3A3545" w:rsidRDefault="00A34B52" w:rsidP="004B7F0B">
                            <w:pPr>
                              <w:spacing w:after="0" w:line="240" w:lineRule="auto"/>
                              <w:jc w:val="center"/>
                              <w:rPr>
                                <w:b/>
                                <w:bCs/>
                                <w:color w:val="000000"/>
                                <w:sz w:val="14"/>
                                <w:szCs w:val="14"/>
                              </w:rPr>
                            </w:pPr>
                            <w:r w:rsidRPr="003A3545">
                              <w:rPr>
                                <w:b/>
                                <w:bCs/>
                                <w:color w:val="000000"/>
                                <w:sz w:val="14"/>
                                <w:szCs w:val="14"/>
                              </w:rPr>
                              <w:t xml:space="preserve">Flexibilní počet měsíčně </w:t>
                            </w:r>
                            <w:proofErr w:type="spellStart"/>
                            <w:r w:rsidRPr="003A3545">
                              <w:rPr>
                                <w:b/>
                                <w:bCs/>
                                <w:color w:val="000000"/>
                                <w:sz w:val="14"/>
                                <w:szCs w:val="14"/>
                              </w:rPr>
                              <w:t>odprac</w:t>
                            </w:r>
                            <w:proofErr w:type="spellEnd"/>
                            <w:r w:rsidRPr="003A3545">
                              <w:rPr>
                                <w:b/>
                                <w:bCs/>
                                <w:color w:val="000000"/>
                                <w:sz w:val="14"/>
                                <w:szCs w:val="14"/>
                              </w:rPr>
                              <w:t>. hodin</w:t>
                            </w:r>
                          </w:p>
                          <w:p w:rsidR="00A34B52" w:rsidRDefault="00A34B52" w:rsidP="004B7F0B">
                            <w:pPr>
                              <w:spacing w:after="0" w:line="240" w:lineRule="auto"/>
                              <w:rPr>
                                <w:rFonts w:asciiTheme="minorHAnsi" w:hAnsiTheme="minorHAnsi" w:cstheme="minorHAnsi"/>
                                <w:color w:val="000000"/>
                                <w:sz w:val="14"/>
                                <w:szCs w:val="14"/>
                              </w:rPr>
                            </w:pPr>
                            <w:r>
                              <w:rPr>
                                <w:color w:val="000000"/>
                                <w:sz w:val="16"/>
                                <w:szCs w:val="16"/>
                              </w:rPr>
                              <w:t xml:space="preserve">- </w:t>
                            </w:r>
                            <w:r w:rsidRPr="003A3545">
                              <w:rPr>
                                <w:rFonts w:asciiTheme="minorHAnsi" w:hAnsiTheme="minorHAnsi" w:cstheme="minorHAnsi"/>
                                <w:color w:val="000000"/>
                                <w:sz w:val="14"/>
                                <w:szCs w:val="14"/>
                              </w:rPr>
                              <w:t xml:space="preserve">Nákl. vypočtené podle počtu hodin </w:t>
                            </w:r>
                            <w:proofErr w:type="spellStart"/>
                            <w:r w:rsidRPr="00011BFA">
                              <w:rPr>
                                <w:rFonts w:asciiTheme="minorHAnsi" w:hAnsiTheme="minorHAnsi" w:cstheme="minorHAnsi"/>
                                <w:color w:val="000000"/>
                                <w:sz w:val="14"/>
                                <w:szCs w:val="14"/>
                              </w:rPr>
                              <w:t>odprac</w:t>
                            </w:r>
                            <w:proofErr w:type="spellEnd"/>
                            <w:r w:rsidRPr="00011BFA">
                              <w:rPr>
                                <w:rFonts w:asciiTheme="minorHAnsi" w:hAnsiTheme="minorHAnsi" w:cstheme="minorHAnsi"/>
                                <w:color w:val="000000"/>
                                <w:sz w:val="14"/>
                                <w:szCs w:val="14"/>
                              </w:rPr>
                              <w:t xml:space="preserve">. </w:t>
                            </w:r>
                            <w:r w:rsidRPr="003A3545">
                              <w:rPr>
                                <w:rFonts w:asciiTheme="minorHAnsi" w:hAnsiTheme="minorHAnsi" w:cstheme="minorHAnsi"/>
                                <w:color w:val="000000"/>
                                <w:sz w:val="14"/>
                                <w:szCs w:val="14"/>
                              </w:rPr>
                              <w:t>na projektu</w:t>
                            </w:r>
                          </w:p>
                          <w:p w:rsidR="00A34B52" w:rsidRPr="003A3545" w:rsidRDefault="00A34B52" w:rsidP="004B7F0B">
                            <w:pPr>
                              <w:spacing w:after="0" w:line="240" w:lineRule="auto"/>
                              <w:rPr>
                                <w:rFonts w:asciiTheme="minorHAnsi" w:hAnsiTheme="minorHAnsi" w:cstheme="minorHAnsi"/>
                                <w:color w:val="000000"/>
                                <w:sz w:val="14"/>
                                <w:szCs w:val="14"/>
                              </w:rPr>
                            </w:pPr>
                            <w:r>
                              <w:rPr>
                                <w:rFonts w:asciiTheme="minorHAnsi" w:hAnsiTheme="minorHAnsi" w:cstheme="minorHAnsi"/>
                                <w:color w:val="000000"/>
                                <w:sz w:val="14"/>
                                <w:szCs w:val="14"/>
                              </w:rPr>
                              <w:t>- Hodinová sazba: poslední prokazatelné náklady na práci zaměstnance za období jednoho roku / 1.720 hodin</w:t>
                            </w:r>
                          </w:p>
                          <w:p w:rsidR="00A34B52" w:rsidRPr="003A3545" w:rsidRDefault="00A34B52" w:rsidP="004B7F0B">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xml:space="preserve">- Pravidelná zpráva o </w:t>
                            </w:r>
                            <w:proofErr w:type="spellStart"/>
                            <w:r w:rsidRPr="003A3545">
                              <w:rPr>
                                <w:rFonts w:asciiTheme="minorHAnsi" w:hAnsiTheme="minorHAnsi" w:cstheme="minorHAnsi"/>
                                <w:color w:val="000000"/>
                                <w:sz w:val="14"/>
                                <w:szCs w:val="14"/>
                              </w:rPr>
                              <w:t>zam</w:t>
                            </w:r>
                            <w:proofErr w:type="spellEnd"/>
                            <w:r w:rsidRPr="003A3545">
                              <w:rPr>
                                <w:rFonts w:asciiTheme="minorHAnsi" w:hAnsiTheme="minorHAnsi" w:cstheme="minorHAnsi"/>
                                <w:color w:val="000000"/>
                                <w:sz w:val="14"/>
                                <w:szCs w:val="14"/>
                              </w:rPr>
                              <w:t xml:space="preserve">. &gt; </w:t>
                            </w:r>
                            <w:r w:rsidRPr="003A3545">
                              <w:rPr>
                                <w:rFonts w:asciiTheme="minorHAnsi" w:hAnsiTheme="minorHAnsi" w:cstheme="minorHAnsi"/>
                                <w:color w:val="339966"/>
                                <w:sz w:val="14"/>
                                <w:szCs w:val="14"/>
                              </w:rPr>
                              <w:t xml:space="preserve">ANO </w:t>
                            </w:r>
                            <w:r w:rsidRPr="003A3545">
                              <w:rPr>
                                <w:rFonts w:asciiTheme="minorHAnsi" w:hAnsiTheme="minorHAnsi" w:cstheme="minorHAnsi"/>
                                <w:color w:val="000000"/>
                                <w:sz w:val="14"/>
                                <w:szCs w:val="14"/>
                              </w:rPr>
                              <w:t xml:space="preserve">- Pracovní výkaz &gt; </w:t>
                            </w:r>
                            <w:r w:rsidRPr="003A3545">
                              <w:rPr>
                                <w:rFonts w:asciiTheme="minorHAnsi" w:hAnsiTheme="minorHAnsi" w:cstheme="minorHAnsi"/>
                                <w:color w:val="339966"/>
                                <w:sz w:val="14"/>
                                <w:szCs w:val="14"/>
                              </w:rPr>
                              <w:t>ANO</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23" type="#_x0000_t202" style="position:absolute;left:0;text-align:left;margin-left:28.4pt;margin-top:177.85pt;width:207pt;height:53.65pt;z-index: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" fillcolor="silver" stroked="f">
                <v:textbox inset=",.3mm,,.3mm">
                  <w:txbxContent>
                    <w:p w:rsidR="00A34B52" w:rsidRPr="003A3545" w:rsidRDefault="00A34B52" w:rsidP="004B7F0B">
                      <w:pPr>
                        <w:spacing w:after="0" w:line="240" w:lineRule="auto"/>
                        <w:jc w:val="center"/>
                        <w:rPr>
                          <w:b/>
                          <w:bCs/>
                          <w:color w:val="000000"/>
                          <w:sz w:val="14"/>
                          <w:szCs w:val="14"/>
                        </w:rPr>
                      </w:pPr>
                      <w:r w:rsidRPr="003A3545">
                        <w:rPr>
                          <w:b/>
                          <w:bCs/>
                          <w:color w:val="000000"/>
                          <w:sz w:val="14"/>
                          <w:szCs w:val="14"/>
                        </w:rPr>
                        <w:t xml:space="preserve">Flexibilní počet měsíčně </w:t>
                      </w:r>
                      <w:proofErr w:type="spellStart"/>
                      <w:r w:rsidRPr="003A3545">
                        <w:rPr>
                          <w:b/>
                          <w:bCs/>
                          <w:color w:val="000000"/>
                          <w:sz w:val="14"/>
                          <w:szCs w:val="14"/>
                        </w:rPr>
                        <w:t>odprac</w:t>
                      </w:r>
                      <w:proofErr w:type="spellEnd"/>
                      <w:r w:rsidRPr="003A3545">
                        <w:rPr>
                          <w:b/>
                          <w:bCs/>
                          <w:color w:val="000000"/>
                          <w:sz w:val="14"/>
                          <w:szCs w:val="14"/>
                        </w:rPr>
                        <w:t>. hodin</w:t>
                      </w:r>
                    </w:p>
                    <w:p w:rsidR="00A34B52" w:rsidRDefault="00A34B52" w:rsidP="004B7F0B">
                      <w:pPr>
                        <w:spacing w:after="0" w:line="240" w:lineRule="auto"/>
                        <w:rPr>
                          <w:rFonts w:asciiTheme="minorHAnsi" w:hAnsiTheme="minorHAnsi" w:cstheme="minorHAnsi"/>
                          <w:color w:val="000000"/>
                          <w:sz w:val="14"/>
                          <w:szCs w:val="14"/>
                        </w:rPr>
                      </w:pPr>
                      <w:r>
                        <w:rPr>
                          <w:color w:val="000000"/>
                          <w:sz w:val="16"/>
                          <w:szCs w:val="16"/>
                        </w:rPr>
                        <w:t xml:space="preserve">- </w:t>
                      </w:r>
                      <w:r w:rsidRPr="003A3545">
                        <w:rPr>
                          <w:rFonts w:asciiTheme="minorHAnsi" w:hAnsiTheme="minorHAnsi" w:cstheme="minorHAnsi"/>
                          <w:color w:val="000000"/>
                          <w:sz w:val="14"/>
                          <w:szCs w:val="14"/>
                        </w:rPr>
                        <w:t xml:space="preserve">Nákl. vypočtené podle počtu hodin </w:t>
                      </w:r>
                      <w:proofErr w:type="spellStart"/>
                      <w:r w:rsidRPr="00011BFA">
                        <w:rPr>
                          <w:rFonts w:asciiTheme="minorHAnsi" w:hAnsiTheme="minorHAnsi" w:cstheme="minorHAnsi"/>
                          <w:color w:val="000000"/>
                          <w:sz w:val="14"/>
                          <w:szCs w:val="14"/>
                        </w:rPr>
                        <w:t>odprac</w:t>
                      </w:r>
                      <w:proofErr w:type="spellEnd"/>
                      <w:r w:rsidRPr="00011BFA">
                        <w:rPr>
                          <w:rFonts w:asciiTheme="minorHAnsi" w:hAnsiTheme="minorHAnsi" w:cstheme="minorHAnsi"/>
                          <w:color w:val="000000"/>
                          <w:sz w:val="14"/>
                          <w:szCs w:val="14"/>
                        </w:rPr>
                        <w:t xml:space="preserve">. </w:t>
                      </w:r>
                      <w:r w:rsidRPr="003A3545">
                        <w:rPr>
                          <w:rFonts w:asciiTheme="minorHAnsi" w:hAnsiTheme="minorHAnsi" w:cstheme="minorHAnsi"/>
                          <w:color w:val="000000"/>
                          <w:sz w:val="14"/>
                          <w:szCs w:val="14"/>
                        </w:rPr>
                        <w:t>na projektu</w:t>
                      </w:r>
                    </w:p>
                    <w:p w:rsidR="00A34B52" w:rsidRPr="003A3545" w:rsidRDefault="00A34B52" w:rsidP="004B7F0B">
                      <w:pPr>
                        <w:spacing w:after="0" w:line="240" w:lineRule="auto"/>
                        <w:rPr>
                          <w:rFonts w:asciiTheme="minorHAnsi" w:hAnsiTheme="minorHAnsi" w:cstheme="minorHAnsi"/>
                          <w:color w:val="000000"/>
                          <w:sz w:val="14"/>
                          <w:szCs w:val="14"/>
                        </w:rPr>
                      </w:pPr>
                      <w:r>
                        <w:rPr>
                          <w:rFonts w:asciiTheme="minorHAnsi" w:hAnsiTheme="minorHAnsi" w:cstheme="minorHAnsi"/>
                          <w:color w:val="000000"/>
                          <w:sz w:val="14"/>
                          <w:szCs w:val="14"/>
                        </w:rPr>
                        <w:t>- Hodinová sazba: poslední prokazatelné náklady na práci zaměstnance za období jednoho roku / 1.720 hodin</w:t>
                      </w:r>
                    </w:p>
                    <w:p w:rsidR="00A34B52" w:rsidRPr="003A3545" w:rsidRDefault="00A34B52" w:rsidP="004B7F0B">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xml:space="preserve">- Pravidelná zpráva o </w:t>
                      </w:r>
                      <w:proofErr w:type="spellStart"/>
                      <w:r w:rsidRPr="003A3545">
                        <w:rPr>
                          <w:rFonts w:asciiTheme="minorHAnsi" w:hAnsiTheme="minorHAnsi" w:cstheme="minorHAnsi"/>
                          <w:color w:val="000000"/>
                          <w:sz w:val="14"/>
                          <w:szCs w:val="14"/>
                        </w:rPr>
                        <w:t>zam</w:t>
                      </w:r>
                      <w:proofErr w:type="spellEnd"/>
                      <w:r w:rsidRPr="003A3545">
                        <w:rPr>
                          <w:rFonts w:asciiTheme="minorHAnsi" w:hAnsiTheme="minorHAnsi" w:cstheme="minorHAnsi"/>
                          <w:color w:val="000000"/>
                          <w:sz w:val="14"/>
                          <w:szCs w:val="14"/>
                        </w:rPr>
                        <w:t xml:space="preserve">. &gt; </w:t>
                      </w:r>
                      <w:r w:rsidRPr="003A3545">
                        <w:rPr>
                          <w:rFonts w:asciiTheme="minorHAnsi" w:hAnsiTheme="minorHAnsi" w:cstheme="minorHAnsi"/>
                          <w:color w:val="339966"/>
                          <w:sz w:val="14"/>
                          <w:szCs w:val="14"/>
                        </w:rPr>
                        <w:t xml:space="preserve">ANO </w:t>
                      </w:r>
                      <w:r w:rsidRPr="003A3545">
                        <w:rPr>
                          <w:rFonts w:asciiTheme="minorHAnsi" w:hAnsiTheme="minorHAnsi" w:cstheme="minorHAnsi"/>
                          <w:color w:val="000000"/>
                          <w:sz w:val="14"/>
                          <w:szCs w:val="14"/>
                        </w:rPr>
                        <w:t xml:space="preserve">- Pracovní výkaz &gt; </w:t>
                      </w:r>
                      <w:r w:rsidRPr="003A3545">
                        <w:rPr>
                          <w:rFonts w:asciiTheme="minorHAnsi" w:hAnsiTheme="minorHAnsi" w:cstheme="minorHAnsi"/>
                          <w:color w:val="339966"/>
                          <w:sz w:val="14"/>
                          <w:szCs w:val="14"/>
                        </w:rPr>
                        <w:t>ANO</w:t>
                      </w:r>
                    </w:p>
                  </w:txbxContent>
                </v:textbox>
              </v:shape>
            </w:pict>
          </mc:Fallback>
        </mc:AlternateContent>
      </w:r>
      <w:r w:rsidR="00E14B1A">
        <w:rPr>
          <w:noProof/>
        </w:rPr>
        <mc:AlternateContent>
          <mc:Choice Requires="wps">
            <w:drawing>
              <wp:anchor distT="0" distB="0" distL="114300" distR="114300" simplePos="0" relativeHeight="100" behindDoc="0" locked="0" layoutInCell="1" allowOverlap="1" wp14:anchorId="1F143F91" wp14:editId="66D7502D">
                <wp:simplePos x="0" y="0"/>
                <wp:positionH relativeFrom="column">
                  <wp:posOffset>3362931</wp:posOffset>
                </wp:positionH>
                <wp:positionV relativeFrom="paragraph">
                  <wp:posOffset>700034</wp:posOffset>
                </wp:positionV>
                <wp:extent cx="1812422" cy="571500"/>
                <wp:effectExtent l="0" t="0" r="0" b="0"/>
                <wp:wrapNone/>
                <wp:docPr id="2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422"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3A3545" w:rsidRDefault="00A34B52" w:rsidP="00D67860">
                            <w:pPr>
                              <w:spacing w:after="0" w:line="240" w:lineRule="auto"/>
                              <w:rPr>
                                <w:rFonts w:asciiTheme="minorHAnsi" w:hAnsiTheme="minorHAnsi" w:cstheme="minorHAnsi"/>
                                <w:color w:val="000000"/>
                                <w:sz w:val="14"/>
                                <w:szCs w:val="14"/>
                              </w:rPr>
                            </w:pPr>
                            <w:r>
                              <w:rPr>
                                <w:color w:val="000000"/>
                                <w:sz w:val="16"/>
                                <w:szCs w:val="16"/>
                              </w:rPr>
                              <w:t xml:space="preserve">- </w:t>
                            </w:r>
                            <w:r w:rsidRPr="003A3545">
                              <w:rPr>
                                <w:rFonts w:asciiTheme="minorHAnsi" w:hAnsiTheme="minorHAnsi" w:cstheme="minorHAnsi"/>
                                <w:color w:val="000000"/>
                                <w:sz w:val="14"/>
                                <w:szCs w:val="14"/>
                              </w:rPr>
                              <w:t xml:space="preserve">Dokumentace přímých nákl. &gt; </w:t>
                            </w:r>
                            <w:r w:rsidRPr="003A3545">
                              <w:rPr>
                                <w:rFonts w:asciiTheme="minorHAnsi" w:hAnsiTheme="minorHAnsi" w:cstheme="minorHAnsi"/>
                                <w:color w:val="339966"/>
                                <w:sz w:val="14"/>
                                <w:szCs w:val="14"/>
                              </w:rPr>
                              <w:t>ANO</w:t>
                            </w:r>
                          </w:p>
                          <w:p w:rsidR="00A34B52" w:rsidRPr="003A3545" w:rsidRDefault="00A34B52" w:rsidP="00D67860">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Dokumentace nákl</w:t>
                            </w:r>
                            <w:r>
                              <w:rPr>
                                <w:rFonts w:asciiTheme="minorHAnsi" w:hAnsiTheme="minorHAnsi" w:cstheme="minorHAnsi"/>
                                <w:color w:val="000000"/>
                                <w:sz w:val="14"/>
                                <w:szCs w:val="14"/>
                              </w:rPr>
                              <w:t>adů</w:t>
                            </w:r>
                            <w:r w:rsidRPr="003A3545">
                              <w:rPr>
                                <w:rFonts w:asciiTheme="minorHAnsi" w:hAnsiTheme="minorHAnsi" w:cstheme="minorHAnsi"/>
                                <w:color w:val="000000"/>
                                <w:sz w:val="14"/>
                                <w:szCs w:val="14"/>
                              </w:rPr>
                              <w:t xml:space="preserve"> na </w:t>
                            </w:r>
                            <w:proofErr w:type="spellStart"/>
                            <w:r w:rsidRPr="003A3545">
                              <w:rPr>
                                <w:rFonts w:asciiTheme="minorHAnsi" w:hAnsiTheme="minorHAnsi" w:cstheme="minorHAnsi"/>
                                <w:color w:val="000000"/>
                                <w:sz w:val="14"/>
                                <w:szCs w:val="14"/>
                              </w:rPr>
                              <w:t>zam</w:t>
                            </w:r>
                            <w:r>
                              <w:rPr>
                                <w:rFonts w:asciiTheme="minorHAnsi" w:hAnsiTheme="minorHAnsi" w:cstheme="minorHAnsi"/>
                                <w:color w:val="000000"/>
                                <w:sz w:val="14"/>
                                <w:szCs w:val="14"/>
                              </w:rPr>
                              <w:t>ěstn</w:t>
                            </w:r>
                            <w:proofErr w:type="spellEnd"/>
                            <w:r>
                              <w:rPr>
                                <w:rFonts w:asciiTheme="minorHAnsi" w:hAnsiTheme="minorHAnsi" w:cstheme="minorHAnsi"/>
                                <w:color w:val="000000"/>
                                <w:sz w:val="14"/>
                                <w:szCs w:val="14"/>
                              </w:rPr>
                              <w:t>.</w:t>
                            </w:r>
                            <w:r w:rsidRPr="003A3545">
                              <w:rPr>
                                <w:rFonts w:asciiTheme="minorHAnsi" w:hAnsiTheme="minorHAnsi" w:cstheme="minorHAnsi"/>
                                <w:color w:val="000000"/>
                                <w:sz w:val="14"/>
                                <w:szCs w:val="14"/>
                              </w:rPr>
                              <w:t xml:space="preserve"> &gt; </w:t>
                            </w:r>
                            <w:r w:rsidRPr="003A3545">
                              <w:rPr>
                                <w:rFonts w:asciiTheme="minorHAnsi" w:hAnsiTheme="minorHAnsi" w:cstheme="minorHAnsi"/>
                                <w:color w:val="FF0000"/>
                                <w:sz w:val="14"/>
                                <w:szCs w:val="14"/>
                              </w:rPr>
                              <w:t>NE</w:t>
                            </w:r>
                          </w:p>
                          <w:p w:rsidR="00A34B52" w:rsidRPr="003A3545" w:rsidRDefault="00A34B52" w:rsidP="00D67860">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xml:space="preserve">- Pravidelná zpráva </w:t>
                            </w:r>
                            <w:proofErr w:type="spellStart"/>
                            <w:r w:rsidRPr="003A3545">
                              <w:rPr>
                                <w:rFonts w:asciiTheme="minorHAnsi" w:hAnsiTheme="minorHAnsi" w:cstheme="minorHAnsi"/>
                                <w:color w:val="000000"/>
                                <w:sz w:val="14"/>
                                <w:szCs w:val="14"/>
                              </w:rPr>
                              <w:t>zam</w:t>
                            </w:r>
                            <w:proofErr w:type="spellEnd"/>
                            <w:r w:rsidRPr="003A3545">
                              <w:rPr>
                                <w:rFonts w:asciiTheme="minorHAnsi" w:hAnsiTheme="minorHAnsi" w:cstheme="minorHAnsi"/>
                                <w:color w:val="000000"/>
                                <w:sz w:val="14"/>
                                <w:szCs w:val="14"/>
                              </w:rPr>
                              <w:t xml:space="preserve">. &gt; </w:t>
                            </w:r>
                            <w:r w:rsidRPr="003A3545">
                              <w:rPr>
                                <w:rFonts w:asciiTheme="minorHAnsi" w:hAnsiTheme="minorHAnsi" w:cstheme="minorHAnsi"/>
                                <w:color w:val="FF0000"/>
                                <w:sz w:val="14"/>
                                <w:szCs w:val="14"/>
                              </w:rPr>
                              <w:t>NE</w:t>
                            </w:r>
                          </w:p>
                          <w:p w:rsidR="00A34B52" w:rsidRPr="003A3545" w:rsidRDefault="00A34B52" w:rsidP="00D67860">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xml:space="preserve">- Pracovní výkaz &gt; </w:t>
                            </w:r>
                            <w:r w:rsidRPr="003A3545">
                              <w:rPr>
                                <w:rFonts w:asciiTheme="minorHAnsi" w:hAnsiTheme="minorHAnsi" w:cstheme="minorHAnsi"/>
                                <w:color w:val="FF0000"/>
                                <w:sz w:val="14"/>
                                <w:szCs w:val="14"/>
                              </w:rPr>
                              <w:t>NE</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24" type="#_x0000_t202" style="position:absolute;left:0;text-align:left;margin-left:264.8pt;margin-top:55.1pt;width:142.7pt;height:45pt;z-index: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" stroked="f">
                <v:textbox inset=",.3mm,,.3mm">
                  <w:txbxContent>
                    <w:p w:rsidR="0051751B" w:rsidRPr="003A3545" w:rsidRDefault="0051751B" w:rsidP="00D67860">
                      <w:pPr>
                        <w:spacing w:after="0" w:line="240" w:lineRule="auto"/>
                        <w:rPr>
                          <w:rFonts w:asciiTheme="minorHAnsi" w:hAnsiTheme="minorHAnsi" w:cstheme="minorHAnsi"/>
                          <w:color w:val="000000"/>
                          <w:sz w:val="14"/>
                          <w:szCs w:val="14"/>
                        </w:rPr>
                      </w:pPr>
                      <w:r>
                        <w:rPr>
                          <w:color w:val="000000"/>
                          <w:sz w:val="16"/>
                          <w:szCs w:val="16"/>
                        </w:rPr>
                        <w:t xml:space="preserve">- </w:t>
                      </w:r>
                      <w:r w:rsidRPr="003A3545">
                        <w:rPr>
                          <w:rFonts w:asciiTheme="minorHAnsi" w:hAnsiTheme="minorHAnsi" w:cstheme="minorHAnsi"/>
                          <w:color w:val="000000"/>
                          <w:sz w:val="14"/>
                          <w:szCs w:val="14"/>
                        </w:rPr>
                        <w:t xml:space="preserve">Dokumentace přímých nákl. &gt; </w:t>
                      </w:r>
                      <w:r w:rsidRPr="003A3545">
                        <w:rPr>
                          <w:rFonts w:asciiTheme="minorHAnsi" w:hAnsiTheme="minorHAnsi" w:cstheme="minorHAnsi"/>
                          <w:color w:val="339966"/>
                          <w:sz w:val="14"/>
                          <w:szCs w:val="14"/>
                        </w:rPr>
                        <w:t>ANO</w:t>
                      </w:r>
                    </w:p>
                    <w:p w:rsidR="0051751B" w:rsidRPr="003A3545" w:rsidRDefault="0051751B" w:rsidP="00D67860">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Dokumentace nákl</w:t>
                      </w:r>
                      <w:r>
                        <w:rPr>
                          <w:rFonts w:asciiTheme="minorHAnsi" w:hAnsiTheme="minorHAnsi" w:cstheme="minorHAnsi"/>
                          <w:color w:val="000000"/>
                          <w:sz w:val="14"/>
                          <w:szCs w:val="14"/>
                        </w:rPr>
                        <w:t>adů</w:t>
                      </w:r>
                      <w:r w:rsidRPr="003A3545">
                        <w:rPr>
                          <w:rFonts w:asciiTheme="minorHAnsi" w:hAnsiTheme="minorHAnsi" w:cstheme="minorHAnsi"/>
                          <w:color w:val="000000"/>
                          <w:sz w:val="14"/>
                          <w:szCs w:val="14"/>
                        </w:rPr>
                        <w:t xml:space="preserve"> na zam</w:t>
                      </w:r>
                      <w:r>
                        <w:rPr>
                          <w:rFonts w:asciiTheme="minorHAnsi" w:hAnsiTheme="minorHAnsi" w:cstheme="minorHAnsi"/>
                          <w:color w:val="000000"/>
                          <w:sz w:val="14"/>
                          <w:szCs w:val="14"/>
                        </w:rPr>
                        <w:t>ěstn.</w:t>
                      </w:r>
                      <w:r w:rsidRPr="003A3545">
                        <w:rPr>
                          <w:rFonts w:asciiTheme="minorHAnsi" w:hAnsiTheme="minorHAnsi" w:cstheme="minorHAnsi"/>
                          <w:color w:val="000000"/>
                          <w:sz w:val="14"/>
                          <w:szCs w:val="14"/>
                        </w:rPr>
                        <w:t xml:space="preserve"> &gt; </w:t>
                      </w:r>
                      <w:r w:rsidRPr="003A3545">
                        <w:rPr>
                          <w:rFonts w:asciiTheme="minorHAnsi" w:hAnsiTheme="minorHAnsi" w:cstheme="minorHAnsi"/>
                          <w:color w:val="FF0000"/>
                          <w:sz w:val="14"/>
                          <w:szCs w:val="14"/>
                        </w:rPr>
                        <w:t>NE</w:t>
                      </w:r>
                    </w:p>
                    <w:p w:rsidR="0051751B" w:rsidRPr="003A3545" w:rsidRDefault="0051751B" w:rsidP="00D67860">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xml:space="preserve">- Pravidelná zpráva zam. &gt; </w:t>
                      </w:r>
                      <w:r w:rsidRPr="003A3545">
                        <w:rPr>
                          <w:rFonts w:asciiTheme="minorHAnsi" w:hAnsiTheme="minorHAnsi" w:cstheme="minorHAnsi"/>
                          <w:color w:val="FF0000"/>
                          <w:sz w:val="14"/>
                          <w:szCs w:val="14"/>
                        </w:rPr>
                        <w:t>NE</w:t>
                      </w:r>
                    </w:p>
                    <w:p w:rsidR="0051751B" w:rsidRPr="003A3545" w:rsidRDefault="0051751B" w:rsidP="00D67860">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xml:space="preserve">- Pracovní výkaz &gt; </w:t>
                      </w:r>
                      <w:r w:rsidRPr="003A3545">
                        <w:rPr>
                          <w:rFonts w:asciiTheme="minorHAnsi" w:hAnsiTheme="minorHAnsi" w:cstheme="minorHAnsi"/>
                          <w:color w:val="FF0000"/>
                          <w:sz w:val="14"/>
                          <w:szCs w:val="14"/>
                        </w:rPr>
                        <w:t>NE</w:t>
                      </w:r>
                    </w:p>
                  </w:txbxContent>
                </v:textbox>
              </v:shape>
            </w:pict>
          </mc:Fallback>
        </mc:AlternateContent>
      </w:r>
      <w:r w:rsidR="00004022">
        <w:rPr>
          <w:noProof/>
        </w:rPr>
        <mc:AlternateContent>
          <mc:Choice Requires="wps">
            <w:drawing>
              <wp:anchor distT="0" distB="0" distL="114300" distR="114300" simplePos="0" relativeHeight="99" behindDoc="0" locked="0" layoutInCell="1" allowOverlap="1" wp14:anchorId="6D2BB885" wp14:editId="4152AEEB">
                <wp:simplePos x="0" y="0"/>
                <wp:positionH relativeFrom="column">
                  <wp:posOffset>3447415</wp:posOffset>
                </wp:positionH>
                <wp:positionV relativeFrom="paragraph">
                  <wp:posOffset>577850</wp:posOffset>
                </wp:positionV>
                <wp:extent cx="1657985" cy="159385"/>
                <wp:effectExtent l="0" t="0" r="0" b="0"/>
                <wp:wrapNone/>
                <wp:docPr id="2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D67860" w:rsidRDefault="00A34B52" w:rsidP="00D67860">
                            <w:pPr>
                              <w:spacing w:after="0" w:line="240" w:lineRule="auto"/>
                              <w:jc w:val="center"/>
                              <w:rPr>
                                <w:b/>
                                <w:bCs/>
                                <w:color w:val="FF0000"/>
                                <w:sz w:val="14"/>
                                <w:szCs w:val="14"/>
                              </w:rPr>
                            </w:pPr>
                            <w:r w:rsidRPr="00D67860">
                              <w:rPr>
                                <w:b/>
                                <w:bCs/>
                                <w:color w:val="FF0000"/>
                                <w:sz w:val="14"/>
                                <w:szCs w:val="14"/>
                              </w:rPr>
                              <w:t>20 % přímých nákl. kromě nákl</w:t>
                            </w:r>
                            <w:r>
                              <w:rPr>
                                <w:b/>
                                <w:bCs/>
                                <w:color w:val="FF0000"/>
                                <w:sz w:val="14"/>
                                <w:szCs w:val="14"/>
                              </w:rPr>
                              <w:t>.</w:t>
                            </w:r>
                            <w:r w:rsidRPr="00D67860">
                              <w:rPr>
                                <w:b/>
                                <w:bCs/>
                                <w:color w:val="FF0000"/>
                                <w:sz w:val="14"/>
                                <w:szCs w:val="14"/>
                              </w:rPr>
                              <w:t xml:space="preserve"> na </w:t>
                            </w:r>
                            <w:proofErr w:type="spellStart"/>
                            <w:r w:rsidRPr="00D67860">
                              <w:rPr>
                                <w:b/>
                                <w:bCs/>
                                <w:color w:val="FF0000"/>
                                <w:sz w:val="14"/>
                                <w:szCs w:val="14"/>
                              </w:rPr>
                              <w:t>zam</w:t>
                            </w:r>
                            <w:proofErr w:type="spellEnd"/>
                            <w:r w:rsidRPr="00D67860">
                              <w:rPr>
                                <w:b/>
                                <w:bCs/>
                                <w:color w:val="FF0000"/>
                                <w:sz w:val="14"/>
                                <w:szCs w:val="14"/>
                              </w:rPr>
                              <w:t>.</w:t>
                            </w:r>
                          </w:p>
                        </w:txbxContent>
                      </wps:txbx>
                      <wps:bodyPr rot="0" vert="horz" wrap="square" lIns="5400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25" type="#_x0000_t202" style="position:absolute;left:0;text-align:left;margin-left:271.45pt;margin-top:45.5pt;width:130.55pt;height:12.55pt;z-index: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" stroked="f">
                <v:textbox inset="1.5mm,.3mm,,.3mm">
                  <w:txbxContent>
                    <w:p w:rsidR="0051751B" w:rsidRPr="00D67860" w:rsidRDefault="0051751B" w:rsidP="00D67860">
                      <w:pPr>
                        <w:spacing w:after="0" w:line="240" w:lineRule="auto"/>
                        <w:jc w:val="center"/>
                        <w:rPr>
                          <w:b/>
                          <w:bCs/>
                          <w:color w:val="FF0000"/>
                          <w:sz w:val="14"/>
                          <w:szCs w:val="14"/>
                        </w:rPr>
                      </w:pPr>
                      <w:r w:rsidRPr="00D67860">
                        <w:rPr>
                          <w:b/>
                          <w:bCs/>
                          <w:color w:val="FF0000"/>
                          <w:sz w:val="14"/>
                          <w:szCs w:val="14"/>
                        </w:rPr>
                        <w:t>20 % přímých nákl. kromě nákl</w:t>
                      </w:r>
                      <w:r>
                        <w:rPr>
                          <w:b/>
                          <w:bCs/>
                          <w:color w:val="FF0000"/>
                          <w:sz w:val="14"/>
                          <w:szCs w:val="14"/>
                        </w:rPr>
                        <w:t>.</w:t>
                      </w:r>
                      <w:r w:rsidRPr="00D67860">
                        <w:rPr>
                          <w:b/>
                          <w:bCs/>
                          <w:color w:val="FF0000"/>
                          <w:sz w:val="14"/>
                          <w:szCs w:val="14"/>
                        </w:rPr>
                        <w:t xml:space="preserve"> na zam.</w:t>
                      </w:r>
                    </w:p>
                  </w:txbxContent>
                </v:textbox>
              </v:shape>
            </w:pict>
          </mc:Fallback>
        </mc:AlternateContent>
      </w:r>
      <w:r w:rsidR="004B0338">
        <w:rPr>
          <w:noProof/>
        </w:rPr>
        <mc:AlternateContent>
          <mc:Choice Requires="wps">
            <w:drawing>
              <wp:anchor distT="0" distB="0" distL="114300" distR="114300" simplePos="0" relativeHeight="106" behindDoc="0" locked="0" layoutInCell="1" allowOverlap="1" wp14:anchorId="1C0D36BA" wp14:editId="41F950BE">
                <wp:simplePos x="0" y="0"/>
                <wp:positionH relativeFrom="column">
                  <wp:posOffset>367665</wp:posOffset>
                </wp:positionH>
                <wp:positionV relativeFrom="paragraph">
                  <wp:posOffset>2986405</wp:posOffset>
                </wp:positionV>
                <wp:extent cx="2628900" cy="685800"/>
                <wp:effectExtent l="0" t="0" r="3810" b="4445"/>
                <wp:wrapNone/>
                <wp:docPr id="3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3A3545" w:rsidRDefault="00A34B52" w:rsidP="004B7F0B">
                            <w:pPr>
                              <w:spacing w:after="0" w:line="240" w:lineRule="auto"/>
                              <w:jc w:val="center"/>
                              <w:rPr>
                                <w:b/>
                                <w:bCs/>
                                <w:color w:val="000000"/>
                                <w:sz w:val="14"/>
                                <w:szCs w:val="14"/>
                              </w:rPr>
                            </w:pPr>
                            <w:r w:rsidRPr="003A3545">
                              <w:rPr>
                                <w:b/>
                                <w:bCs/>
                                <w:color w:val="000000"/>
                                <w:sz w:val="14"/>
                                <w:szCs w:val="14"/>
                              </w:rPr>
                              <w:t>Na hodinovém základě</w:t>
                            </w:r>
                          </w:p>
                          <w:p w:rsidR="00A34B52" w:rsidRPr="003A3545" w:rsidRDefault="00A34B52" w:rsidP="004B7F0B">
                            <w:pPr>
                              <w:spacing w:after="0" w:line="240" w:lineRule="auto"/>
                              <w:rPr>
                                <w:rFonts w:asciiTheme="minorHAnsi" w:hAnsiTheme="minorHAnsi" w:cstheme="minorHAnsi"/>
                                <w:color w:val="000000"/>
                                <w:sz w:val="14"/>
                                <w:szCs w:val="14"/>
                              </w:rPr>
                            </w:pPr>
                            <w:r>
                              <w:rPr>
                                <w:color w:val="000000"/>
                                <w:sz w:val="16"/>
                                <w:szCs w:val="16"/>
                              </w:rPr>
                              <w:t xml:space="preserve">- </w:t>
                            </w:r>
                            <w:r w:rsidRPr="003A3545">
                              <w:rPr>
                                <w:rFonts w:asciiTheme="minorHAnsi" w:hAnsiTheme="minorHAnsi" w:cstheme="minorHAnsi"/>
                                <w:color w:val="000000"/>
                                <w:sz w:val="14"/>
                                <w:szCs w:val="14"/>
                              </w:rPr>
                              <w:t xml:space="preserve">Nákl. vypočtené podle počtu </w:t>
                            </w:r>
                            <w:proofErr w:type="spellStart"/>
                            <w:r w:rsidRPr="003A3545">
                              <w:rPr>
                                <w:rFonts w:asciiTheme="minorHAnsi" w:hAnsiTheme="minorHAnsi" w:cstheme="minorHAnsi"/>
                                <w:color w:val="000000"/>
                                <w:sz w:val="14"/>
                                <w:szCs w:val="14"/>
                              </w:rPr>
                              <w:t>odprac</w:t>
                            </w:r>
                            <w:proofErr w:type="spellEnd"/>
                            <w:r w:rsidRPr="003A3545">
                              <w:rPr>
                                <w:rFonts w:asciiTheme="minorHAnsi" w:hAnsiTheme="minorHAnsi" w:cstheme="minorHAnsi"/>
                                <w:color w:val="000000"/>
                                <w:sz w:val="14"/>
                                <w:szCs w:val="14"/>
                              </w:rPr>
                              <w:t>. hodin na projektu</w:t>
                            </w:r>
                          </w:p>
                          <w:p w:rsidR="00A34B52" w:rsidRPr="003A3545" w:rsidRDefault="00A34B52" w:rsidP="004B7F0B">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Hodinová sazba = d</w:t>
                            </w:r>
                            <w:r>
                              <w:rPr>
                                <w:rFonts w:asciiTheme="minorHAnsi" w:hAnsiTheme="minorHAnsi" w:cstheme="minorHAnsi"/>
                                <w:color w:val="000000"/>
                                <w:sz w:val="14"/>
                                <w:szCs w:val="14"/>
                              </w:rPr>
                              <w:t>le dohody obsažené</w:t>
                            </w:r>
                            <w:r w:rsidRPr="003A3545">
                              <w:rPr>
                                <w:rFonts w:asciiTheme="minorHAnsi" w:hAnsiTheme="minorHAnsi" w:cstheme="minorHAnsi"/>
                                <w:color w:val="000000"/>
                                <w:sz w:val="14"/>
                                <w:szCs w:val="14"/>
                              </w:rPr>
                              <w:t xml:space="preserve"> v dok. o </w:t>
                            </w:r>
                            <w:proofErr w:type="spellStart"/>
                            <w:r w:rsidRPr="003A3545">
                              <w:rPr>
                                <w:rFonts w:asciiTheme="minorHAnsi" w:hAnsiTheme="minorHAnsi" w:cstheme="minorHAnsi"/>
                                <w:color w:val="000000"/>
                                <w:sz w:val="14"/>
                                <w:szCs w:val="14"/>
                              </w:rPr>
                              <w:t>prac</w:t>
                            </w:r>
                            <w:proofErr w:type="spellEnd"/>
                            <w:r w:rsidRPr="003A3545">
                              <w:rPr>
                                <w:rFonts w:asciiTheme="minorHAnsi" w:hAnsiTheme="minorHAnsi" w:cstheme="minorHAnsi"/>
                                <w:color w:val="000000"/>
                                <w:sz w:val="14"/>
                                <w:szCs w:val="14"/>
                              </w:rPr>
                              <w:t>. poměru</w:t>
                            </w:r>
                          </w:p>
                          <w:p w:rsidR="00A34B52" w:rsidRPr="003A3545" w:rsidRDefault="00A34B52" w:rsidP="004B7F0B">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xml:space="preserve">- Pravidelná zpráva o </w:t>
                            </w:r>
                            <w:proofErr w:type="spellStart"/>
                            <w:r w:rsidRPr="003A3545">
                              <w:rPr>
                                <w:rFonts w:asciiTheme="minorHAnsi" w:hAnsiTheme="minorHAnsi" w:cstheme="minorHAnsi"/>
                                <w:color w:val="000000"/>
                                <w:sz w:val="14"/>
                                <w:szCs w:val="14"/>
                              </w:rPr>
                              <w:t>zam</w:t>
                            </w:r>
                            <w:proofErr w:type="spellEnd"/>
                            <w:r w:rsidRPr="003A3545">
                              <w:rPr>
                                <w:rFonts w:asciiTheme="minorHAnsi" w:hAnsiTheme="minorHAnsi" w:cstheme="minorHAnsi"/>
                                <w:color w:val="000000"/>
                                <w:sz w:val="14"/>
                                <w:szCs w:val="14"/>
                              </w:rPr>
                              <w:t xml:space="preserve">. &gt; </w:t>
                            </w:r>
                            <w:r w:rsidRPr="003A3545">
                              <w:rPr>
                                <w:rFonts w:asciiTheme="minorHAnsi" w:hAnsiTheme="minorHAnsi" w:cstheme="minorHAnsi"/>
                                <w:color w:val="339966"/>
                                <w:sz w:val="14"/>
                                <w:szCs w:val="14"/>
                              </w:rPr>
                              <w:t xml:space="preserve">ANO </w:t>
                            </w:r>
                            <w:r w:rsidRPr="003A3545">
                              <w:rPr>
                                <w:rFonts w:asciiTheme="minorHAnsi" w:hAnsiTheme="minorHAnsi" w:cstheme="minorHAnsi"/>
                                <w:color w:val="000000"/>
                                <w:sz w:val="14"/>
                                <w:szCs w:val="14"/>
                              </w:rPr>
                              <w:t xml:space="preserve">- Pracovní výkaz &gt; </w:t>
                            </w:r>
                            <w:r w:rsidRPr="003A3545">
                              <w:rPr>
                                <w:rFonts w:asciiTheme="minorHAnsi" w:hAnsiTheme="minorHAnsi" w:cstheme="minorHAnsi"/>
                                <w:color w:val="339966"/>
                                <w:sz w:val="14"/>
                                <w:szCs w:val="14"/>
                              </w:rPr>
                              <w:t>ANO</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26" type="#_x0000_t202" style="position:absolute;left:0;text-align:left;margin-left:28.95pt;margin-top:235.15pt;width:207pt;height:54pt;z-index: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" fillcolor="silver" stroked="f">
                <v:textbox inset=",.3mm,,.3mm">
                  <w:txbxContent>
                    <w:p w:rsidR="00A34B52" w:rsidRPr="003A3545" w:rsidRDefault="00A34B52" w:rsidP="004B7F0B">
                      <w:pPr>
                        <w:spacing w:after="0" w:line="240" w:lineRule="auto"/>
                        <w:jc w:val="center"/>
                        <w:rPr>
                          <w:b/>
                          <w:bCs/>
                          <w:color w:val="000000"/>
                          <w:sz w:val="14"/>
                          <w:szCs w:val="14"/>
                        </w:rPr>
                      </w:pPr>
                      <w:r w:rsidRPr="003A3545">
                        <w:rPr>
                          <w:b/>
                          <w:bCs/>
                          <w:color w:val="000000"/>
                          <w:sz w:val="14"/>
                          <w:szCs w:val="14"/>
                        </w:rPr>
                        <w:t>Na hodinovém základě</w:t>
                      </w:r>
                    </w:p>
                    <w:p w:rsidR="00A34B52" w:rsidRPr="003A3545" w:rsidRDefault="00A34B52" w:rsidP="004B7F0B">
                      <w:pPr>
                        <w:spacing w:after="0" w:line="240" w:lineRule="auto"/>
                        <w:rPr>
                          <w:rFonts w:asciiTheme="minorHAnsi" w:hAnsiTheme="minorHAnsi" w:cstheme="minorHAnsi"/>
                          <w:color w:val="000000"/>
                          <w:sz w:val="14"/>
                          <w:szCs w:val="14"/>
                        </w:rPr>
                      </w:pPr>
                      <w:r>
                        <w:rPr>
                          <w:color w:val="000000"/>
                          <w:sz w:val="16"/>
                          <w:szCs w:val="16"/>
                        </w:rPr>
                        <w:t xml:space="preserve">- </w:t>
                      </w:r>
                      <w:r w:rsidRPr="003A3545">
                        <w:rPr>
                          <w:rFonts w:asciiTheme="minorHAnsi" w:hAnsiTheme="minorHAnsi" w:cstheme="minorHAnsi"/>
                          <w:color w:val="000000"/>
                          <w:sz w:val="14"/>
                          <w:szCs w:val="14"/>
                        </w:rPr>
                        <w:t xml:space="preserve">Nákl. vypočtené podle počtu </w:t>
                      </w:r>
                      <w:proofErr w:type="spellStart"/>
                      <w:r w:rsidRPr="003A3545">
                        <w:rPr>
                          <w:rFonts w:asciiTheme="minorHAnsi" w:hAnsiTheme="minorHAnsi" w:cstheme="minorHAnsi"/>
                          <w:color w:val="000000"/>
                          <w:sz w:val="14"/>
                          <w:szCs w:val="14"/>
                        </w:rPr>
                        <w:t>odprac</w:t>
                      </w:r>
                      <w:proofErr w:type="spellEnd"/>
                      <w:r w:rsidRPr="003A3545">
                        <w:rPr>
                          <w:rFonts w:asciiTheme="minorHAnsi" w:hAnsiTheme="minorHAnsi" w:cstheme="minorHAnsi"/>
                          <w:color w:val="000000"/>
                          <w:sz w:val="14"/>
                          <w:szCs w:val="14"/>
                        </w:rPr>
                        <w:t>. hodin na projektu</w:t>
                      </w:r>
                    </w:p>
                    <w:p w:rsidR="00A34B52" w:rsidRPr="003A3545" w:rsidRDefault="00A34B52" w:rsidP="004B7F0B">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Hodinová sazba = d</w:t>
                      </w:r>
                      <w:r>
                        <w:rPr>
                          <w:rFonts w:asciiTheme="minorHAnsi" w:hAnsiTheme="minorHAnsi" w:cstheme="minorHAnsi"/>
                          <w:color w:val="000000"/>
                          <w:sz w:val="14"/>
                          <w:szCs w:val="14"/>
                        </w:rPr>
                        <w:t>le dohody obsažené</w:t>
                      </w:r>
                      <w:r w:rsidRPr="003A3545">
                        <w:rPr>
                          <w:rFonts w:asciiTheme="minorHAnsi" w:hAnsiTheme="minorHAnsi" w:cstheme="minorHAnsi"/>
                          <w:color w:val="000000"/>
                          <w:sz w:val="14"/>
                          <w:szCs w:val="14"/>
                        </w:rPr>
                        <w:t xml:space="preserve"> v dok. o </w:t>
                      </w:r>
                      <w:proofErr w:type="spellStart"/>
                      <w:r w:rsidRPr="003A3545">
                        <w:rPr>
                          <w:rFonts w:asciiTheme="minorHAnsi" w:hAnsiTheme="minorHAnsi" w:cstheme="minorHAnsi"/>
                          <w:color w:val="000000"/>
                          <w:sz w:val="14"/>
                          <w:szCs w:val="14"/>
                        </w:rPr>
                        <w:t>prac</w:t>
                      </w:r>
                      <w:proofErr w:type="spellEnd"/>
                      <w:r w:rsidRPr="003A3545">
                        <w:rPr>
                          <w:rFonts w:asciiTheme="minorHAnsi" w:hAnsiTheme="minorHAnsi" w:cstheme="minorHAnsi"/>
                          <w:color w:val="000000"/>
                          <w:sz w:val="14"/>
                          <w:szCs w:val="14"/>
                        </w:rPr>
                        <w:t>. poměru</w:t>
                      </w:r>
                    </w:p>
                    <w:p w:rsidR="00A34B52" w:rsidRPr="003A3545" w:rsidRDefault="00A34B52" w:rsidP="004B7F0B">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xml:space="preserve">- Pravidelná zpráva o </w:t>
                      </w:r>
                      <w:proofErr w:type="spellStart"/>
                      <w:r w:rsidRPr="003A3545">
                        <w:rPr>
                          <w:rFonts w:asciiTheme="minorHAnsi" w:hAnsiTheme="minorHAnsi" w:cstheme="minorHAnsi"/>
                          <w:color w:val="000000"/>
                          <w:sz w:val="14"/>
                          <w:szCs w:val="14"/>
                        </w:rPr>
                        <w:t>zam</w:t>
                      </w:r>
                      <w:proofErr w:type="spellEnd"/>
                      <w:r w:rsidRPr="003A3545">
                        <w:rPr>
                          <w:rFonts w:asciiTheme="minorHAnsi" w:hAnsiTheme="minorHAnsi" w:cstheme="minorHAnsi"/>
                          <w:color w:val="000000"/>
                          <w:sz w:val="14"/>
                          <w:szCs w:val="14"/>
                        </w:rPr>
                        <w:t xml:space="preserve">. &gt; </w:t>
                      </w:r>
                      <w:r w:rsidRPr="003A3545">
                        <w:rPr>
                          <w:rFonts w:asciiTheme="minorHAnsi" w:hAnsiTheme="minorHAnsi" w:cstheme="minorHAnsi"/>
                          <w:color w:val="339966"/>
                          <w:sz w:val="14"/>
                          <w:szCs w:val="14"/>
                        </w:rPr>
                        <w:t xml:space="preserve">ANO </w:t>
                      </w:r>
                      <w:r w:rsidRPr="003A3545">
                        <w:rPr>
                          <w:rFonts w:asciiTheme="minorHAnsi" w:hAnsiTheme="minorHAnsi" w:cstheme="minorHAnsi"/>
                          <w:color w:val="000000"/>
                          <w:sz w:val="14"/>
                          <w:szCs w:val="14"/>
                        </w:rPr>
                        <w:t xml:space="preserve">- Pracovní výkaz &gt; </w:t>
                      </w:r>
                      <w:r w:rsidRPr="003A3545">
                        <w:rPr>
                          <w:rFonts w:asciiTheme="minorHAnsi" w:hAnsiTheme="minorHAnsi" w:cstheme="minorHAnsi"/>
                          <w:color w:val="339966"/>
                          <w:sz w:val="14"/>
                          <w:szCs w:val="14"/>
                        </w:rPr>
                        <w:t>ANO</w:t>
                      </w:r>
                    </w:p>
                  </w:txbxContent>
                </v:textbox>
              </v:shape>
            </w:pict>
          </mc:Fallback>
        </mc:AlternateContent>
      </w:r>
      <w:r w:rsidR="004B0338">
        <w:rPr>
          <w:noProof/>
        </w:rPr>
        <mc:AlternateContent>
          <mc:Choice Requires="wps">
            <w:drawing>
              <wp:anchor distT="0" distB="0" distL="114300" distR="114300" simplePos="0" relativeHeight="103" behindDoc="0" locked="0" layoutInCell="1" allowOverlap="1" wp14:anchorId="149B5454" wp14:editId="25FEE30C">
                <wp:simplePos x="0" y="0"/>
                <wp:positionH relativeFrom="column">
                  <wp:posOffset>342900</wp:posOffset>
                </wp:positionH>
                <wp:positionV relativeFrom="paragraph">
                  <wp:posOffset>1558290</wp:posOffset>
                </wp:positionV>
                <wp:extent cx="2628900" cy="571500"/>
                <wp:effectExtent l="0" t="0" r="0" b="3810"/>
                <wp:wrapNone/>
                <wp:docPr id="3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3A3545" w:rsidRDefault="00A34B52" w:rsidP="004B7F0B">
                            <w:pPr>
                              <w:spacing w:after="0" w:line="240" w:lineRule="auto"/>
                              <w:jc w:val="center"/>
                              <w:rPr>
                                <w:b/>
                                <w:bCs/>
                                <w:color w:val="000000"/>
                                <w:sz w:val="14"/>
                                <w:szCs w:val="14"/>
                              </w:rPr>
                            </w:pPr>
                            <w:r w:rsidRPr="003A3545">
                              <w:rPr>
                                <w:b/>
                                <w:bCs/>
                                <w:color w:val="000000"/>
                                <w:sz w:val="14"/>
                                <w:szCs w:val="14"/>
                              </w:rPr>
                              <w:t xml:space="preserve">Pevně stanovené % měsíčně </w:t>
                            </w:r>
                            <w:proofErr w:type="spellStart"/>
                            <w:r w:rsidRPr="003A3545">
                              <w:rPr>
                                <w:b/>
                                <w:bCs/>
                                <w:color w:val="000000"/>
                                <w:sz w:val="14"/>
                                <w:szCs w:val="14"/>
                              </w:rPr>
                              <w:t>odprac</w:t>
                            </w:r>
                            <w:proofErr w:type="spellEnd"/>
                            <w:r w:rsidRPr="003A3545">
                              <w:rPr>
                                <w:b/>
                                <w:bCs/>
                                <w:color w:val="000000"/>
                                <w:sz w:val="14"/>
                                <w:szCs w:val="14"/>
                              </w:rPr>
                              <w:t>. hodin</w:t>
                            </w:r>
                          </w:p>
                          <w:p w:rsidR="00A34B52" w:rsidRPr="003A3545" w:rsidRDefault="00A34B52" w:rsidP="004B7F0B">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xml:space="preserve">- Nákl. </w:t>
                            </w:r>
                            <w:proofErr w:type="spellStart"/>
                            <w:r w:rsidRPr="003A3545">
                              <w:rPr>
                                <w:rFonts w:asciiTheme="minorHAnsi" w:hAnsiTheme="minorHAnsi" w:cstheme="minorHAnsi"/>
                                <w:color w:val="000000"/>
                                <w:sz w:val="14"/>
                                <w:szCs w:val="14"/>
                              </w:rPr>
                              <w:t>vypočt</w:t>
                            </w:r>
                            <w:proofErr w:type="spellEnd"/>
                            <w:r w:rsidRPr="003A3545">
                              <w:rPr>
                                <w:rFonts w:asciiTheme="minorHAnsi" w:hAnsiTheme="minorHAnsi" w:cstheme="minorHAnsi"/>
                                <w:color w:val="000000"/>
                                <w:sz w:val="14"/>
                                <w:szCs w:val="14"/>
                              </w:rPr>
                              <w:t>. podle pevn</w:t>
                            </w:r>
                            <w:r>
                              <w:rPr>
                                <w:rFonts w:asciiTheme="minorHAnsi" w:hAnsiTheme="minorHAnsi" w:cstheme="minorHAnsi"/>
                                <w:color w:val="000000"/>
                                <w:sz w:val="14"/>
                                <w:szCs w:val="14"/>
                              </w:rPr>
                              <w:t>ě stanoveného</w:t>
                            </w:r>
                            <w:r w:rsidRPr="003A3545">
                              <w:rPr>
                                <w:rFonts w:asciiTheme="minorHAnsi" w:hAnsiTheme="minorHAnsi" w:cstheme="minorHAnsi"/>
                                <w:color w:val="000000"/>
                                <w:sz w:val="14"/>
                                <w:szCs w:val="14"/>
                              </w:rPr>
                              <w:t xml:space="preserve"> % v</w:t>
                            </w:r>
                            <w:r>
                              <w:rPr>
                                <w:rFonts w:asciiTheme="minorHAnsi" w:hAnsiTheme="minorHAnsi" w:cstheme="minorHAnsi"/>
                                <w:color w:val="000000"/>
                                <w:sz w:val="14"/>
                                <w:szCs w:val="14"/>
                              </w:rPr>
                              <w:t> </w:t>
                            </w:r>
                            <w:r w:rsidRPr="003A3545">
                              <w:rPr>
                                <w:rFonts w:asciiTheme="minorHAnsi" w:hAnsiTheme="minorHAnsi" w:cstheme="minorHAnsi"/>
                                <w:color w:val="000000"/>
                                <w:sz w:val="14"/>
                                <w:szCs w:val="14"/>
                              </w:rPr>
                              <w:t>dok</w:t>
                            </w:r>
                            <w:r>
                              <w:rPr>
                                <w:rFonts w:asciiTheme="minorHAnsi" w:hAnsiTheme="minorHAnsi" w:cstheme="minorHAnsi"/>
                                <w:color w:val="000000"/>
                                <w:sz w:val="14"/>
                                <w:szCs w:val="14"/>
                              </w:rPr>
                              <w:t>.</w:t>
                            </w:r>
                            <w:r w:rsidRPr="003A3545">
                              <w:rPr>
                                <w:rFonts w:asciiTheme="minorHAnsi" w:hAnsiTheme="minorHAnsi" w:cstheme="minorHAnsi"/>
                                <w:color w:val="000000"/>
                                <w:sz w:val="14"/>
                                <w:szCs w:val="14"/>
                              </w:rPr>
                              <w:t xml:space="preserve"> o </w:t>
                            </w:r>
                            <w:proofErr w:type="spellStart"/>
                            <w:r w:rsidRPr="003A3545">
                              <w:rPr>
                                <w:rFonts w:asciiTheme="minorHAnsi" w:hAnsiTheme="minorHAnsi" w:cstheme="minorHAnsi"/>
                                <w:color w:val="000000"/>
                                <w:sz w:val="14"/>
                                <w:szCs w:val="14"/>
                              </w:rPr>
                              <w:t>prac</w:t>
                            </w:r>
                            <w:proofErr w:type="spellEnd"/>
                            <w:r w:rsidRPr="003A3545">
                              <w:rPr>
                                <w:rFonts w:asciiTheme="minorHAnsi" w:hAnsiTheme="minorHAnsi" w:cstheme="minorHAnsi"/>
                                <w:color w:val="000000"/>
                                <w:sz w:val="14"/>
                                <w:szCs w:val="14"/>
                              </w:rPr>
                              <w:t>. poměru</w:t>
                            </w:r>
                          </w:p>
                          <w:p w:rsidR="00A34B52" w:rsidRPr="003A3545" w:rsidRDefault="00A34B52" w:rsidP="004B7F0B">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xml:space="preserve">- Pravidelná zpráva &gt; </w:t>
                            </w:r>
                            <w:r w:rsidRPr="003A3545">
                              <w:rPr>
                                <w:rFonts w:asciiTheme="minorHAnsi" w:hAnsiTheme="minorHAnsi" w:cstheme="minorHAnsi"/>
                                <w:color w:val="339966"/>
                                <w:sz w:val="14"/>
                                <w:szCs w:val="14"/>
                              </w:rPr>
                              <w:t xml:space="preserve">ANO </w:t>
                            </w:r>
                          </w:p>
                          <w:p w:rsidR="00A34B52" w:rsidRPr="003A3545" w:rsidRDefault="00A34B52" w:rsidP="004B7F0B">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xml:space="preserve">- Pracovní výkaz &gt; </w:t>
                            </w:r>
                            <w:r w:rsidRPr="003A3545">
                              <w:rPr>
                                <w:rFonts w:asciiTheme="minorHAnsi" w:hAnsiTheme="minorHAnsi" w:cstheme="minorHAnsi"/>
                                <w:color w:val="FF0000"/>
                                <w:sz w:val="14"/>
                                <w:szCs w:val="14"/>
                              </w:rPr>
                              <w:t>NE</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27" type="#_x0000_t202" style="position:absolute;left:0;text-align:left;margin-left:27pt;margin-top:122.7pt;width:207pt;height:45pt;z-index: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" fillcolor="silver" stroked="f">
                <v:textbox inset=",.3mm,,.3mm">
                  <w:txbxContent>
                    <w:p w:rsidR="00A34B52" w:rsidRPr="003A3545" w:rsidRDefault="00A34B52" w:rsidP="004B7F0B">
                      <w:pPr>
                        <w:spacing w:after="0" w:line="240" w:lineRule="auto"/>
                        <w:jc w:val="center"/>
                        <w:rPr>
                          <w:b/>
                          <w:bCs/>
                          <w:color w:val="000000"/>
                          <w:sz w:val="14"/>
                          <w:szCs w:val="14"/>
                        </w:rPr>
                      </w:pPr>
                      <w:r w:rsidRPr="003A3545">
                        <w:rPr>
                          <w:b/>
                          <w:bCs/>
                          <w:color w:val="000000"/>
                          <w:sz w:val="14"/>
                          <w:szCs w:val="14"/>
                        </w:rPr>
                        <w:t xml:space="preserve">Pevně stanovené % měsíčně </w:t>
                      </w:r>
                      <w:proofErr w:type="spellStart"/>
                      <w:r w:rsidRPr="003A3545">
                        <w:rPr>
                          <w:b/>
                          <w:bCs/>
                          <w:color w:val="000000"/>
                          <w:sz w:val="14"/>
                          <w:szCs w:val="14"/>
                        </w:rPr>
                        <w:t>odprac</w:t>
                      </w:r>
                      <w:proofErr w:type="spellEnd"/>
                      <w:r w:rsidRPr="003A3545">
                        <w:rPr>
                          <w:b/>
                          <w:bCs/>
                          <w:color w:val="000000"/>
                          <w:sz w:val="14"/>
                          <w:szCs w:val="14"/>
                        </w:rPr>
                        <w:t>. hodin</w:t>
                      </w:r>
                    </w:p>
                    <w:p w:rsidR="00A34B52" w:rsidRPr="003A3545" w:rsidRDefault="00A34B52" w:rsidP="004B7F0B">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xml:space="preserve">- Nákl. </w:t>
                      </w:r>
                      <w:proofErr w:type="spellStart"/>
                      <w:r w:rsidRPr="003A3545">
                        <w:rPr>
                          <w:rFonts w:asciiTheme="minorHAnsi" w:hAnsiTheme="minorHAnsi" w:cstheme="minorHAnsi"/>
                          <w:color w:val="000000"/>
                          <w:sz w:val="14"/>
                          <w:szCs w:val="14"/>
                        </w:rPr>
                        <w:t>vypočt</w:t>
                      </w:r>
                      <w:proofErr w:type="spellEnd"/>
                      <w:r w:rsidRPr="003A3545">
                        <w:rPr>
                          <w:rFonts w:asciiTheme="minorHAnsi" w:hAnsiTheme="minorHAnsi" w:cstheme="minorHAnsi"/>
                          <w:color w:val="000000"/>
                          <w:sz w:val="14"/>
                          <w:szCs w:val="14"/>
                        </w:rPr>
                        <w:t>. podle pevn</w:t>
                      </w:r>
                      <w:r>
                        <w:rPr>
                          <w:rFonts w:asciiTheme="minorHAnsi" w:hAnsiTheme="minorHAnsi" w:cstheme="minorHAnsi"/>
                          <w:color w:val="000000"/>
                          <w:sz w:val="14"/>
                          <w:szCs w:val="14"/>
                        </w:rPr>
                        <w:t>ě stanoveného</w:t>
                      </w:r>
                      <w:r w:rsidRPr="003A3545">
                        <w:rPr>
                          <w:rFonts w:asciiTheme="minorHAnsi" w:hAnsiTheme="minorHAnsi" w:cstheme="minorHAnsi"/>
                          <w:color w:val="000000"/>
                          <w:sz w:val="14"/>
                          <w:szCs w:val="14"/>
                        </w:rPr>
                        <w:t xml:space="preserve"> % v</w:t>
                      </w:r>
                      <w:r>
                        <w:rPr>
                          <w:rFonts w:asciiTheme="minorHAnsi" w:hAnsiTheme="minorHAnsi" w:cstheme="minorHAnsi"/>
                          <w:color w:val="000000"/>
                          <w:sz w:val="14"/>
                          <w:szCs w:val="14"/>
                        </w:rPr>
                        <w:t> </w:t>
                      </w:r>
                      <w:r w:rsidRPr="003A3545">
                        <w:rPr>
                          <w:rFonts w:asciiTheme="minorHAnsi" w:hAnsiTheme="minorHAnsi" w:cstheme="minorHAnsi"/>
                          <w:color w:val="000000"/>
                          <w:sz w:val="14"/>
                          <w:szCs w:val="14"/>
                        </w:rPr>
                        <w:t>dok</w:t>
                      </w:r>
                      <w:r>
                        <w:rPr>
                          <w:rFonts w:asciiTheme="minorHAnsi" w:hAnsiTheme="minorHAnsi" w:cstheme="minorHAnsi"/>
                          <w:color w:val="000000"/>
                          <w:sz w:val="14"/>
                          <w:szCs w:val="14"/>
                        </w:rPr>
                        <w:t>.</w:t>
                      </w:r>
                      <w:r w:rsidRPr="003A3545">
                        <w:rPr>
                          <w:rFonts w:asciiTheme="minorHAnsi" w:hAnsiTheme="minorHAnsi" w:cstheme="minorHAnsi"/>
                          <w:color w:val="000000"/>
                          <w:sz w:val="14"/>
                          <w:szCs w:val="14"/>
                        </w:rPr>
                        <w:t xml:space="preserve"> o </w:t>
                      </w:r>
                      <w:proofErr w:type="spellStart"/>
                      <w:r w:rsidRPr="003A3545">
                        <w:rPr>
                          <w:rFonts w:asciiTheme="minorHAnsi" w:hAnsiTheme="minorHAnsi" w:cstheme="minorHAnsi"/>
                          <w:color w:val="000000"/>
                          <w:sz w:val="14"/>
                          <w:szCs w:val="14"/>
                        </w:rPr>
                        <w:t>prac</w:t>
                      </w:r>
                      <w:proofErr w:type="spellEnd"/>
                      <w:r w:rsidRPr="003A3545">
                        <w:rPr>
                          <w:rFonts w:asciiTheme="minorHAnsi" w:hAnsiTheme="minorHAnsi" w:cstheme="minorHAnsi"/>
                          <w:color w:val="000000"/>
                          <w:sz w:val="14"/>
                          <w:szCs w:val="14"/>
                        </w:rPr>
                        <w:t>. poměru</w:t>
                      </w:r>
                    </w:p>
                    <w:p w:rsidR="00A34B52" w:rsidRPr="003A3545" w:rsidRDefault="00A34B52" w:rsidP="004B7F0B">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xml:space="preserve">- Pravidelná zpráva &gt; </w:t>
                      </w:r>
                      <w:r w:rsidRPr="003A3545">
                        <w:rPr>
                          <w:rFonts w:asciiTheme="minorHAnsi" w:hAnsiTheme="minorHAnsi" w:cstheme="minorHAnsi"/>
                          <w:color w:val="339966"/>
                          <w:sz w:val="14"/>
                          <w:szCs w:val="14"/>
                        </w:rPr>
                        <w:t xml:space="preserve">ANO </w:t>
                      </w:r>
                    </w:p>
                    <w:p w:rsidR="00A34B52" w:rsidRPr="003A3545" w:rsidRDefault="00A34B52" w:rsidP="004B7F0B">
                      <w:pPr>
                        <w:spacing w:after="0" w:line="240" w:lineRule="auto"/>
                        <w:rPr>
                          <w:rFonts w:asciiTheme="minorHAnsi" w:hAnsiTheme="minorHAnsi" w:cstheme="minorHAnsi"/>
                          <w:color w:val="000000"/>
                          <w:sz w:val="14"/>
                          <w:szCs w:val="14"/>
                        </w:rPr>
                      </w:pPr>
                      <w:r w:rsidRPr="003A3545">
                        <w:rPr>
                          <w:rFonts w:asciiTheme="minorHAnsi" w:hAnsiTheme="minorHAnsi" w:cstheme="minorHAnsi"/>
                          <w:color w:val="000000"/>
                          <w:sz w:val="14"/>
                          <w:szCs w:val="14"/>
                        </w:rPr>
                        <w:t xml:space="preserve">- Pracovní výkaz &gt; </w:t>
                      </w:r>
                      <w:r w:rsidRPr="003A3545">
                        <w:rPr>
                          <w:rFonts w:asciiTheme="minorHAnsi" w:hAnsiTheme="minorHAnsi" w:cstheme="minorHAnsi"/>
                          <w:color w:val="FF0000"/>
                          <w:sz w:val="14"/>
                          <w:szCs w:val="14"/>
                        </w:rPr>
                        <w:t>NE</w:t>
                      </w:r>
                    </w:p>
                  </w:txbxContent>
                </v:textbox>
              </v:shape>
            </w:pict>
          </mc:Fallback>
        </mc:AlternateContent>
      </w:r>
      <w:r w:rsidR="004B0338">
        <w:rPr>
          <w:noProof/>
        </w:rPr>
        <mc:AlternateContent>
          <mc:Choice Requires="wps">
            <w:drawing>
              <wp:anchor distT="0" distB="0" distL="114300" distR="114300" simplePos="0" relativeHeight="104" behindDoc="0" locked="0" layoutInCell="1" allowOverlap="1" wp14:anchorId="3E59169B" wp14:editId="7AC50A94">
                <wp:simplePos x="0" y="0"/>
                <wp:positionH relativeFrom="column">
                  <wp:posOffset>678815</wp:posOffset>
                </wp:positionH>
                <wp:positionV relativeFrom="paragraph">
                  <wp:posOffset>1336675</wp:posOffset>
                </wp:positionV>
                <wp:extent cx="2286000" cy="114300"/>
                <wp:effectExtent l="2540" t="3175" r="0" b="0"/>
                <wp:wrapNone/>
                <wp:docPr id="3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4B7F0B" w:rsidRDefault="00A34B52" w:rsidP="004B7F0B">
                            <w:pPr>
                              <w:spacing w:after="0" w:line="240" w:lineRule="auto"/>
                              <w:rPr>
                                <w:b/>
                                <w:bCs/>
                                <w:color w:val="993300"/>
                                <w:sz w:val="16"/>
                                <w:szCs w:val="16"/>
                              </w:rPr>
                            </w:pPr>
                            <w:r w:rsidRPr="004B7F0B">
                              <w:rPr>
                                <w:b/>
                                <w:bCs/>
                                <w:color w:val="993300"/>
                                <w:sz w:val="16"/>
                                <w:szCs w:val="16"/>
                              </w:rPr>
                              <w:t>Zaměstnanci</w:t>
                            </w:r>
                            <w:r>
                              <w:rPr>
                                <w:b/>
                                <w:bCs/>
                                <w:color w:val="993300"/>
                                <w:sz w:val="16"/>
                                <w:szCs w:val="16"/>
                              </w:rPr>
                              <w:t xml:space="preserve"> na částečný</w:t>
                            </w:r>
                            <w:r w:rsidRPr="004B7F0B">
                              <w:rPr>
                                <w:b/>
                                <w:bCs/>
                                <w:color w:val="993300"/>
                                <w:sz w:val="16"/>
                                <w:szCs w:val="16"/>
                              </w:rPr>
                              <w:t xml:space="preserve"> úvazek na projektu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27" type="#_x0000_t202" style="position:absolute;left:0;text-align:left;margin-left:53.45pt;margin-top:105.25pt;width:180pt;height:9pt;z-index: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" stroked="f">
                <v:textbox inset=",0,,0">
                  <w:txbxContent>
                    <w:p w:rsidR="000E2548" w:rsidRPr="004B7F0B" w:rsidRDefault="000E2548" w:rsidP="004B7F0B">
                      <w:pPr>
                        <w:spacing w:after="0" w:line="240" w:lineRule="auto"/>
                        <w:rPr>
                          <w:b/>
                          <w:bCs/>
                          <w:color w:val="993300"/>
                          <w:sz w:val="16"/>
                          <w:szCs w:val="16"/>
                        </w:rPr>
                      </w:pPr>
                      <w:r w:rsidRPr="004B7F0B">
                        <w:rPr>
                          <w:b/>
                          <w:bCs/>
                          <w:color w:val="993300"/>
                          <w:sz w:val="16"/>
                          <w:szCs w:val="16"/>
                        </w:rPr>
                        <w:t>Zaměstnanci</w:t>
                      </w:r>
                      <w:r>
                        <w:rPr>
                          <w:b/>
                          <w:bCs/>
                          <w:color w:val="993300"/>
                          <w:sz w:val="16"/>
                          <w:szCs w:val="16"/>
                        </w:rPr>
                        <w:t xml:space="preserve"> na částečný</w:t>
                      </w:r>
                      <w:r w:rsidRPr="004B7F0B">
                        <w:rPr>
                          <w:b/>
                          <w:bCs/>
                          <w:color w:val="993300"/>
                          <w:sz w:val="16"/>
                          <w:szCs w:val="16"/>
                        </w:rPr>
                        <w:t xml:space="preserve"> úvazek na projektu</w:t>
                      </w:r>
                    </w:p>
                  </w:txbxContent>
                </v:textbox>
              </v:shape>
            </w:pict>
          </mc:Fallback>
        </mc:AlternateContent>
      </w:r>
      <w:r w:rsidR="004B0338">
        <w:rPr>
          <w:noProof/>
        </w:rPr>
        <mc:AlternateContent>
          <mc:Choice Requires="wps">
            <w:drawing>
              <wp:anchor distT="0" distB="0" distL="114300" distR="114300" simplePos="0" relativeHeight="101" behindDoc="0" locked="0" layoutInCell="1" allowOverlap="1" wp14:anchorId="7433BA89" wp14:editId="7F8813D3">
                <wp:simplePos x="0" y="0"/>
                <wp:positionH relativeFrom="column">
                  <wp:posOffset>776605</wp:posOffset>
                </wp:positionH>
                <wp:positionV relativeFrom="paragraph">
                  <wp:posOffset>586105</wp:posOffset>
                </wp:positionV>
                <wp:extent cx="2057400" cy="114300"/>
                <wp:effectExtent l="0" t="0" r="4445" b="4445"/>
                <wp:wrapNone/>
                <wp:docPr id="2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Default="00A34B52" w:rsidP="00D67860">
                            <w:pPr>
                              <w:spacing w:after="0" w:line="240" w:lineRule="auto"/>
                              <w:rPr>
                                <w:b/>
                                <w:bCs/>
                                <w:color w:val="993300"/>
                                <w:sz w:val="16"/>
                                <w:szCs w:val="16"/>
                              </w:rPr>
                            </w:pPr>
                            <w:r w:rsidRPr="004B7F0B">
                              <w:rPr>
                                <w:b/>
                                <w:bCs/>
                                <w:color w:val="993300"/>
                                <w:sz w:val="16"/>
                                <w:szCs w:val="16"/>
                              </w:rPr>
                              <w:t>Zaměstnanci na plný úvazek na projektu</w:t>
                            </w:r>
                          </w:p>
                          <w:p w:rsidR="00A34B52" w:rsidRPr="004B7F0B" w:rsidRDefault="00A34B52" w:rsidP="00D67860">
                            <w:pPr>
                              <w:spacing w:after="0" w:line="240" w:lineRule="auto"/>
                              <w:rPr>
                                <w:b/>
                                <w:bCs/>
                                <w:color w:val="993300"/>
                                <w:sz w:val="16"/>
                                <w:szCs w:val="1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29" type="#_x0000_t202" style="position:absolute;left:0;text-align:left;margin-left:61.15pt;margin-top:46.15pt;width:162pt;height:9pt;z-index: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" stroked="f">
                <v:textbox inset=",0,,0">
                  <w:txbxContent>
                    <w:p w:rsidR="0051751B" w:rsidRDefault="0051751B" w:rsidP="00D67860">
                      <w:pPr>
                        <w:spacing w:after="0" w:line="240" w:lineRule="auto"/>
                        <w:rPr>
                          <w:b/>
                          <w:bCs/>
                          <w:color w:val="993300"/>
                          <w:sz w:val="16"/>
                          <w:szCs w:val="16"/>
                        </w:rPr>
                      </w:pPr>
                      <w:r w:rsidRPr="004B7F0B">
                        <w:rPr>
                          <w:b/>
                          <w:bCs/>
                          <w:color w:val="993300"/>
                          <w:sz w:val="16"/>
                          <w:szCs w:val="16"/>
                        </w:rPr>
                        <w:t>Zaměstnanci na plný úvazek na projektu</w:t>
                      </w:r>
                    </w:p>
                    <w:p w:rsidR="0051751B" w:rsidRPr="004B7F0B" w:rsidRDefault="0051751B" w:rsidP="00D67860">
                      <w:pPr>
                        <w:spacing w:after="0" w:line="240" w:lineRule="auto"/>
                        <w:rPr>
                          <w:b/>
                          <w:bCs/>
                          <w:color w:val="993300"/>
                          <w:sz w:val="16"/>
                          <w:szCs w:val="16"/>
                        </w:rPr>
                      </w:pPr>
                    </w:p>
                  </w:txbxContent>
                </v:textbox>
              </v:shape>
            </w:pict>
          </mc:Fallback>
        </mc:AlternateContent>
      </w:r>
      <w:r w:rsidR="004B0338">
        <w:rPr>
          <w:noProof/>
        </w:rPr>
        <mc:AlternateContent>
          <mc:Choice Requires="wps">
            <w:drawing>
              <wp:anchor distT="0" distB="0" distL="114300" distR="114300" simplePos="0" relativeHeight="98" behindDoc="0" locked="0" layoutInCell="1" allowOverlap="1" wp14:anchorId="226D81D0" wp14:editId="5E19BB4A">
                <wp:simplePos x="0" y="0"/>
                <wp:positionH relativeFrom="column">
                  <wp:posOffset>3657600</wp:posOffset>
                </wp:positionH>
                <wp:positionV relativeFrom="paragraph">
                  <wp:posOffset>259715</wp:posOffset>
                </wp:positionV>
                <wp:extent cx="1257300" cy="228600"/>
                <wp:effectExtent l="0" t="2540" r="0" b="0"/>
                <wp:wrapNone/>
                <wp:docPr id="2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D67860" w:rsidRDefault="00A34B52" w:rsidP="00D67860">
                            <w:pPr>
                              <w:spacing w:after="0" w:line="240" w:lineRule="auto"/>
                              <w:jc w:val="center"/>
                              <w:rPr>
                                <w:b/>
                                <w:bCs/>
                                <w:i/>
                                <w:iCs/>
                                <w:color w:val="000000"/>
                                <w:sz w:val="16"/>
                                <w:szCs w:val="16"/>
                              </w:rPr>
                            </w:pPr>
                            <w:r>
                              <w:rPr>
                                <w:b/>
                                <w:bCs/>
                                <w:i/>
                                <w:iCs/>
                                <w:color w:val="000000"/>
                                <w:sz w:val="16"/>
                                <w:szCs w:val="16"/>
                              </w:rPr>
                              <w:t>Paušální sazba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29" type="#_x0000_t202" style="position:absolute;left:0;text-align:left;margin-left:4in;margin-top:20.45pt;width:99pt;height:18pt;z-index: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" fillcolor="#9c0" stroked="f">
                <v:textbox>
                  <w:txbxContent>
                    <w:p w:rsidR="004903C7" w:rsidRPr="00D67860" w:rsidRDefault="004903C7" w:rsidP="00D67860">
                      <w:pPr>
                        <w:spacing w:after="0" w:line="240" w:lineRule="auto"/>
                        <w:jc w:val="center"/>
                        <w:rPr>
                          <w:b/>
                          <w:bCs/>
                          <w:i/>
                          <w:iCs/>
                          <w:color w:val="000000"/>
                          <w:sz w:val="16"/>
                          <w:szCs w:val="16"/>
                        </w:rPr>
                      </w:pPr>
                      <w:r>
                        <w:rPr>
                          <w:b/>
                          <w:bCs/>
                          <w:i/>
                          <w:iCs/>
                          <w:color w:val="000000"/>
                          <w:sz w:val="16"/>
                          <w:szCs w:val="16"/>
                        </w:rPr>
                        <w:t>Paušální sazba</w:t>
                      </w:r>
                    </w:p>
                  </w:txbxContent>
                </v:textbox>
              </v:shape>
            </w:pict>
          </mc:Fallback>
        </mc:AlternateContent>
      </w:r>
      <w:r w:rsidR="004B0338">
        <w:rPr>
          <w:noProof/>
        </w:rPr>
        <mc:AlternateContent>
          <mc:Choice Requires="wps">
            <w:drawing>
              <wp:anchor distT="0" distB="0" distL="114300" distR="114300" simplePos="0" relativeHeight="97" behindDoc="0" locked="0" layoutInCell="1" allowOverlap="1" wp14:anchorId="1C32DE9A" wp14:editId="66926FD1">
                <wp:simplePos x="0" y="0"/>
                <wp:positionH relativeFrom="column">
                  <wp:posOffset>914400</wp:posOffset>
                </wp:positionH>
                <wp:positionV relativeFrom="paragraph">
                  <wp:posOffset>251460</wp:posOffset>
                </wp:positionV>
                <wp:extent cx="1714500" cy="228600"/>
                <wp:effectExtent l="0" t="3810" r="0" b="0"/>
                <wp:wrapNone/>
                <wp:docPr id="2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D67860" w:rsidRDefault="00A34B52" w:rsidP="00D67860">
                            <w:pPr>
                              <w:spacing w:after="0" w:line="240" w:lineRule="auto"/>
                              <w:jc w:val="center"/>
                              <w:rPr>
                                <w:b/>
                                <w:bCs/>
                                <w:i/>
                                <w:iCs/>
                                <w:color w:val="000000"/>
                                <w:sz w:val="16"/>
                                <w:szCs w:val="16"/>
                              </w:rPr>
                            </w:pPr>
                            <w:r>
                              <w:rPr>
                                <w:b/>
                                <w:bCs/>
                                <w:i/>
                                <w:iCs/>
                                <w:color w:val="000000"/>
                                <w:sz w:val="16"/>
                                <w:szCs w:val="16"/>
                              </w:rPr>
                              <w:t>Vycházející ze s</w:t>
                            </w:r>
                            <w:r w:rsidRPr="00D67860">
                              <w:rPr>
                                <w:b/>
                                <w:bCs/>
                                <w:i/>
                                <w:iCs/>
                                <w:color w:val="000000"/>
                                <w:sz w:val="16"/>
                                <w:szCs w:val="16"/>
                              </w:rPr>
                              <w:t>kutečn</w:t>
                            </w:r>
                            <w:r>
                              <w:rPr>
                                <w:b/>
                                <w:bCs/>
                                <w:i/>
                                <w:iCs/>
                                <w:color w:val="000000"/>
                                <w:sz w:val="16"/>
                                <w:szCs w:val="16"/>
                              </w:rPr>
                              <w:t>ých</w:t>
                            </w:r>
                            <w:r w:rsidRPr="00D67860">
                              <w:rPr>
                                <w:b/>
                                <w:bCs/>
                                <w:i/>
                                <w:iCs/>
                                <w:color w:val="000000"/>
                                <w:sz w:val="16"/>
                                <w:szCs w:val="16"/>
                              </w:rPr>
                              <w:t xml:space="preserve"> náklad</w:t>
                            </w:r>
                            <w:r>
                              <w:rPr>
                                <w:b/>
                                <w:bCs/>
                                <w:i/>
                                <w:iCs/>
                                <w:color w:val="000000"/>
                                <w:sz w:val="16"/>
                                <w:szCs w:val="16"/>
                              </w:rPr>
                              <w:t>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31" type="#_x0000_t202" style="position:absolute;left:0;text-align:left;margin-left:1in;margin-top:19.8pt;width:135pt;height:18pt;z-index: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" fillcolor="#fc9" stroked="f">
                <v:textbox>
                  <w:txbxContent>
                    <w:p w:rsidR="0051751B" w:rsidRPr="00D67860" w:rsidRDefault="0051751B" w:rsidP="00D67860">
                      <w:pPr>
                        <w:spacing w:after="0" w:line="240" w:lineRule="auto"/>
                        <w:jc w:val="center"/>
                        <w:rPr>
                          <w:b/>
                          <w:bCs/>
                          <w:i/>
                          <w:iCs/>
                          <w:color w:val="000000"/>
                          <w:sz w:val="16"/>
                          <w:szCs w:val="16"/>
                        </w:rPr>
                      </w:pPr>
                      <w:r>
                        <w:rPr>
                          <w:b/>
                          <w:bCs/>
                          <w:i/>
                          <w:iCs/>
                          <w:color w:val="000000"/>
                          <w:sz w:val="16"/>
                          <w:szCs w:val="16"/>
                        </w:rPr>
                        <w:t>Vycházející ze s</w:t>
                      </w:r>
                      <w:r w:rsidRPr="00D67860">
                        <w:rPr>
                          <w:b/>
                          <w:bCs/>
                          <w:i/>
                          <w:iCs/>
                          <w:color w:val="000000"/>
                          <w:sz w:val="16"/>
                          <w:szCs w:val="16"/>
                        </w:rPr>
                        <w:t>kutečn</w:t>
                      </w:r>
                      <w:r>
                        <w:rPr>
                          <w:b/>
                          <w:bCs/>
                          <w:i/>
                          <w:iCs/>
                          <w:color w:val="000000"/>
                          <w:sz w:val="16"/>
                          <w:szCs w:val="16"/>
                        </w:rPr>
                        <w:t>ých</w:t>
                      </w:r>
                      <w:r w:rsidRPr="00D67860">
                        <w:rPr>
                          <w:b/>
                          <w:bCs/>
                          <w:i/>
                          <w:iCs/>
                          <w:color w:val="000000"/>
                          <w:sz w:val="16"/>
                          <w:szCs w:val="16"/>
                        </w:rPr>
                        <w:t xml:space="preserve"> náklad</w:t>
                      </w:r>
                      <w:r>
                        <w:rPr>
                          <w:b/>
                          <w:bCs/>
                          <w:i/>
                          <w:iCs/>
                          <w:color w:val="000000"/>
                          <w:sz w:val="16"/>
                          <w:szCs w:val="16"/>
                        </w:rPr>
                        <w:t>ů</w:t>
                      </w:r>
                    </w:p>
                  </w:txbxContent>
                </v:textbox>
              </v:shape>
            </w:pict>
          </mc:Fallback>
        </mc:AlternateContent>
      </w:r>
      <w:r w:rsidR="004B0338">
        <w:rPr>
          <w:noProof/>
        </w:rPr>
        <w:drawing>
          <wp:inline distT="0" distB="0" distL="0" distR="0" wp14:anchorId="1AD895C5" wp14:editId="01F66F2D">
            <wp:extent cx="5335270" cy="394906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35270" cy="3949065"/>
                    </a:xfrm>
                    <a:prstGeom prst="rect">
                      <a:avLst/>
                    </a:prstGeom>
                    <a:noFill/>
                    <a:ln>
                      <a:noFill/>
                    </a:ln>
                  </pic:spPr>
                </pic:pic>
              </a:graphicData>
            </a:graphic>
          </wp:inline>
        </w:drawing>
      </w:r>
    </w:p>
    <w:p w:rsidR="003F2825" w:rsidRDefault="003F2825" w:rsidP="005E72E4">
      <w:pPr>
        <w:spacing w:before="120" w:after="0" w:line="240" w:lineRule="auto"/>
        <w:jc w:val="both"/>
        <w:rPr>
          <w:rFonts w:ascii="Trebuchet MS" w:hAnsi="Trebuchet MS" w:cs="Trebuchet MS"/>
          <w:sz w:val="20"/>
          <w:szCs w:val="20"/>
        </w:rPr>
      </w:pPr>
    </w:p>
    <w:p w:rsidR="003F2825" w:rsidRDefault="003F2825" w:rsidP="005E72E4">
      <w:pPr>
        <w:spacing w:before="120" w:after="0" w:line="240" w:lineRule="auto"/>
        <w:jc w:val="both"/>
        <w:rPr>
          <w:rFonts w:ascii="Trebuchet MS" w:hAnsi="Trebuchet MS" w:cs="Trebuchet MS"/>
          <w:sz w:val="20"/>
          <w:szCs w:val="20"/>
        </w:rPr>
      </w:pPr>
    </w:p>
    <w:p w:rsidR="003F2825" w:rsidRPr="007A58F2" w:rsidRDefault="003F2825" w:rsidP="009D6DF8">
      <w:pPr>
        <w:pStyle w:val="Nadpis3"/>
        <w:keepLines/>
        <w:numPr>
          <w:ilvl w:val="0"/>
          <w:numId w:val="70"/>
        </w:numPr>
        <w:spacing w:before="120" w:after="0" w:line="240" w:lineRule="auto"/>
        <w:rPr>
          <w:rFonts w:ascii="Trebuchet MS" w:hAnsi="Trebuchet MS" w:cs="Trebuchet MS"/>
          <w:i/>
          <w:iCs/>
          <w:color w:val="4F81BD"/>
          <w:sz w:val="22"/>
          <w:szCs w:val="22"/>
        </w:rPr>
      </w:pPr>
      <w:bookmarkStart w:id="424" w:name="_Toc416387519"/>
      <w:bookmarkStart w:id="425" w:name="_Toc420070162"/>
      <w:bookmarkStart w:id="426" w:name="_Toc420070303"/>
      <w:bookmarkStart w:id="427" w:name="_Toc420070843"/>
      <w:bookmarkStart w:id="428" w:name="_Toc455753028"/>
      <w:bookmarkStart w:id="429" w:name="_Toc467081831"/>
      <w:r>
        <w:rPr>
          <w:rFonts w:ascii="Trebuchet MS" w:hAnsi="Trebuchet MS" w:cs="Trebuchet MS"/>
          <w:i/>
          <w:iCs/>
          <w:color w:val="4F81BD"/>
          <w:sz w:val="22"/>
          <w:szCs w:val="22"/>
        </w:rPr>
        <w:t>BL2. Kancelářské a administrativní výdaje</w:t>
      </w:r>
      <w:bookmarkEnd w:id="424"/>
      <w:bookmarkEnd w:id="425"/>
      <w:bookmarkEnd w:id="426"/>
      <w:bookmarkEnd w:id="427"/>
      <w:bookmarkEnd w:id="428"/>
      <w:bookmarkEnd w:id="429"/>
    </w:p>
    <w:p w:rsidR="003F2825" w:rsidRPr="00077F8B" w:rsidRDefault="003F2825" w:rsidP="009D6DF8">
      <w:pPr>
        <w:pStyle w:val="Nadpis3"/>
        <w:keepLines/>
        <w:numPr>
          <w:ilvl w:val="0"/>
          <w:numId w:val="72"/>
        </w:numPr>
        <w:spacing w:before="120" w:after="0" w:line="240" w:lineRule="auto"/>
        <w:ind w:left="851" w:hanging="851"/>
        <w:rPr>
          <w:rFonts w:ascii="Trebuchet MS" w:hAnsi="Trebuchet MS" w:cs="Trebuchet MS"/>
          <w:b w:val="0"/>
          <w:bCs w:val="0"/>
          <w:i/>
          <w:iCs/>
          <w:color w:val="4F81BD"/>
          <w:sz w:val="22"/>
          <w:szCs w:val="22"/>
          <w:u w:val="single"/>
        </w:rPr>
      </w:pPr>
      <w:bookmarkStart w:id="430" w:name="_Toc416387520"/>
      <w:bookmarkStart w:id="431" w:name="_Toc420070163"/>
      <w:bookmarkStart w:id="432" w:name="_Toc420070304"/>
      <w:bookmarkStart w:id="433" w:name="_Toc420070844"/>
      <w:bookmarkStart w:id="434" w:name="_Toc420071006"/>
      <w:bookmarkStart w:id="435" w:name="_Toc420624235"/>
      <w:bookmarkStart w:id="436" w:name="_Toc421888958"/>
      <w:bookmarkStart w:id="437" w:name="_Toc421889253"/>
      <w:bookmarkStart w:id="438" w:name="_Toc431296919"/>
      <w:bookmarkStart w:id="439" w:name="_Toc455753029"/>
      <w:bookmarkStart w:id="440" w:name="_Toc467081832"/>
      <w:r>
        <w:rPr>
          <w:rFonts w:ascii="Trebuchet MS" w:hAnsi="Trebuchet MS" w:cs="Trebuchet MS"/>
          <w:b w:val="0"/>
          <w:bCs w:val="0"/>
          <w:i/>
          <w:iCs/>
          <w:color w:val="4F81BD"/>
          <w:sz w:val="22"/>
          <w:szCs w:val="22"/>
          <w:u w:val="single"/>
        </w:rPr>
        <w:t>Definice</w:t>
      </w:r>
      <w:bookmarkEnd w:id="430"/>
      <w:bookmarkEnd w:id="431"/>
      <w:bookmarkEnd w:id="432"/>
      <w:bookmarkEnd w:id="433"/>
      <w:bookmarkEnd w:id="434"/>
      <w:bookmarkEnd w:id="435"/>
      <w:bookmarkEnd w:id="436"/>
      <w:bookmarkEnd w:id="437"/>
      <w:bookmarkEnd w:id="438"/>
      <w:bookmarkEnd w:id="439"/>
      <w:bookmarkEnd w:id="440"/>
    </w:p>
    <w:p w:rsidR="003F2825" w:rsidRPr="000146C5" w:rsidRDefault="003F2825" w:rsidP="007E3D18">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Kancelářské a administrativní výdaje zahrnují provozní a administrativní náklady organizace příjemce potřebné pro realizaci projektu. </w:t>
      </w:r>
      <w:r w:rsidR="00C6711D">
        <w:rPr>
          <w:rFonts w:ascii="Trebuchet MS" w:hAnsi="Trebuchet MS" w:cs="Trebuchet MS"/>
          <w:sz w:val="20"/>
          <w:szCs w:val="20"/>
        </w:rPr>
        <w:t>Vzhledem k tomu, že k</w:t>
      </w:r>
      <w:r>
        <w:rPr>
          <w:rFonts w:ascii="Trebuchet MS" w:hAnsi="Trebuchet MS" w:cs="Trebuchet MS"/>
          <w:sz w:val="20"/>
          <w:szCs w:val="20"/>
        </w:rPr>
        <w:t xml:space="preserve">ancelářské a administrativní výdaje se vypočítávají podle paušální sazby (viz kapitola C.2.2.2 dále), v této rozpočtové </w:t>
      </w:r>
      <w:r w:rsidR="00C6711D">
        <w:rPr>
          <w:rFonts w:ascii="Trebuchet MS" w:hAnsi="Trebuchet MS" w:cs="Trebuchet MS"/>
          <w:sz w:val="20"/>
          <w:szCs w:val="20"/>
        </w:rPr>
        <w:t>kategorii</w:t>
      </w:r>
      <w:r>
        <w:rPr>
          <w:rFonts w:ascii="Trebuchet MS" w:hAnsi="Trebuchet MS" w:cs="Trebuchet MS"/>
          <w:sz w:val="20"/>
          <w:szCs w:val="20"/>
        </w:rPr>
        <w:t xml:space="preserve"> </w:t>
      </w:r>
      <w:r w:rsidR="00C6711D">
        <w:rPr>
          <w:rFonts w:ascii="Trebuchet MS" w:hAnsi="Trebuchet MS" w:cs="Trebuchet MS"/>
          <w:sz w:val="20"/>
          <w:szCs w:val="20"/>
        </w:rPr>
        <w:t>se</w:t>
      </w:r>
      <w:r>
        <w:rPr>
          <w:rFonts w:ascii="Trebuchet MS" w:hAnsi="Trebuchet MS" w:cs="Trebuchet MS"/>
          <w:sz w:val="20"/>
          <w:szCs w:val="20"/>
        </w:rPr>
        <w:t xml:space="preserve"> mezi přímými a nepřímými náklady</w:t>
      </w:r>
      <w:r w:rsidR="00C6711D">
        <w:rPr>
          <w:rFonts w:ascii="Trebuchet MS" w:hAnsi="Trebuchet MS" w:cs="Trebuchet MS"/>
          <w:sz w:val="20"/>
          <w:szCs w:val="20"/>
        </w:rPr>
        <w:t xml:space="preserve"> nerozlišuje</w:t>
      </w:r>
      <w:r>
        <w:rPr>
          <w:rFonts w:ascii="Trebuchet MS" w:hAnsi="Trebuchet MS" w:cs="Trebuchet MS"/>
          <w:sz w:val="20"/>
          <w:szCs w:val="20"/>
        </w:rPr>
        <w:t>.</w:t>
      </w:r>
    </w:p>
    <w:p w:rsidR="003F2825" w:rsidRPr="000146C5" w:rsidRDefault="003F2825" w:rsidP="000A5EF9">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Kancelářské a administrativní výdaje musí být omezeny na tyto prvky: </w:t>
      </w:r>
    </w:p>
    <w:p w:rsidR="003F2825" w:rsidRPr="000146C5" w:rsidRDefault="003F2825" w:rsidP="009D6DF8">
      <w:pPr>
        <w:numPr>
          <w:ilvl w:val="0"/>
          <w:numId w:val="45"/>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nájem kancelářských prostorů; </w:t>
      </w:r>
    </w:p>
    <w:p w:rsidR="003F2825" w:rsidRPr="000146C5" w:rsidRDefault="003F2825" w:rsidP="009D6DF8">
      <w:pPr>
        <w:numPr>
          <w:ilvl w:val="0"/>
          <w:numId w:val="45"/>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pojištění a daně </w:t>
      </w:r>
      <w:r w:rsidR="00C6711D">
        <w:rPr>
          <w:rFonts w:ascii="Trebuchet MS" w:hAnsi="Trebuchet MS" w:cs="Trebuchet MS"/>
          <w:sz w:val="20"/>
          <w:szCs w:val="20"/>
        </w:rPr>
        <w:t>související s budovami</w:t>
      </w:r>
      <w:r>
        <w:rPr>
          <w:rFonts w:ascii="Trebuchet MS" w:hAnsi="Trebuchet MS" w:cs="Trebuchet MS"/>
          <w:sz w:val="20"/>
          <w:szCs w:val="20"/>
        </w:rPr>
        <w:t xml:space="preserve">, v nichž </w:t>
      </w:r>
      <w:r w:rsidR="00C6711D">
        <w:rPr>
          <w:rFonts w:ascii="Trebuchet MS" w:hAnsi="Trebuchet MS" w:cs="Trebuchet MS"/>
          <w:sz w:val="20"/>
          <w:szCs w:val="20"/>
        </w:rPr>
        <w:t>se nacházejí</w:t>
      </w:r>
      <w:r>
        <w:rPr>
          <w:rFonts w:ascii="Trebuchet MS" w:hAnsi="Trebuchet MS" w:cs="Trebuchet MS"/>
          <w:sz w:val="20"/>
          <w:szCs w:val="20"/>
        </w:rPr>
        <w:t xml:space="preserve"> zaměstnanci, a s vybavením kanceláře (např. pojištění </w:t>
      </w:r>
      <w:r>
        <w:rPr>
          <w:rFonts w:ascii="Trebuchet MS" w:hAnsi="Trebuchet MS" w:cs="Trebuchet MS"/>
          <w:sz w:val="20"/>
          <w:szCs w:val="20"/>
        </w:rPr>
        <w:br/>
        <w:t xml:space="preserve">proti požáru, krádeži); </w:t>
      </w:r>
    </w:p>
    <w:p w:rsidR="003F2825" w:rsidRPr="000146C5" w:rsidRDefault="003F2825" w:rsidP="009D6DF8">
      <w:pPr>
        <w:numPr>
          <w:ilvl w:val="0"/>
          <w:numId w:val="45"/>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veřejné služby (např. elektřina, topení, voda); </w:t>
      </w:r>
    </w:p>
    <w:p w:rsidR="003F2825" w:rsidRPr="000146C5" w:rsidRDefault="003F2825" w:rsidP="009D6DF8">
      <w:pPr>
        <w:numPr>
          <w:ilvl w:val="0"/>
          <w:numId w:val="45"/>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kancelářské potřeby; </w:t>
      </w:r>
    </w:p>
    <w:p w:rsidR="003F2825" w:rsidRPr="000146C5" w:rsidRDefault="003F2825" w:rsidP="009D6DF8">
      <w:pPr>
        <w:numPr>
          <w:ilvl w:val="0"/>
          <w:numId w:val="45"/>
        </w:numPr>
        <w:spacing w:before="120" w:after="0" w:line="240" w:lineRule="auto"/>
        <w:jc w:val="both"/>
        <w:rPr>
          <w:rFonts w:ascii="Trebuchet MS" w:hAnsi="Trebuchet MS" w:cs="Trebuchet MS"/>
          <w:sz w:val="20"/>
          <w:szCs w:val="20"/>
        </w:rPr>
      </w:pPr>
      <w:r>
        <w:rPr>
          <w:rFonts w:ascii="Trebuchet MS" w:hAnsi="Trebuchet MS" w:cs="Trebuchet MS"/>
          <w:sz w:val="20"/>
          <w:szCs w:val="20"/>
        </w:rPr>
        <w:t>všeobecné účetnictví zajišťované uvnitř organizace</w:t>
      </w:r>
      <w:r w:rsidR="00FB29D4">
        <w:rPr>
          <w:rFonts w:ascii="Trebuchet MS" w:hAnsi="Trebuchet MS" w:cs="Trebuchet MS"/>
          <w:sz w:val="20"/>
          <w:szCs w:val="20"/>
        </w:rPr>
        <w:t>, která je příjemcem</w:t>
      </w:r>
      <w:r>
        <w:rPr>
          <w:rFonts w:ascii="Trebuchet MS" w:hAnsi="Trebuchet MS" w:cs="Trebuchet MS"/>
          <w:sz w:val="20"/>
          <w:szCs w:val="20"/>
        </w:rPr>
        <w:t xml:space="preserve">; </w:t>
      </w:r>
    </w:p>
    <w:p w:rsidR="003F2825" w:rsidRPr="000146C5" w:rsidRDefault="003F2825" w:rsidP="009D6DF8">
      <w:pPr>
        <w:numPr>
          <w:ilvl w:val="0"/>
          <w:numId w:val="45"/>
        </w:numPr>
        <w:spacing w:before="120" w:after="0" w:line="240" w:lineRule="auto"/>
        <w:jc w:val="both"/>
        <w:rPr>
          <w:rFonts w:ascii="Trebuchet MS" w:hAnsi="Trebuchet MS" w:cs="Trebuchet MS"/>
          <w:sz w:val="20"/>
          <w:szCs w:val="20"/>
        </w:rPr>
      </w:pPr>
      <w:r>
        <w:rPr>
          <w:rFonts w:ascii="Trebuchet MS" w:hAnsi="Trebuchet MS" w:cs="Trebuchet MS"/>
          <w:sz w:val="20"/>
          <w:szCs w:val="20"/>
        </w:rPr>
        <w:lastRenderedPageBreak/>
        <w:t xml:space="preserve">archivování; </w:t>
      </w:r>
    </w:p>
    <w:p w:rsidR="003F2825" w:rsidRPr="000146C5" w:rsidRDefault="003F2825" w:rsidP="009D6DF8">
      <w:pPr>
        <w:numPr>
          <w:ilvl w:val="0"/>
          <w:numId w:val="45"/>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údržba, úklid a opravy; </w:t>
      </w:r>
    </w:p>
    <w:p w:rsidR="003F2825" w:rsidRPr="000146C5" w:rsidRDefault="003F2825" w:rsidP="009D6DF8">
      <w:pPr>
        <w:numPr>
          <w:ilvl w:val="0"/>
          <w:numId w:val="45"/>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bezpečnost; </w:t>
      </w:r>
    </w:p>
    <w:p w:rsidR="003F2825" w:rsidRPr="000146C5" w:rsidRDefault="003F2825" w:rsidP="009D6DF8">
      <w:pPr>
        <w:numPr>
          <w:ilvl w:val="0"/>
          <w:numId w:val="45"/>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systémy informačních technologií (např. správa a management kancelářského hardwaru a softwaru); </w:t>
      </w:r>
    </w:p>
    <w:p w:rsidR="003F2825" w:rsidRPr="000146C5" w:rsidRDefault="003F2825" w:rsidP="009D6DF8">
      <w:pPr>
        <w:numPr>
          <w:ilvl w:val="0"/>
          <w:numId w:val="45"/>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komunikace (např. telefon, fax, internet, poštovní služby, vizitky); </w:t>
      </w:r>
    </w:p>
    <w:p w:rsidR="003F2825" w:rsidRPr="000146C5" w:rsidRDefault="003F2825" w:rsidP="009D6DF8">
      <w:pPr>
        <w:numPr>
          <w:ilvl w:val="0"/>
          <w:numId w:val="45"/>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bankovní poplatky za otevření a správu účtu nebo účtů, jestliže provádění operace vyžaduje otevření zvláštního účtu; </w:t>
      </w:r>
    </w:p>
    <w:p w:rsidR="003F2825" w:rsidRPr="000146C5" w:rsidRDefault="003F2825" w:rsidP="009D6DF8">
      <w:pPr>
        <w:numPr>
          <w:ilvl w:val="0"/>
          <w:numId w:val="45"/>
        </w:numPr>
        <w:spacing w:before="120" w:after="0" w:line="240" w:lineRule="auto"/>
        <w:jc w:val="both"/>
        <w:rPr>
          <w:rFonts w:ascii="Trebuchet MS" w:hAnsi="Trebuchet MS" w:cs="Trebuchet MS"/>
          <w:sz w:val="20"/>
          <w:szCs w:val="20"/>
        </w:rPr>
      </w:pPr>
      <w:r>
        <w:rPr>
          <w:rFonts w:ascii="Trebuchet MS" w:hAnsi="Trebuchet MS" w:cs="Trebuchet MS"/>
          <w:sz w:val="20"/>
          <w:szCs w:val="20"/>
        </w:rPr>
        <w:t>poplatky za nadnárodní finanční transakce.</w:t>
      </w:r>
    </w:p>
    <w:p w:rsidR="003F2825" w:rsidRPr="000146C5" w:rsidRDefault="003F2825" w:rsidP="000A5EF9">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Uvedený seznam je vyčerpávající a </w:t>
      </w:r>
      <w:r w:rsidR="00290784">
        <w:rPr>
          <w:rFonts w:ascii="Trebuchet MS" w:hAnsi="Trebuchet MS" w:cs="Trebuchet MS"/>
          <w:sz w:val="20"/>
          <w:szCs w:val="20"/>
        </w:rPr>
        <w:t>ke všem uvedeným položkám</w:t>
      </w:r>
      <w:r w:rsidR="00FB29D4">
        <w:rPr>
          <w:rFonts w:ascii="Trebuchet MS" w:hAnsi="Trebuchet MS" w:cs="Trebuchet MS"/>
          <w:sz w:val="20"/>
          <w:szCs w:val="20"/>
        </w:rPr>
        <w:t xml:space="preserve"> </w:t>
      </w:r>
      <w:r>
        <w:rPr>
          <w:rFonts w:ascii="Trebuchet MS" w:hAnsi="Trebuchet MS" w:cs="Trebuchet MS"/>
          <w:sz w:val="20"/>
          <w:szCs w:val="20"/>
        </w:rPr>
        <w:t xml:space="preserve">je třeba </w:t>
      </w:r>
      <w:r w:rsidR="00290784">
        <w:rPr>
          <w:rFonts w:ascii="Trebuchet MS" w:hAnsi="Trebuchet MS" w:cs="Trebuchet MS"/>
          <w:sz w:val="20"/>
          <w:szCs w:val="20"/>
        </w:rPr>
        <w:t>přistupovat</w:t>
      </w:r>
      <w:r>
        <w:rPr>
          <w:rFonts w:ascii="Trebuchet MS" w:hAnsi="Trebuchet MS" w:cs="Trebuchet MS"/>
          <w:sz w:val="20"/>
          <w:szCs w:val="20"/>
        </w:rPr>
        <w:t xml:space="preserve"> </w:t>
      </w:r>
      <w:r w:rsidR="00290784">
        <w:rPr>
          <w:rFonts w:ascii="Trebuchet MS" w:hAnsi="Trebuchet MS" w:cs="Trebuchet MS"/>
          <w:sz w:val="20"/>
          <w:szCs w:val="20"/>
        </w:rPr>
        <w:t xml:space="preserve">jako k již </w:t>
      </w:r>
      <w:r>
        <w:rPr>
          <w:rFonts w:ascii="Trebuchet MS" w:hAnsi="Trebuchet MS" w:cs="Trebuchet MS"/>
          <w:sz w:val="20"/>
          <w:szCs w:val="20"/>
        </w:rPr>
        <w:t>zahrn</w:t>
      </w:r>
      <w:r w:rsidR="00290784">
        <w:rPr>
          <w:rFonts w:ascii="Trebuchet MS" w:hAnsi="Trebuchet MS" w:cs="Trebuchet MS"/>
          <w:sz w:val="20"/>
          <w:szCs w:val="20"/>
        </w:rPr>
        <w:t>utým</w:t>
      </w:r>
      <w:r>
        <w:rPr>
          <w:rFonts w:ascii="Trebuchet MS" w:hAnsi="Trebuchet MS" w:cs="Trebuchet MS"/>
          <w:sz w:val="20"/>
          <w:szCs w:val="20"/>
        </w:rPr>
        <w:t xml:space="preserve"> do částky</w:t>
      </w:r>
      <w:r w:rsidR="002B14FB">
        <w:rPr>
          <w:rFonts w:ascii="Trebuchet MS" w:hAnsi="Trebuchet MS" w:cs="Trebuchet MS"/>
          <w:sz w:val="20"/>
          <w:szCs w:val="20"/>
        </w:rPr>
        <w:t>, která byla vykalkulovaná</w:t>
      </w:r>
      <w:r>
        <w:rPr>
          <w:rFonts w:ascii="Trebuchet MS" w:hAnsi="Trebuchet MS" w:cs="Trebuchet MS"/>
          <w:sz w:val="20"/>
          <w:szCs w:val="20"/>
        </w:rPr>
        <w:t xml:space="preserve"> </w:t>
      </w:r>
      <w:r w:rsidR="00290784">
        <w:rPr>
          <w:rFonts w:ascii="Trebuchet MS" w:hAnsi="Trebuchet MS" w:cs="Trebuchet MS"/>
          <w:sz w:val="20"/>
          <w:szCs w:val="20"/>
        </w:rPr>
        <w:t>metodou</w:t>
      </w:r>
      <w:r>
        <w:rPr>
          <w:rFonts w:ascii="Trebuchet MS" w:hAnsi="Trebuchet MS" w:cs="Trebuchet MS"/>
          <w:sz w:val="20"/>
          <w:szCs w:val="20"/>
        </w:rPr>
        <w:t xml:space="preserve"> paušální sazb</w:t>
      </w:r>
      <w:r w:rsidR="00290784">
        <w:rPr>
          <w:rFonts w:ascii="Trebuchet MS" w:hAnsi="Trebuchet MS" w:cs="Trebuchet MS"/>
          <w:sz w:val="20"/>
          <w:szCs w:val="20"/>
        </w:rPr>
        <w:t>y</w:t>
      </w:r>
      <w:r>
        <w:rPr>
          <w:rFonts w:ascii="Trebuchet MS" w:hAnsi="Trebuchet MS" w:cs="Trebuchet MS"/>
          <w:sz w:val="20"/>
          <w:szCs w:val="20"/>
        </w:rPr>
        <w:t xml:space="preserve">. </w:t>
      </w:r>
      <w:r w:rsidR="00290784">
        <w:rPr>
          <w:rFonts w:ascii="Trebuchet MS" w:hAnsi="Trebuchet MS" w:cs="Trebuchet MS"/>
          <w:sz w:val="20"/>
          <w:szCs w:val="20"/>
        </w:rPr>
        <w:t xml:space="preserve">V souladu s tím </w:t>
      </w:r>
      <w:r>
        <w:rPr>
          <w:rFonts w:ascii="Trebuchet MS" w:hAnsi="Trebuchet MS" w:cs="Trebuchet MS"/>
          <w:sz w:val="20"/>
          <w:szCs w:val="20"/>
        </w:rPr>
        <w:t xml:space="preserve">nákladové položky </w:t>
      </w:r>
      <w:r w:rsidR="008804B6">
        <w:rPr>
          <w:rFonts w:ascii="Trebuchet MS" w:hAnsi="Trebuchet MS" w:cs="Trebuchet MS"/>
          <w:sz w:val="20"/>
          <w:szCs w:val="20"/>
        </w:rPr>
        <w:t>vykázané</w:t>
      </w:r>
      <w:r w:rsidR="00290784">
        <w:rPr>
          <w:rFonts w:ascii="Trebuchet MS" w:hAnsi="Trebuchet MS" w:cs="Trebuchet MS"/>
          <w:sz w:val="20"/>
          <w:szCs w:val="20"/>
        </w:rPr>
        <w:t xml:space="preserve"> </w:t>
      </w:r>
      <w:r>
        <w:rPr>
          <w:rFonts w:ascii="Trebuchet MS" w:hAnsi="Trebuchet MS" w:cs="Trebuchet MS"/>
          <w:sz w:val="20"/>
          <w:szCs w:val="20"/>
        </w:rPr>
        <w:t>v</w:t>
      </w:r>
      <w:r w:rsidR="002B14FB">
        <w:rPr>
          <w:rFonts w:ascii="Trebuchet MS" w:hAnsi="Trebuchet MS" w:cs="Trebuchet MS"/>
          <w:sz w:val="20"/>
          <w:szCs w:val="20"/>
        </w:rPr>
        <w:t> </w:t>
      </w:r>
      <w:r>
        <w:rPr>
          <w:rFonts w:ascii="Trebuchet MS" w:hAnsi="Trebuchet MS" w:cs="Trebuchet MS"/>
          <w:sz w:val="20"/>
          <w:szCs w:val="20"/>
        </w:rPr>
        <w:t xml:space="preserve">kancelářské a administrativní rozpočtové </w:t>
      </w:r>
      <w:r w:rsidR="00290784">
        <w:rPr>
          <w:rFonts w:ascii="Trebuchet MS" w:hAnsi="Trebuchet MS" w:cs="Trebuchet MS"/>
          <w:sz w:val="20"/>
          <w:szCs w:val="20"/>
        </w:rPr>
        <w:t>kategorii nelze</w:t>
      </w:r>
      <w:r>
        <w:rPr>
          <w:rFonts w:ascii="Trebuchet MS" w:hAnsi="Trebuchet MS" w:cs="Trebuchet MS"/>
          <w:sz w:val="20"/>
          <w:szCs w:val="20"/>
        </w:rPr>
        <w:t xml:space="preserve"> hradit v rámci jakékoliv jiné rozpočtové </w:t>
      </w:r>
      <w:r w:rsidR="002B14FB">
        <w:rPr>
          <w:rFonts w:ascii="Trebuchet MS" w:hAnsi="Trebuchet MS" w:cs="Trebuchet MS"/>
          <w:sz w:val="20"/>
          <w:szCs w:val="20"/>
        </w:rPr>
        <w:t>kategorii</w:t>
      </w:r>
      <w:r>
        <w:rPr>
          <w:rFonts w:ascii="Trebuchet MS" w:hAnsi="Trebuchet MS" w:cs="Trebuchet MS"/>
          <w:sz w:val="20"/>
          <w:szCs w:val="20"/>
        </w:rPr>
        <w:t>.</w:t>
      </w:r>
    </w:p>
    <w:p w:rsidR="003F2825" w:rsidRPr="000146C5" w:rsidRDefault="003F2825" w:rsidP="000A5EF9">
      <w:pPr>
        <w:spacing w:before="120" w:after="0" w:line="240" w:lineRule="auto"/>
        <w:rPr>
          <w:rFonts w:ascii="Trebuchet MS" w:hAnsi="Trebuchet MS" w:cs="Trebuchet MS"/>
          <w:sz w:val="20"/>
          <w:szCs w:val="20"/>
        </w:rPr>
      </w:pPr>
    </w:p>
    <w:p w:rsidR="003F2825" w:rsidRPr="00077F8B" w:rsidRDefault="003F2825" w:rsidP="009D6DF8">
      <w:pPr>
        <w:pStyle w:val="Nadpis3"/>
        <w:keepLines/>
        <w:numPr>
          <w:ilvl w:val="0"/>
          <w:numId w:val="72"/>
        </w:numPr>
        <w:spacing w:before="120" w:after="0" w:line="240" w:lineRule="auto"/>
        <w:ind w:left="851" w:hanging="851"/>
        <w:rPr>
          <w:rFonts w:ascii="Trebuchet MS" w:hAnsi="Trebuchet MS" w:cs="Trebuchet MS"/>
          <w:b w:val="0"/>
          <w:bCs w:val="0"/>
          <w:i/>
          <w:iCs/>
          <w:color w:val="4F81BD"/>
          <w:sz w:val="22"/>
          <w:szCs w:val="22"/>
          <w:u w:val="single"/>
        </w:rPr>
      </w:pPr>
      <w:bookmarkStart w:id="441" w:name="_Toc416387521"/>
      <w:bookmarkStart w:id="442" w:name="_Toc420070164"/>
      <w:bookmarkStart w:id="443" w:name="_Toc420070305"/>
      <w:bookmarkStart w:id="444" w:name="_Toc420070845"/>
      <w:bookmarkStart w:id="445" w:name="_Toc420071007"/>
      <w:bookmarkStart w:id="446" w:name="_Toc420624236"/>
      <w:bookmarkStart w:id="447" w:name="_Toc421888959"/>
      <w:bookmarkStart w:id="448" w:name="_Toc421889254"/>
      <w:bookmarkStart w:id="449" w:name="_Toc431296920"/>
      <w:bookmarkStart w:id="450" w:name="_Toc455753030"/>
      <w:bookmarkStart w:id="451" w:name="_Toc467081833"/>
      <w:r>
        <w:rPr>
          <w:rFonts w:ascii="Trebuchet MS" w:hAnsi="Trebuchet MS" w:cs="Trebuchet MS"/>
          <w:b w:val="0"/>
          <w:bCs w:val="0"/>
          <w:i/>
          <w:iCs/>
          <w:color w:val="4F81BD"/>
          <w:sz w:val="22"/>
          <w:szCs w:val="22"/>
          <w:u w:val="single"/>
        </w:rPr>
        <w:t>Formy úhrady nákladů</w:t>
      </w:r>
      <w:bookmarkEnd w:id="441"/>
      <w:bookmarkEnd w:id="442"/>
      <w:bookmarkEnd w:id="443"/>
      <w:bookmarkEnd w:id="444"/>
      <w:bookmarkEnd w:id="445"/>
      <w:bookmarkEnd w:id="446"/>
      <w:bookmarkEnd w:id="447"/>
      <w:bookmarkEnd w:id="448"/>
      <w:bookmarkEnd w:id="449"/>
      <w:bookmarkEnd w:id="450"/>
      <w:bookmarkEnd w:id="451"/>
    </w:p>
    <w:p w:rsidR="003F2825" w:rsidRPr="000146C5" w:rsidRDefault="003F2825" w:rsidP="000A5EF9">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Kancelářské a administrativní výdaje program hradí v souladu s </w:t>
      </w:r>
      <w:r>
        <w:rPr>
          <w:rFonts w:ascii="Trebuchet MS" w:hAnsi="Trebuchet MS" w:cs="Trebuchet MS"/>
          <w:sz w:val="20"/>
          <w:szCs w:val="20"/>
          <w:u w:val="single"/>
        </w:rPr>
        <w:t>15% paušální sazbou způsobilých přímých nákladů na zaměstnance</w:t>
      </w:r>
      <w:r>
        <w:rPr>
          <w:rFonts w:ascii="Trebuchet MS" w:hAnsi="Trebuchet MS" w:cs="Trebuchet MS"/>
          <w:sz w:val="20"/>
          <w:szCs w:val="20"/>
        </w:rPr>
        <w:t xml:space="preserve">. </w:t>
      </w:r>
    </w:p>
    <w:p w:rsidR="003F2825" w:rsidRPr="000146C5" w:rsidRDefault="003F2825" w:rsidP="000A5EF9">
      <w:pPr>
        <w:spacing w:before="120" w:after="0" w:line="240" w:lineRule="auto"/>
        <w:jc w:val="both"/>
        <w:rPr>
          <w:rFonts w:ascii="Trebuchet MS" w:hAnsi="Trebuchet MS" w:cs="Trebuchet MS"/>
          <w:sz w:val="20"/>
          <w:szCs w:val="20"/>
        </w:rPr>
      </w:pPr>
      <w:r>
        <w:rPr>
          <w:rFonts w:ascii="Trebuchet MS" w:hAnsi="Trebuchet MS" w:cs="Trebuchet MS"/>
          <w:color w:val="000000"/>
          <w:sz w:val="20"/>
          <w:szCs w:val="20"/>
        </w:rPr>
        <w:t>Kancelářské a administrativní výdaje se vypočítávají jako paušální sazba bez ohledu na formu úhrady uplatňovanou v rámci kategorie náklady na zaměstnance.</w:t>
      </w:r>
      <w:r>
        <w:rPr>
          <w:rStyle w:val="Znakapoznpodarou"/>
          <w:rFonts w:ascii="Trebuchet MS" w:hAnsi="Trebuchet MS" w:cs="Trebuchet MS"/>
          <w:color w:val="000000"/>
          <w:sz w:val="20"/>
          <w:szCs w:val="20"/>
        </w:rPr>
        <w:footnoteReference w:id="61"/>
      </w:r>
    </w:p>
    <w:p w:rsidR="003F2825" w:rsidRPr="000146C5" w:rsidRDefault="003F2825" w:rsidP="000A5EF9">
      <w:pPr>
        <w:spacing w:before="120" w:after="0" w:line="240" w:lineRule="auto"/>
        <w:jc w:val="both"/>
        <w:rPr>
          <w:rFonts w:ascii="Trebuchet MS" w:hAnsi="Trebuchet MS" w:cs="Trebuchet MS"/>
          <w:sz w:val="20"/>
          <w:szCs w:val="20"/>
        </w:rPr>
      </w:pPr>
    </w:p>
    <w:p w:rsidR="003F2825" w:rsidRPr="00077F8B" w:rsidRDefault="003F2825" w:rsidP="009D6DF8">
      <w:pPr>
        <w:pStyle w:val="Nadpis3"/>
        <w:keepLines/>
        <w:numPr>
          <w:ilvl w:val="0"/>
          <w:numId w:val="72"/>
        </w:numPr>
        <w:spacing w:before="120" w:after="0" w:line="240" w:lineRule="auto"/>
        <w:ind w:left="851" w:hanging="851"/>
        <w:rPr>
          <w:rFonts w:ascii="Trebuchet MS" w:hAnsi="Trebuchet MS" w:cs="Trebuchet MS"/>
          <w:b w:val="0"/>
          <w:bCs w:val="0"/>
          <w:i/>
          <w:iCs/>
          <w:color w:val="4F81BD"/>
          <w:sz w:val="22"/>
          <w:szCs w:val="22"/>
          <w:u w:val="single"/>
        </w:rPr>
      </w:pPr>
      <w:bookmarkStart w:id="452" w:name="_Toc416387522"/>
      <w:bookmarkStart w:id="453" w:name="_Toc420070165"/>
      <w:bookmarkStart w:id="454" w:name="_Toc420070306"/>
      <w:bookmarkStart w:id="455" w:name="_Toc420070846"/>
      <w:bookmarkStart w:id="456" w:name="_Toc420071008"/>
      <w:bookmarkStart w:id="457" w:name="_Toc420624237"/>
      <w:bookmarkStart w:id="458" w:name="_Toc421888960"/>
      <w:bookmarkStart w:id="459" w:name="_Toc421889255"/>
      <w:bookmarkStart w:id="460" w:name="_Toc431296921"/>
      <w:bookmarkStart w:id="461" w:name="_Toc455753031"/>
      <w:bookmarkStart w:id="462" w:name="_Toc467081834"/>
      <w:r>
        <w:rPr>
          <w:rFonts w:ascii="Trebuchet MS" w:hAnsi="Trebuchet MS" w:cs="Trebuchet MS"/>
          <w:b w:val="0"/>
          <w:bCs w:val="0"/>
          <w:i/>
          <w:iCs/>
          <w:color w:val="4F81BD"/>
          <w:sz w:val="22"/>
          <w:szCs w:val="22"/>
          <w:u w:val="single"/>
        </w:rPr>
        <w:t>Specifikace, vykazování a záznam pro audit</w:t>
      </w:r>
      <w:bookmarkEnd w:id="452"/>
      <w:bookmarkEnd w:id="453"/>
      <w:bookmarkEnd w:id="454"/>
      <w:bookmarkEnd w:id="455"/>
      <w:bookmarkEnd w:id="456"/>
      <w:bookmarkEnd w:id="457"/>
      <w:bookmarkEnd w:id="458"/>
      <w:bookmarkEnd w:id="459"/>
      <w:bookmarkEnd w:id="460"/>
      <w:bookmarkEnd w:id="461"/>
      <w:bookmarkEnd w:id="462"/>
    </w:p>
    <w:p w:rsidR="003F2825" w:rsidRPr="007E3D18" w:rsidRDefault="003F2825" w:rsidP="007E3D18">
      <w:pPr>
        <w:spacing w:before="120" w:after="0" w:line="240" w:lineRule="auto"/>
        <w:jc w:val="both"/>
        <w:rPr>
          <w:rFonts w:ascii="Trebuchet MS" w:hAnsi="Trebuchet MS" w:cs="Trebuchet MS"/>
          <w:sz w:val="20"/>
          <w:szCs w:val="20"/>
        </w:rPr>
      </w:pPr>
      <w:r>
        <w:rPr>
          <w:rFonts w:ascii="Trebuchet MS" w:hAnsi="Trebuchet MS" w:cs="Trebuchet MS"/>
          <w:sz w:val="20"/>
          <w:szCs w:val="20"/>
        </w:rPr>
        <w:t>Protože jsou kancelářské a administrativní výdaje hraz</w:t>
      </w:r>
      <w:r w:rsidR="00FC56CD">
        <w:rPr>
          <w:rFonts w:ascii="Trebuchet MS" w:hAnsi="Trebuchet MS" w:cs="Trebuchet MS"/>
          <w:sz w:val="20"/>
          <w:szCs w:val="20"/>
        </w:rPr>
        <w:t>en</w:t>
      </w:r>
      <w:r>
        <w:rPr>
          <w:rFonts w:ascii="Trebuchet MS" w:hAnsi="Trebuchet MS" w:cs="Trebuchet MS"/>
          <w:sz w:val="20"/>
          <w:szCs w:val="20"/>
        </w:rPr>
        <w:t>y podle paušální sazby automaticky vypočítané na základě přímých nákladů na zaměstnance a potvrzené jako způsobilé kontrolorem, nemusí příjemci dokumentova</w:t>
      </w:r>
      <w:r w:rsidR="002B14FB">
        <w:rPr>
          <w:rFonts w:ascii="Trebuchet MS" w:hAnsi="Trebuchet MS" w:cs="Trebuchet MS"/>
          <w:sz w:val="20"/>
          <w:szCs w:val="20"/>
        </w:rPr>
        <w:t>t</w:t>
      </w:r>
      <w:r>
        <w:rPr>
          <w:rFonts w:ascii="Trebuchet MS" w:hAnsi="Trebuchet MS" w:cs="Trebuchet MS"/>
          <w:sz w:val="20"/>
          <w:szCs w:val="20"/>
        </w:rPr>
        <w:t>, že výdaje vznikly a byly zaplaceny</w:t>
      </w:r>
      <w:r w:rsidR="00FC56CD">
        <w:rPr>
          <w:rFonts w:ascii="Trebuchet MS" w:hAnsi="Trebuchet MS" w:cs="Trebuchet MS"/>
          <w:sz w:val="20"/>
          <w:szCs w:val="20"/>
        </w:rPr>
        <w:t>,</w:t>
      </w:r>
      <w:r>
        <w:rPr>
          <w:rFonts w:ascii="Trebuchet MS" w:hAnsi="Trebuchet MS" w:cs="Trebuchet MS"/>
          <w:sz w:val="20"/>
          <w:szCs w:val="20"/>
        </w:rPr>
        <w:t xml:space="preserve"> ani že paušální sazba odpovídá skutečnosti. Proto se nevyžaduje, aby byla kontrolorovi poskytována jakákoliv dokumentace ohledně kancelářských a administrativních výdajů</w:t>
      </w:r>
      <w:r w:rsidR="00FC56CD">
        <w:rPr>
          <w:rFonts w:ascii="Trebuchet MS" w:hAnsi="Trebuchet MS" w:cs="Trebuchet MS"/>
          <w:sz w:val="20"/>
          <w:szCs w:val="20"/>
        </w:rPr>
        <w:t>,</w:t>
      </w:r>
      <w:r>
        <w:rPr>
          <w:rFonts w:ascii="Trebuchet MS" w:hAnsi="Trebuchet MS" w:cs="Trebuchet MS"/>
          <w:sz w:val="20"/>
          <w:szCs w:val="20"/>
        </w:rPr>
        <w:t xml:space="preserve"> ani aby byla uchována pro další kontroly.</w:t>
      </w:r>
    </w:p>
    <w:p w:rsidR="003F2825" w:rsidRPr="000146C5" w:rsidRDefault="003F2825" w:rsidP="007E3D18">
      <w:pPr>
        <w:spacing w:before="120" w:after="0" w:line="240" w:lineRule="auto"/>
        <w:jc w:val="both"/>
        <w:rPr>
          <w:rFonts w:ascii="Trebuchet MS" w:hAnsi="Trebuchet MS" w:cs="Trebuchet MS"/>
          <w:sz w:val="20"/>
          <w:szCs w:val="20"/>
        </w:rPr>
      </w:pPr>
      <w:r>
        <w:rPr>
          <w:rFonts w:ascii="Trebuchet MS" w:hAnsi="Trebuchet MS" w:cs="Trebuchet MS"/>
          <w:sz w:val="20"/>
          <w:szCs w:val="20"/>
        </w:rPr>
        <w:t>Pokud se přímé náklady na zaměstnance použité pro základ výpočtu určujících kancelářských a administrativních výdajů po kontrolách popsaných v kapitole 2 ukáží jako nezpůsobilé, musí být určené kancelářské a administrativní náklady přepočítány a podle toho sníženy.</w:t>
      </w:r>
      <w:r>
        <w:rPr>
          <w:rStyle w:val="Znakapoznpodarou"/>
          <w:rFonts w:ascii="Trebuchet MS" w:hAnsi="Trebuchet MS" w:cs="Trebuchet MS"/>
          <w:sz w:val="20"/>
          <w:szCs w:val="20"/>
        </w:rPr>
        <w:footnoteReference w:id="62"/>
      </w:r>
    </w:p>
    <w:p w:rsidR="003F2825" w:rsidRDefault="003F2825" w:rsidP="000A5EF9">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0A5EF9">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Příklad</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Příjemce účastnící se projektu CE nárokoval ve vykazovaném období č.</w:t>
            </w:r>
            <w:r w:rsidR="002B7966">
              <w:rPr>
                <w:rFonts w:ascii="Trebuchet MS" w:hAnsi="Trebuchet MS" w:cs="Trebuchet MS"/>
                <w:sz w:val="20"/>
                <w:szCs w:val="20"/>
              </w:rPr>
              <w:t> </w:t>
            </w:r>
            <w:r>
              <w:rPr>
                <w:rFonts w:ascii="Trebuchet MS" w:hAnsi="Trebuchet MS" w:cs="Trebuchet MS"/>
                <w:sz w:val="20"/>
                <w:szCs w:val="20"/>
              </w:rPr>
              <w:t>1 10</w:t>
            </w:r>
            <w:r w:rsidR="002B7966">
              <w:rPr>
                <w:rFonts w:ascii="Trebuchet MS" w:hAnsi="Trebuchet MS" w:cs="Trebuchet MS"/>
                <w:sz w:val="20"/>
                <w:szCs w:val="20"/>
              </w:rPr>
              <w:t>.</w:t>
            </w:r>
            <w:r>
              <w:rPr>
                <w:rFonts w:ascii="Trebuchet MS" w:hAnsi="Trebuchet MS" w:cs="Trebuchet MS"/>
                <w:sz w:val="20"/>
                <w:szCs w:val="20"/>
              </w:rPr>
              <w:t xml:space="preserve">000 EUR jako náklady na zaměstnance. Tyto náklady potvrdil kontrolor příjemce jako způsobilé v souladu s obecnými a zvláštními ustanoveními o způsobilosti výdajů, jak je uvedeno v tomto manuálu: </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Způsobilá částka kancelářských a administrativních výdajů pro vykazované období č.</w:t>
            </w:r>
            <w:r w:rsidR="002B7966">
              <w:rPr>
                <w:rFonts w:ascii="Trebuchet MS" w:hAnsi="Trebuchet MS" w:cs="Trebuchet MS"/>
                <w:sz w:val="20"/>
                <w:szCs w:val="20"/>
              </w:rPr>
              <w:t> </w:t>
            </w:r>
            <w:r>
              <w:rPr>
                <w:rFonts w:ascii="Trebuchet MS" w:hAnsi="Trebuchet MS" w:cs="Trebuchet MS"/>
                <w:sz w:val="20"/>
                <w:szCs w:val="20"/>
              </w:rPr>
              <w:t>1 se poté vypočítá následovně:</w:t>
            </w:r>
          </w:p>
          <w:p w:rsidR="003F2825" w:rsidRPr="00E74054" w:rsidRDefault="003F2825" w:rsidP="00E74054">
            <w:pPr>
              <w:spacing w:before="120" w:after="0" w:line="240" w:lineRule="auto"/>
              <w:jc w:val="center"/>
              <w:rPr>
                <w:rFonts w:ascii="Trebuchet MS" w:hAnsi="Trebuchet MS" w:cs="Trebuchet MS"/>
                <w:sz w:val="20"/>
                <w:szCs w:val="20"/>
              </w:rPr>
            </w:pPr>
            <w:r>
              <w:rPr>
                <w:rFonts w:ascii="Trebuchet MS" w:hAnsi="Trebuchet MS" w:cs="Trebuchet MS"/>
                <w:sz w:val="20"/>
                <w:szCs w:val="20"/>
              </w:rPr>
              <w:t>10</w:t>
            </w:r>
            <w:r w:rsidR="002B7966">
              <w:rPr>
                <w:rFonts w:ascii="Trebuchet MS" w:hAnsi="Trebuchet MS" w:cs="Trebuchet MS"/>
                <w:sz w:val="20"/>
                <w:szCs w:val="20"/>
              </w:rPr>
              <w:t>.</w:t>
            </w:r>
            <w:r>
              <w:rPr>
                <w:rFonts w:ascii="Trebuchet MS" w:hAnsi="Trebuchet MS" w:cs="Trebuchet MS"/>
                <w:sz w:val="20"/>
                <w:szCs w:val="20"/>
              </w:rPr>
              <w:t xml:space="preserve">000 EUR * 15 % = </w:t>
            </w:r>
            <w:r>
              <w:rPr>
                <w:rFonts w:ascii="Trebuchet MS" w:hAnsi="Trebuchet MS" w:cs="Trebuchet MS"/>
                <w:sz w:val="20"/>
                <w:szCs w:val="20"/>
                <w:u w:val="single"/>
              </w:rPr>
              <w:t>1</w:t>
            </w:r>
            <w:r w:rsidR="002B7966">
              <w:rPr>
                <w:rFonts w:ascii="Trebuchet MS" w:hAnsi="Trebuchet MS" w:cs="Trebuchet MS"/>
                <w:sz w:val="20"/>
                <w:szCs w:val="20"/>
                <w:u w:val="single"/>
              </w:rPr>
              <w:t>.</w:t>
            </w:r>
            <w:r>
              <w:rPr>
                <w:rFonts w:ascii="Trebuchet MS" w:hAnsi="Trebuchet MS" w:cs="Trebuchet MS"/>
                <w:sz w:val="20"/>
                <w:szCs w:val="20"/>
                <w:u w:val="single"/>
              </w:rPr>
              <w:t>500 EUR</w:t>
            </w:r>
          </w:p>
          <w:p w:rsidR="003F2825" w:rsidRPr="00E74054" w:rsidRDefault="003F2825" w:rsidP="00E74054">
            <w:pPr>
              <w:spacing w:before="120" w:after="0" w:line="240" w:lineRule="auto"/>
              <w:jc w:val="both"/>
              <w:rPr>
                <w:rFonts w:ascii="Trebuchet MS" w:hAnsi="Trebuchet MS" w:cs="Trebuchet MS"/>
                <w:sz w:val="20"/>
                <w:szCs w:val="20"/>
              </w:rPr>
            </w:pPr>
          </w:p>
        </w:tc>
      </w:tr>
    </w:tbl>
    <w:p w:rsidR="003F2825" w:rsidRDefault="003F2825" w:rsidP="005E72E4">
      <w:pPr>
        <w:spacing w:before="120" w:after="0" w:line="240" w:lineRule="auto"/>
        <w:jc w:val="both"/>
        <w:rPr>
          <w:rFonts w:ascii="Trebuchet MS" w:hAnsi="Trebuchet MS" w:cs="Trebuchet MS"/>
          <w:sz w:val="20"/>
          <w:szCs w:val="20"/>
        </w:rPr>
      </w:pPr>
    </w:p>
    <w:p w:rsidR="003F2825" w:rsidRDefault="003F2825" w:rsidP="005E72E4">
      <w:pPr>
        <w:spacing w:before="120" w:after="0" w:line="240" w:lineRule="auto"/>
        <w:jc w:val="both"/>
        <w:rPr>
          <w:rFonts w:ascii="Trebuchet MS" w:hAnsi="Trebuchet MS" w:cs="Trebuchet MS"/>
          <w:sz w:val="20"/>
          <w:szCs w:val="20"/>
        </w:rPr>
      </w:pPr>
    </w:p>
    <w:p w:rsidR="003F2825" w:rsidRPr="00077F8B" w:rsidRDefault="003F2825" w:rsidP="009D6DF8">
      <w:pPr>
        <w:pStyle w:val="Nadpis3"/>
        <w:keepLines/>
        <w:numPr>
          <w:ilvl w:val="0"/>
          <w:numId w:val="70"/>
        </w:numPr>
        <w:spacing w:before="120" w:after="0" w:line="240" w:lineRule="auto"/>
        <w:rPr>
          <w:rFonts w:ascii="Trebuchet MS" w:hAnsi="Trebuchet MS" w:cs="Trebuchet MS"/>
          <w:i/>
          <w:iCs/>
          <w:color w:val="4F81BD"/>
          <w:sz w:val="22"/>
          <w:szCs w:val="22"/>
        </w:rPr>
      </w:pPr>
      <w:bookmarkStart w:id="463" w:name="_Toc416387523"/>
      <w:bookmarkStart w:id="464" w:name="_Toc420070166"/>
      <w:bookmarkStart w:id="465" w:name="_Toc420070307"/>
      <w:bookmarkStart w:id="466" w:name="_Toc420070847"/>
      <w:bookmarkStart w:id="467" w:name="_Toc455753032"/>
      <w:bookmarkStart w:id="468" w:name="_Toc467081835"/>
      <w:r>
        <w:rPr>
          <w:rFonts w:ascii="Trebuchet MS" w:hAnsi="Trebuchet MS" w:cs="Trebuchet MS"/>
          <w:i/>
          <w:iCs/>
          <w:color w:val="4F81BD"/>
          <w:sz w:val="22"/>
          <w:szCs w:val="22"/>
        </w:rPr>
        <w:lastRenderedPageBreak/>
        <w:t>BL3. Náklady na cestovné a ubytování</w:t>
      </w:r>
      <w:bookmarkEnd w:id="463"/>
      <w:bookmarkEnd w:id="464"/>
      <w:bookmarkEnd w:id="465"/>
      <w:bookmarkEnd w:id="466"/>
      <w:bookmarkEnd w:id="467"/>
      <w:bookmarkEnd w:id="468"/>
    </w:p>
    <w:p w:rsidR="003F2825" w:rsidRPr="00077F8B" w:rsidRDefault="003F2825" w:rsidP="009D6DF8">
      <w:pPr>
        <w:pStyle w:val="Nadpis3"/>
        <w:keepLines/>
        <w:numPr>
          <w:ilvl w:val="0"/>
          <w:numId w:val="73"/>
        </w:numPr>
        <w:spacing w:before="120" w:after="0" w:line="240" w:lineRule="auto"/>
        <w:ind w:left="851" w:hanging="851"/>
        <w:rPr>
          <w:rFonts w:ascii="Trebuchet MS" w:hAnsi="Trebuchet MS" w:cs="Trebuchet MS"/>
          <w:b w:val="0"/>
          <w:bCs w:val="0"/>
          <w:i/>
          <w:iCs/>
          <w:color w:val="4F81BD"/>
          <w:sz w:val="22"/>
          <w:szCs w:val="22"/>
          <w:u w:val="single"/>
        </w:rPr>
      </w:pPr>
      <w:bookmarkStart w:id="469" w:name="_Toc416387524"/>
      <w:bookmarkStart w:id="470" w:name="_Toc420070167"/>
      <w:bookmarkStart w:id="471" w:name="_Toc420070308"/>
      <w:bookmarkStart w:id="472" w:name="_Toc420070848"/>
      <w:bookmarkStart w:id="473" w:name="_Toc420071010"/>
      <w:bookmarkStart w:id="474" w:name="_Toc420624239"/>
      <w:bookmarkStart w:id="475" w:name="_Toc421888962"/>
      <w:bookmarkStart w:id="476" w:name="_Toc421889257"/>
      <w:bookmarkStart w:id="477" w:name="_Toc431296923"/>
      <w:bookmarkStart w:id="478" w:name="_Toc455753033"/>
      <w:bookmarkStart w:id="479" w:name="_Toc467081836"/>
      <w:r>
        <w:rPr>
          <w:rFonts w:ascii="Trebuchet MS" w:hAnsi="Trebuchet MS" w:cs="Trebuchet MS"/>
          <w:b w:val="0"/>
          <w:bCs w:val="0"/>
          <w:i/>
          <w:iCs/>
          <w:color w:val="4F81BD"/>
          <w:sz w:val="22"/>
          <w:szCs w:val="22"/>
          <w:u w:val="single"/>
        </w:rPr>
        <w:t>Definice</w:t>
      </w:r>
      <w:bookmarkEnd w:id="469"/>
      <w:bookmarkEnd w:id="470"/>
      <w:bookmarkEnd w:id="471"/>
      <w:bookmarkEnd w:id="472"/>
      <w:bookmarkEnd w:id="473"/>
      <w:bookmarkEnd w:id="474"/>
      <w:bookmarkEnd w:id="475"/>
      <w:bookmarkEnd w:id="476"/>
      <w:bookmarkEnd w:id="477"/>
      <w:bookmarkEnd w:id="478"/>
      <w:bookmarkEnd w:id="479"/>
    </w:p>
    <w:p w:rsidR="003F2825" w:rsidRPr="00F85EB0" w:rsidRDefault="003F2825" w:rsidP="000A5EF9">
      <w:pPr>
        <w:spacing w:before="120" w:after="0" w:line="240" w:lineRule="auto"/>
        <w:jc w:val="both"/>
        <w:rPr>
          <w:rFonts w:ascii="Trebuchet MS" w:hAnsi="Trebuchet MS" w:cs="Trebuchet MS"/>
          <w:sz w:val="20"/>
          <w:szCs w:val="20"/>
        </w:rPr>
      </w:pPr>
      <w:r>
        <w:rPr>
          <w:rFonts w:ascii="Trebuchet MS" w:hAnsi="Trebuchet MS" w:cs="Trebuchet MS"/>
          <w:sz w:val="20"/>
          <w:szCs w:val="20"/>
        </w:rPr>
        <w:t>Náklady na cestovné a ubytování se vztahují na výdaje na cesty a ubytování zaměstnanců organizace příjemce při misích nutných pro realizaci projektu.</w:t>
      </w:r>
    </w:p>
    <w:p w:rsidR="003F2825" w:rsidRPr="00F85EB0" w:rsidRDefault="003F2825" w:rsidP="000A5EF9">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Výdaje na cestovné a ubytování musí být omezeny na tyto prvky: </w:t>
      </w:r>
    </w:p>
    <w:p w:rsidR="003F2825" w:rsidRPr="00F85EB0" w:rsidRDefault="003F2825" w:rsidP="009D6DF8">
      <w:pPr>
        <w:numPr>
          <w:ilvl w:val="0"/>
          <w:numId w:val="46"/>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náklady na cestování; </w:t>
      </w:r>
    </w:p>
    <w:p w:rsidR="003F2825" w:rsidRPr="00F85EB0" w:rsidRDefault="003F2825" w:rsidP="009D6DF8">
      <w:pPr>
        <w:numPr>
          <w:ilvl w:val="0"/>
          <w:numId w:val="46"/>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náklady na jídlo; </w:t>
      </w:r>
    </w:p>
    <w:p w:rsidR="003F2825" w:rsidRPr="00F85EB0" w:rsidRDefault="003F2825" w:rsidP="009D6DF8">
      <w:pPr>
        <w:numPr>
          <w:ilvl w:val="0"/>
          <w:numId w:val="46"/>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náklady na ubytování; </w:t>
      </w:r>
    </w:p>
    <w:p w:rsidR="003F2825" w:rsidRPr="00F85EB0" w:rsidRDefault="003F2825" w:rsidP="009D6DF8">
      <w:pPr>
        <w:numPr>
          <w:ilvl w:val="0"/>
          <w:numId w:val="46"/>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náklady na víza; </w:t>
      </w:r>
    </w:p>
    <w:p w:rsidR="003F2825" w:rsidRPr="00F85EB0" w:rsidRDefault="003F2825" w:rsidP="009D6DF8">
      <w:pPr>
        <w:numPr>
          <w:ilvl w:val="0"/>
          <w:numId w:val="46"/>
        </w:numPr>
        <w:spacing w:before="120" w:after="0" w:line="240" w:lineRule="auto"/>
        <w:jc w:val="both"/>
        <w:rPr>
          <w:rFonts w:ascii="Trebuchet MS" w:hAnsi="Trebuchet MS" w:cs="Trebuchet MS"/>
          <w:sz w:val="20"/>
          <w:szCs w:val="20"/>
        </w:rPr>
      </w:pPr>
      <w:r>
        <w:rPr>
          <w:rFonts w:ascii="Trebuchet MS" w:hAnsi="Trebuchet MS" w:cs="Trebuchet MS"/>
          <w:sz w:val="20"/>
          <w:szCs w:val="20"/>
        </w:rPr>
        <w:t>denní příspěvky.</w:t>
      </w:r>
    </w:p>
    <w:p w:rsidR="003F2825" w:rsidRPr="00F85EB0" w:rsidRDefault="003F2825" w:rsidP="003A3545">
      <w:pPr>
        <w:spacing w:before="120" w:after="0" w:line="240" w:lineRule="auto"/>
        <w:rPr>
          <w:rFonts w:ascii="Trebuchet MS" w:hAnsi="Trebuchet MS" w:cs="Trebuchet MS"/>
          <w:sz w:val="20"/>
          <w:szCs w:val="20"/>
        </w:rPr>
      </w:pPr>
      <w:r>
        <w:rPr>
          <w:rFonts w:ascii="Trebuchet MS" w:hAnsi="Trebuchet MS" w:cs="Trebuchet MS"/>
          <w:sz w:val="20"/>
          <w:szCs w:val="20"/>
        </w:rPr>
        <w:t xml:space="preserve">Uvedený seznam je vyčerpávající a do této rozpočtové </w:t>
      </w:r>
      <w:r w:rsidR="002B7966">
        <w:rPr>
          <w:rFonts w:ascii="Trebuchet MS" w:hAnsi="Trebuchet MS" w:cs="Trebuchet MS"/>
          <w:sz w:val="20"/>
          <w:szCs w:val="20"/>
        </w:rPr>
        <w:t>kategorie</w:t>
      </w:r>
      <w:r>
        <w:rPr>
          <w:rFonts w:ascii="Trebuchet MS" w:hAnsi="Trebuchet MS" w:cs="Trebuchet MS"/>
          <w:sz w:val="20"/>
          <w:szCs w:val="20"/>
        </w:rPr>
        <w:t xml:space="preserve"> nesmí být v žádném případě zařazeny jiné nákladové položky. Navíc</w:t>
      </w:r>
      <w:r w:rsidR="002B14FB">
        <w:rPr>
          <w:rFonts w:ascii="Trebuchet MS" w:hAnsi="Trebuchet MS" w:cs="Trebuchet MS"/>
          <w:sz w:val="20"/>
          <w:szCs w:val="20"/>
        </w:rPr>
        <w:t>,</w:t>
      </w:r>
      <w:r>
        <w:rPr>
          <w:rFonts w:ascii="Trebuchet MS" w:hAnsi="Trebuchet MS" w:cs="Trebuchet MS"/>
          <w:sz w:val="20"/>
          <w:szCs w:val="20"/>
        </w:rPr>
        <w:t xml:space="preserve"> jakákoliv položka uvedená v bodech a) až d) pokrytá denními příspěvky nebude proplacena navíc k dennímu příspěvku.</w:t>
      </w:r>
    </w:p>
    <w:p w:rsidR="003F2825" w:rsidRPr="00F85EB0" w:rsidRDefault="003F2825" w:rsidP="000A5EF9">
      <w:pPr>
        <w:spacing w:before="120" w:after="0" w:line="240" w:lineRule="auto"/>
        <w:rPr>
          <w:rFonts w:ascii="Trebuchet MS" w:hAnsi="Trebuchet MS" w:cs="Trebuchet MS"/>
          <w:sz w:val="20"/>
          <w:szCs w:val="20"/>
        </w:rPr>
      </w:pPr>
    </w:p>
    <w:p w:rsidR="003F2825" w:rsidRPr="00077F8B" w:rsidRDefault="003F2825" w:rsidP="009D6DF8">
      <w:pPr>
        <w:pStyle w:val="Nadpis3"/>
        <w:keepLines/>
        <w:numPr>
          <w:ilvl w:val="0"/>
          <w:numId w:val="73"/>
        </w:numPr>
        <w:spacing w:before="120" w:after="0" w:line="240" w:lineRule="auto"/>
        <w:ind w:left="851" w:hanging="851"/>
        <w:rPr>
          <w:rFonts w:ascii="Trebuchet MS" w:hAnsi="Trebuchet MS" w:cs="Trebuchet MS"/>
          <w:b w:val="0"/>
          <w:bCs w:val="0"/>
          <w:i/>
          <w:iCs/>
          <w:color w:val="4F81BD"/>
          <w:sz w:val="22"/>
          <w:szCs w:val="22"/>
          <w:u w:val="single"/>
        </w:rPr>
      </w:pPr>
      <w:bookmarkStart w:id="480" w:name="_Toc416387525"/>
      <w:bookmarkStart w:id="481" w:name="_Toc420070168"/>
      <w:bookmarkStart w:id="482" w:name="_Toc420070309"/>
      <w:bookmarkStart w:id="483" w:name="_Toc420070849"/>
      <w:bookmarkStart w:id="484" w:name="_Toc420071011"/>
      <w:bookmarkStart w:id="485" w:name="_Toc420624240"/>
      <w:bookmarkStart w:id="486" w:name="_Toc421888963"/>
      <w:bookmarkStart w:id="487" w:name="_Toc421889258"/>
      <w:bookmarkStart w:id="488" w:name="_Toc431296924"/>
      <w:bookmarkStart w:id="489" w:name="_Toc455753034"/>
      <w:bookmarkStart w:id="490" w:name="_Toc467081837"/>
      <w:r>
        <w:rPr>
          <w:rFonts w:ascii="Trebuchet MS" w:hAnsi="Trebuchet MS" w:cs="Trebuchet MS"/>
          <w:b w:val="0"/>
          <w:bCs w:val="0"/>
          <w:i/>
          <w:iCs/>
          <w:color w:val="4F81BD"/>
          <w:sz w:val="22"/>
          <w:szCs w:val="22"/>
          <w:u w:val="single"/>
        </w:rPr>
        <w:t>Formy úhrady nákladů</w:t>
      </w:r>
      <w:bookmarkEnd w:id="480"/>
      <w:bookmarkEnd w:id="481"/>
      <w:bookmarkEnd w:id="482"/>
      <w:bookmarkEnd w:id="483"/>
      <w:bookmarkEnd w:id="484"/>
      <w:bookmarkEnd w:id="485"/>
      <w:bookmarkEnd w:id="486"/>
      <w:bookmarkEnd w:id="487"/>
      <w:bookmarkEnd w:id="488"/>
      <w:bookmarkEnd w:id="489"/>
      <w:bookmarkEnd w:id="490"/>
    </w:p>
    <w:p w:rsidR="003F2825" w:rsidRPr="00F85EB0" w:rsidRDefault="003F2825" w:rsidP="000A5EF9">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Náklady na cestovné a ubytování zaměstnanců organizace příjemce hradí program na základě skutečných nákladů. </w:t>
      </w:r>
    </w:p>
    <w:p w:rsidR="003F2825" w:rsidRPr="00F85EB0" w:rsidRDefault="003F2825" w:rsidP="000A5EF9">
      <w:pPr>
        <w:spacing w:before="120" w:after="0" w:line="240" w:lineRule="auto"/>
        <w:jc w:val="both"/>
        <w:rPr>
          <w:rFonts w:ascii="Trebuchet MS" w:hAnsi="Trebuchet MS" w:cs="Trebuchet MS"/>
          <w:sz w:val="20"/>
          <w:szCs w:val="20"/>
        </w:rPr>
      </w:pPr>
    </w:p>
    <w:p w:rsidR="003F2825" w:rsidRPr="00077F8B" w:rsidRDefault="003F2825" w:rsidP="009D6DF8">
      <w:pPr>
        <w:pStyle w:val="Nadpis3"/>
        <w:keepLines/>
        <w:numPr>
          <w:ilvl w:val="0"/>
          <w:numId w:val="73"/>
        </w:numPr>
        <w:spacing w:before="120" w:after="0" w:line="240" w:lineRule="auto"/>
        <w:ind w:left="851" w:hanging="851"/>
        <w:rPr>
          <w:rFonts w:ascii="Trebuchet MS" w:hAnsi="Trebuchet MS" w:cs="Trebuchet MS"/>
          <w:b w:val="0"/>
          <w:bCs w:val="0"/>
          <w:i/>
          <w:iCs/>
          <w:color w:val="4F81BD"/>
          <w:sz w:val="22"/>
          <w:szCs w:val="22"/>
          <w:u w:val="single"/>
        </w:rPr>
      </w:pPr>
      <w:bookmarkStart w:id="491" w:name="_Toc416387526"/>
      <w:bookmarkStart w:id="492" w:name="_Toc420070169"/>
      <w:bookmarkStart w:id="493" w:name="_Toc420070310"/>
      <w:bookmarkStart w:id="494" w:name="_Toc420070850"/>
      <w:bookmarkStart w:id="495" w:name="_Toc420071012"/>
      <w:bookmarkStart w:id="496" w:name="_Toc420624241"/>
      <w:bookmarkStart w:id="497" w:name="_Toc421888964"/>
      <w:bookmarkStart w:id="498" w:name="_Toc421889259"/>
      <w:bookmarkStart w:id="499" w:name="_Toc431296925"/>
      <w:bookmarkStart w:id="500" w:name="_Toc455753035"/>
      <w:bookmarkStart w:id="501" w:name="_Toc467081838"/>
      <w:r>
        <w:rPr>
          <w:rFonts w:ascii="Trebuchet MS" w:hAnsi="Trebuchet MS" w:cs="Trebuchet MS"/>
          <w:b w:val="0"/>
          <w:bCs w:val="0"/>
          <w:i/>
          <w:iCs/>
          <w:color w:val="4F81BD"/>
          <w:sz w:val="22"/>
          <w:szCs w:val="22"/>
          <w:u w:val="single"/>
        </w:rPr>
        <w:t>Specifikace, vykazování a záznam pro audit</w:t>
      </w:r>
      <w:bookmarkEnd w:id="491"/>
      <w:bookmarkEnd w:id="492"/>
      <w:bookmarkEnd w:id="493"/>
      <w:bookmarkEnd w:id="494"/>
      <w:bookmarkEnd w:id="495"/>
      <w:bookmarkEnd w:id="496"/>
      <w:bookmarkEnd w:id="497"/>
      <w:bookmarkEnd w:id="498"/>
      <w:bookmarkEnd w:id="499"/>
      <w:bookmarkEnd w:id="500"/>
      <w:bookmarkEnd w:id="501"/>
    </w:p>
    <w:p w:rsidR="003F2825" w:rsidRPr="00077F8B" w:rsidRDefault="003F2825" w:rsidP="000A5EF9">
      <w:pPr>
        <w:spacing w:before="120" w:after="0" w:line="240" w:lineRule="auto"/>
        <w:ind w:left="709" w:hanging="709"/>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Další požadavky na způsobilost</w:t>
      </w:r>
    </w:p>
    <w:p w:rsidR="003F2825" w:rsidRPr="00F85EB0" w:rsidRDefault="003F2825" w:rsidP="000A5EF9">
      <w:pPr>
        <w:pStyle w:val="Odstavecseseznamem"/>
        <w:spacing w:before="120" w:after="0" w:line="240" w:lineRule="auto"/>
        <w:ind w:left="0"/>
        <w:jc w:val="both"/>
        <w:rPr>
          <w:rFonts w:ascii="Trebuchet MS" w:hAnsi="Trebuchet MS" w:cs="Trebuchet MS"/>
          <w:sz w:val="20"/>
          <w:szCs w:val="20"/>
        </w:rPr>
      </w:pPr>
      <w:r>
        <w:rPr>
          <w:rFonts w:ascii="Trebuchet MS" w:hAnsi="Trebuchet MS" w:cs="Trebuchet MS"/>
          <w:sz w:val="20"/>
          <w:szCs w:val="20"/>
        </w:rPr>
        <w:t>Kromě obecných ustanovení o způsobilosti (viz kapitola C.1)</w:t>
      </w:r>
      <w:r w:rsidR="00FC56CD">
        <w:rPr>
          <w:rFonts w:ascii="Trebuchet MS" w:hAnsi="Trebuchet MS" w:cs="Trebuchet MS"/>
          <w:sz w:val="20"/>
          <w:szCs w:val="20"/>
        </w:rPr>
        <w:t>,</w:t>
      </w:r>
      <w:r>
        <w:rPr>
          <w:rFonts w:ascii="Trebuchet MS" w:hAnsi="Trebuchet MS" w:cs="Trebuchet MS"/>
          <w:sz w:val="20"/>
          <w:szCs w:val="20"/>
        </w:rPr>
        <w:t xml:space="preserve"> platí následující: </w:t>
      </w:r>
    </w:p>
    <w:p w:rsidR="003F2825" w:rsidRPr="00F85EB0" w:rsidRDefault="003F2825" w:rsidP="009D6DF8">
      <w:pPr>
        <w:pStyle w:val="Odstavecseseznamem"/>
        <w:numPr>
          <w:ilvl w:val="0"/>
          <w:numId w:val="102"/>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Náklady na cestovné a ubytování musí být jasně spojeny s projektem a být zásadní pro jeho efektivní realizaci. Musí být odůvodněny činnostmi uskutečněnými v rámci projektu (např. účast na setkáních projektu, návštěvy místa projektu, schůze s orgány odpovědnými za program, semináře, konference atd.).</w:t>
      </w:r>
    </w:p>
    <w:p w:rsidR="003F2825" w:rsidRPr="00F85EB0" w:rsidRDefault="003F2825" w:rsidP="009D6DF8">
      <w:pPr>
        <w:pStyle w:val="Odstavecseseznamem"/>
        <w:numPr>
          <w:ilvl w:val="0"/>
          <w:numId w:val="102"/>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Náklady na cestovné a ubytování nese rozhodně příjemce. Je třeba prokázat, že přímá platba nákladů zaměstnancem byla zaměstnavatelem uhrazena.</w:t>
      </w:r>
    </w:p>
    <w:p w:rsidR="003F2825" w:rsidRPr="00F85EB0" w:rsidRDefault="003F2825" w:rsidP="009D6DF8">
      <w:pPr>
        <w:pStyle w:val="Odstavecseseznamem"/>
        <w:numPr>
          <w:ilvl w:val="0"/>
          <w:numId w:val="102"/>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Musí být využit dopravní prostředek, který je nejvíce nákladové efektivní. Letenky do obchodní nebo první třídy u letecké dopravy nejsou způsobilé bez ohledu na to, zda je povolují interní pravidla instituce příjemce. Jízdenky do obchodní nebo první vlakové třídy jsou povoleny, pouze pokud lze při rezervaci jízdenky prokázat, že jsou nejekonomičtější cestovní možnosti (např. pomocí </w:t>
      </w:r>
      <w:proofErr w:type="spellStart"/>
      <w:r>
        <w:rPr>
          <w:rFonts w:ascii="Trebuchet MS" w:hAnsi="Trebuchet MS" w:cs="Trebuchet MS"/>
          <w:sz w:val="20"/>
          <w:szCs w:val="20"/>
        </w:rPr>
        <w:t>screenshotů</w:t>
      </w:r>
      <w:proofErr w:type="spellEnd"/>
      <w:r>
        <w:rPr>
          <w:rFonts w:ascii="Trebuchet MS" w:hAnsi="Trebuchet MS" w:cs="Trebuchet MS"/>
          <w:sz w:val="20"/>
          <w:szCs w:val="20"/>
        </w:rPr>
        <w:t xml:space="preserve"> webových stránek s rezervací).</w:t>
      </w:r>
    </w:p>
    <w:p w:rsidR="003F2825" w:rsidRPr="00F85EB0" w:rsidRDefault="003F2825" w:rsidP="009D6DF8">
      <w:pPr>
        <w:pStyle w:val="Odstavecseseznamem"/>
        <w:numPr>
          <w:ilvl w:val="0"/>
          <w:numId w:val="102"/>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Místní přeprava pomocí taxi může být považována za způsobilou, pouze pokud představuje nejefektivnější cestovní řešení;</w:t>
      </w:r>
    </w:p>
    <w:p w:rsidR="003F2825" w:rsidRPr="00F85EB0" w:rsidRDefault="003F2825" w:rsidP="009D6DF8">
      <w:pPr>
        <w:pStyle w:val="Odstavecseseznamem"/>
        <w:numPr>
          <w:ilvl w:val="0"/>
          <w:numId w:val="102"/>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Trvání mise musí být jasně v souladu s jejím účelem. Trvání mise navíc nesmí být delší než jeden den před daným setkáním a jeden den po něm. Náklady na jakékoliv delší trvání mise jsou způsobilé, pouze pokud lze prokázat, že další náklady (např. další noci v hotelu, denní příspěvky navíc, další náklady na zaměstnance) nepřekračují úspory nákladů za cestování.</w:t>
      </w:r>
    </w:p>
    <w:p w:rsidR="003F2825" w:rsidRPr="002E3614" w:rsidRDefault="003F2825" w:rsidP="009D6DF8">
      <w:pPr>
        <w:pStyle w:val="Odstavecseseznamem"/>
        <w:numPr>
          <w:ilvl w:val="0"/>
          <w:numId w:val="102"/>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Denní sazby </w:t>
      </w:r>
      <w:r w:rsidR="00496142">
        <w:rPr>
          <w:rFonts w:ascii="Trebuchet MS" w:hAnsi="Trebuchet MS" w:cs="Trebuchet MS"/>
          <w:sz w:val="20"/>
          <w:szCs w:val="20"/>
        </w:rPr>
        <w:t>z</w:t>
      </w:r>
      <w:r>
        <w:rPr>
          <w:rFonts w:ascii="Trebuchet MS" w:hAnsi="Trebuchet MS" w:cs="Trebuchet MS"/>
          <w:sz w:val="20"/>
          <w:szCs w:val="20"/>
        </w:rPr>
        <w:t>a hotel jsou považovány za nákladově přiměřené, pokud jsou pod částkou vymezenou v</w:t>
      </w:r>
      <w:r w:rsidR="00496142">
        <w:rPr>
          <w:rFonts w:ascii="Trebuchet MS" w:hAnsi="Trebuchet MS" w:cs="Trebuchet MS"/>
          <w:sz w:val="20"/>
          <w:szCs w:val="20"/>
        </w:rPr>
        <w:t> </w:t>
      </w:r>
      <w:r>
        <w:rPr>
          <w:rFonts w:ascii="Trebuchet MS" w:hAnsi="Trebuchet MS" w:cs="Trebuchet MS"/>
          <w:sz w:val="20"/>
          <w:szCs w:val="20"/>
        </w:rPr>
        <w:t xml:space="preserve">oficiálním seznamu na </w:t>
      </w:r>
      <w:hyperlink r:id="rId43">
        <w:r>
          <w:rPr>
            <w:rStyle w:val="Hypertextovodkaz"/>
            <w:rFonts w:ascii="Trebuchet MS" w:hAnsi="Trebuchet MS" w:cs="Trebuchet MS"/>
            <w:sz w:val="20"/>
            <w:szCs w:val="20"/>
          </w:rPr>
          <w:t>www.interreg-central.eu/implement</w:t>
        </w:r>
      </w:hyperlink>
      <w:r>
        <w:rPr>
          <w:rFonts w:ascii="Trebuchet MS" w:hAnsi="Trebuchet MS" w:cs="Trebuchet MS"/>
          <w:sz w:val="20"/>
          <w:szCs w:val="20"/>
        </w:rPr>
        <w:t>. Vyšší denní sazby jsou považovány za výjimečné a musí být řádně odůvodněny.</w:t>
      </w:r>
    </w:p>
    <w:p w:rsidR="003F2825" w:rsidRPr="002E3614" w:rsidRDefault="003F2825" w:rsidP="009D6DF8">
      <w:pPr>
        <w:pStyle w:val="Odstavecseseznamem"/>
        <w:numPr>
          <w:ilvl w:val="0"/>
          <w:numId w:val="102"/>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Denní příspěvky musí být v souladu s </w:t>
      </w:r>
      <w:r w:rsidR="007F0D3D">
        <w:rPr>
          <w:rFonts w:ascii="Trebuchet MS" w:hAnsi="Trebuchet MS" w:cs="Trebuchet MS"/>
          <w:sz w:val="20"/>
          <w:szCs w:val="20"/>
        </w:rPr>
        <w:t>národ</w:t>
      </w:r>
      <w:r>
        <w:rPr>
          <w:rFonts w:ascii="Trebuchet MS" w:hAnsi="Trebuchet MS" w:cs="Trebuchet MS"/>
          <w:sz w:val="20"/>
          <w:szCs w:val="20"/>
        </w:rPr>
        <w:t xml:space="preserve">ními a interními pravidly příjemce. Pokud nejsou na </w:t>
      </w:r>
      <w:r w:rsidR="007F0D3D">
        <w:rPr>
          <w:rFonts w:ascii="Trebuchet MS" w:hAnsi="Trebuchet MS" w:cs="Trebuchet MS"/>
          <w:sz w:val="20"/>
          <w:szCs w:val="20"/>
        </w:rPr>
        <w:t>národ</w:t>
      </w:r>
      <w:r>
        <w:rPr>
          <w:rFonts w:ascii="Trebuchet MS" w:hAnsi="Trebuchet MS" w:cs="Trebuchet MS"/>
          <w:sz w:val="20"/>
          <w:szCs w:val="20"/>
        </w:rPr>
        <w:t xml:space="preserve">ní nebo interní úrovni žádná pravidla a také v případě mezinárodních organizací, jsou maximální způsobilé denní příspěvky ty, které jsou vymezeny v oficiálním seznamu, který je k dispozici na </w:t>
      </w:r>
      <w:hyperlink r:id="rId44">
        <w:r>
          <w:rPr>
            <w:rStyle w:val="Hypertextovodkaz"/>
            <w:rFonts w:ascii="Trebuchet MS" w:hAnsi="Trebuchet MS" w:cs="Trebuchet MS"/>
            <w:sz w:val="20"/>
            <w:szCs w:val="20"/>
          </w:rPr>
          <w:t>www.interreg-central.eu/implement</w:t>
        </w:r>
      </w:hyperlink>
      <w:r>
        <w:rPr>
          <w:rFonts w:ascii="Trebuchet MS" w:hAnsi="Trebuchet MS" w:cs="Trebuchet MS"/>
          <w:sz w:val="20"/>
          <w:szCs w:val="20"/>
        </w:rPr>
        <w:t>;</w:t>
      </w:r>
    </w:p>
    <w:p w:rsidR="003F2825" w:rsidRPr="002E3614" w:rsidRDefault="003F2825" w:rsidP="009D6DF8">
      <w:pPr>
        <w:pStyle w:val="Odstavecseseznamem"/>
        <w:numPr>
          <w:ilvl w:val="0"/>
          <w:numId w:val="102"/>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lastRenderedPageBreak/>
        <w:t>Případně se úhrada denních příspěvků snižuje, pokud náklady částečně pokryly třetí strany (např. snídaně zahrnutá v hotelovém poplatku, oběd nebo večeře hrazená organizátory setkání / akce).</w:t>
      </w:r>
    </w:p>
    <w:p w:rsidR="003F2825" w:rsidRPr="002E3614" w:rsidRDefault="003F2825" w:rsidP="009D6DF8">
      <w:pPr>
        <w:pStyle w:val="Odstavecseseznamem"/>
        <w:numPr>
          <w:ilvl w:val="0"/>
          <w:numId w:val="102"/>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Denní příspěvky pokrývající jakékoliv z nákladů týkajících se cestování, jídla, ubytování nebo víza (jak je uvedeno v bodě a) až d) v kapitole C.2.3.1 výše) se nesmí nárokovat a proplácet navíc k dennímu příspěvku.</w:t>
      </w:r>
    </w:p>
    <w:p w:rsidR="003F2825" w:rsidRPr="002E3614" w:rsidRDefault="003F2825" w:rsidP="009D6DF8">
      <w:pPr>
        <w:pStyle w:val="Odstavecseseznamem"/>
        <w:numPr>
          <w:ilvl w:val="0"/>
          <w:numId w:val="102"/>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Nepoužité jízdenky či letenky jsou nezpůsobilé bez ohledu na důvod zrušení cesty.</w:t>
      </w:r>
    </w:p>
    <w:p w:rsidR="003F2825" w:rsidRPr="002E3614" w:rsidRDefault="003F2825" w:rsidP="009D6DF8">
      <w:pPr>
        <w:pStyle w:val="Odstavecseseznamem"/>
        <w:numPr>
          <w:ilvl w:val="0"/>
          <w:numId w:val="102"/>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Náklady na cestovné a ubytování externích expertů a poskytovatelů služeb lze uhradit, pouze pokud jsou zahrnuty v rozpočtové </w:t>
      </w:r>
      <w:r w:rsidR="00496142">
        <w:rPr>
          <w:rFonts w:ascii="Trebuchet MS" w:hAnsi="Trebuchet MS" w:cs="Trebuchet MS"/>
          <w:sz w:val="20"/>
          <w:szCs w:val="20"/>
        </w:rPr>
        <w:t>kategorii</w:t>
      </w:r>
      <w:r>
        <w:rPr>
          <w:rFonts w:ascii="Trebuchet MS" w:hAnsi="Trebuchet MS" w:cs="Trebuchet MS"/>
          <w:sz w:val="20"/>
          <w:szCs w:val="20"/>
        </w:rPr>
        <w:t xml:space="preserve"> externí odborné poradenství a služby. Totéž platí i pro náklady na cestovné a ubytování zaměstnanců institucí jednajících jako přidružení partneři. Náklady na cestovné a ubytování zaměstnanců přidružených partnerů musí splňovat další požadavky na způsobilost použitelné pro cestování a ubytování uvedené v této kapitole. </w:t>
      </w:r>
    </w:p>
    <w:p w:rsidR="003F2825" w:rsidRPr="002E3614" w:rsidRDefault="003F2825" w:rsidP="009D6DF8">
      <w:pPr>
        <w:pStyle w:val="Odstavecseseznamem"/>
        <w:numPr>
          <w:ilvl w:val="0"/>
          <w:numId w:val="102"/>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Náklady na cestovné a ubytování vzniklé mimo programovou oblast jsou způsobilé, pouze pokud jsou v souladu s obecnými ustanoveními o výdajích za činnosti realizované mimo programovou oblast (viz kapitola C.3.3) a pokud je předem schválil MA / JS (pokud nejsou uvedeny již v projektové žádosti).  </w:t>
      </w:r>
    </w:p>
    <w:p w:rsidR="003F2825" w:rsidRPr="00B37022" w:rsidRDefault="003F2825" w:rsidP="000A5EF9">
      <w:pPr>
        <w:spacing w:before="120" w:after="0" w:line="240" w:lineRule="auto"/>
        <w:jc w:val="both"/>
        <w:rPr>
          <w:rFonts w:ascii="Trebuchet MS" w:hAnsi="Trebuchet MS" w:cs="Trebuchet MS"/>
          <w:sz w:val="20"/>
          <w:szCs w:val="20"/>
        </w:rPr>
      </w:pPr>
    </w:p>
    <w:p w:rsidR="003F2825" w:rsidRPr="00077F8B" w:rsidRDefault="003F2825" w:rsidP="000A5EF9">
      <w:pPr>
        <w:spacing w:before="120" w:after="0" w:line="240" w:lineRule="auto"/>
        <w:ind w:left="709" w:hanging="709"/>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 xml:space="preserve">Dokumenty pro záznam pro audit </w:t>
      </w:r>
    </w:p>
    <w:p w:rsidR="003F2825" w:rsidRPr="00F85EB0" w:rsidRDefault="003F2825" w:rsidP="000A5EF9">
      <w:pPr>
        <w:spacing w:before="120" w:after="0" w:line="240" w:lineRule="auto"/>
        <w:jc w:val="both"/>
        <w:rPr>
          <w:rFonts w:ascii="Trebuchet MS" w:hAnsi="Trebuchet MS" w:cs="Trebuchet MS"/>
          <w:sz w:val="20"/>
          <w:szCs w:val="20"/>
        </w:rPr>
      </w:pPr>
      <w:r>
        <w:rPr>
          <w:rFonts w:ascii="Trebuchet MS" w:hAnsi="Trebuchet MS" w:cs="Trebuchet MS"/>
          <w:sz w:val="20"/>
          <w:szCs w:val="20"/>
        </w:rPr>
        <w:t>Kontrolorovi je třeba poskytnout následující dokumenty:</w:t>
      </w:r>
    </w:p>
    <w:p w:rsidR="003F2825" w:rsidRPr="00F85EB0" w:rsidRDefault="003F2825" w:rsidP="009D6DF8">
      <w:pPr>
        <w:pStyle w:val="Odstavecseseznamem"/>
        <w:numPr>
          <w:ilvl w:val="0"/>
          <w:numId w:val="102"/>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schválení mise zaměstnance (zaměstnanců), cesty, cíle a počátečního a konečného data mise;</w:t>
      </w:r>
    </w:p>
    <w:p w:rsidR="003F2825" w:rsidRPr="00F85EB0" w:rsidRDefault="003F2825" w:rsidP="009D6DF8">
      <w:pPr>
        <w:pStyle w:val="Odstavecseseznamem"/>
        <w:numPr>
          <w:ilvl w:val="0"/>
          <w:numId w:val="102"/>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důkaz o výdajích a o misi (např. faktura od cestovní kanceláře, letenka, jízdenka, palubní lístek);</w:t>
      </w:r>
    </w:p>
    <w:p w:rsidR="003F2825" w:rsidRPr="00F85EB0" w:rsidRDefault="003F2825" w:rsidP="009D6DF8">
      <w:pPr>
        <w:pStyle w:val="Odstavecseseznamem"/>
        <w:numPr>
          <w:ilvl w:val="0"/>
          <w:numId w:val="102"/>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požadavek o proplacení od zaměstnance, buď na základě denního přísp</w:t>
      </w:r>
      <w:r w:rsidR="00FC56CD">
        <w:rPr>
          <w:rFonts w:ascii="Trebuchet MS" w:hAnsi="Trebuchet MS" w:cs="Trebuchet MS"/>
          <w:sz w:val="20"/>
          <w:szCs w:val="20"/>
        </w:rPr>
        <w:t>ěvku, nebo skutečných nákladů. P</w:t>
      </w:r>
      <w:r>
        <w:rPr>
          <w:rFonts w:ascii="Trebuchet MS" w:hAnsi="Trebuchet MS" w:cs="Trebuchet MS"/>
          <w:sz w:val="20"/>
          <w:szCs w:val="20"/>
        </w:rPr>
        <w:t>okud se nárokuje na základě skutečných nákladů, je třeba poskytnout všechny potřebné dokumenty, které prokážou vzniklé náklady (např. jízdenky na autobus či na metro, účtenky za jídlo);</w:t>
      </w:r>
    </w:p>
    <w:p w:rsidR="003F2825" w:rsidRPr="00F85EB0" w:rsidRDefault="00496142" w:rsidP="009D6DF8">
      <w:pPr>
        <w:pStyle w:val="Odstavecseseznamem"/>
        <w:numPr>
          <w:ilvl w:val="0"/>
          <w:numId w:val="102"/>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kniha jízd s vedením ujetých kilometrů </w:t>
      </w:r>
      <w:r w:rsidR="003F2825">
        <w:rPr>
          <w:rFonts w:ascii="Trebuchet MS" w:hAnsi="Trebuchet MS" w:cs="Trebuchet MS"/>
          <w:sz w:val="20"/>
          <w:szCs w:val="20"/>
        </w:rPr>
        <w:t xml:space="preserve"> nebo faktury, pokud je využi</w:t>
      </w:r>
      <w:r>
        <w:rPr>
          <w:rFonts w:ascii="Trebuchet MS" w:hAnsi="Trebuchet MS" w:cs="Trebuchet MS"/>
          <w:sz w:val="20"/>
          <w:szCs w:val="20"/>
        </w:rPr>
        <w:t>t</w:t>
      </w:r>
      <w:r w:rsidR="003F2825">
        <w:rPr>
          <w:rFonts w:ascii="Trebuchet MS" w:hAnsi="Trebuchet MS" w:cs="Trebuchet MS"/>
          <w:sz w:val="20"/>
          <w:szCs w:val="20"/>
        </w:rPr>
        <w:t xml:space="preserve">o vozidlo zaměstnance nebo společnosti. Musí zahrnovat prohlášení o ujeté vzdálenosti, ceně za jednotku v souladu s </w:t>
      </w:r>
      <w:r w:rsidR="007F0D3D">
        <w:rPr>
          <w:rFonts w:ascii="Trebuchet MS" w:hAnsi="Trebuchet MS" w:cs="Trebuchet MS"/>
          <w:sz w:val="20"/>
          <w:szCs w:val="20"/>
        </w:rPr>
        <w:t>národ</w:t>
      </w:r>
      <w:r w:rsidR="003F2825">
        <w:rPr>
          <w:rFonts w:ascii="Trebuchet MS" w:hAnsi="Trebuchet MS" w:cs="Trebuchet MS"/>
          <w:sz w:val="20"/>
          <w:szCs w:val="20"/>
        </w:rPr>
        <w:t>ními nebo případně institucionálními pravidly a celkové náklady;</w:t>
      </w:r>
    </w:p>
    <w:p w:rsidR="003F2825" w:rsidRDefault="003F2825" w:rsidP="009D6DF8">
      <w:pPr>
        <w:pStyle w:val="Odstavecseseznamem"/>
        <w:numPr>
          <w:ilvl w:val="0"/>
          <w:numId w:val="102"/>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další podpůrné dokumenty (např. pozvánka, program);</w:t>
      </w:r>
    </w:p>
    <w:p w:rsidR="003F2825" w:rsidRPr="00F85EB0" w:rsidRDefault="003F2825" w:rsidP="009D6DF8">
      <w:pPr>
        <w:pStyle w:val="Odstavecseseznamem"/>
        <w:numPr>
          <w:ilvl w:val="0"/>
          <w:numId w:val="102"/>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doklad o platbě nákladů, které příjemce přímo zaplatil, a/nebo důkaz o úhradě zaměstnanci (např. výpis ze spolehlivého účetního systému příjemce, bankovní výpis).</w:t>
      </w:r>
    </w:p>
    <w:p w:rsidR="003F2825" w:rsidRDefault="003F2825" w:rsidP="000A5EF9">
      <w:pPr>
        <w:spacing w:before="120" w:after="0" w:line="240" w:lineRule="auto"/>
        <w:jc w:val="both"/>
        <w:rPr>
          <w:rFonts w:ascii="Trebuchet MS" w:hAnsi="Trebuchet MS" w:cs="Trebuchet MS"/>
          <w:sz w:val="20"/>
          <w:szCs w:val="20"/>
        </w:rPr>
      </w:pPr>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1"/>
      </w:tblGrid>
      <w:tr w:rsidR="003F2825" w:rsidRPr="001F4FC2">
        <w:tc>
          <w:tcPr>
            <w:tcW w:w="10031"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Příklad</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Zaměstnanec, který pracuje na projektu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pro instituci příjemce se sídlem v Rakousku, musí cestovat z Vídně do Bruselu, představit výsledky projektu a diskutovat o nich s důležitou zastřešující organizací, která tyto výsledky přebírá. Platí následující předpoklady:</w:t>
            </w:r>
          </w:p>
          <w:p w:rsidR="003F2825" w:rsidRPr="00E74054" w:rsidRDefault="003F2825" w:rsidP="009D6DF8">
            <w:pPr>
              <w:pStyle w:val="Odstavecseseznamem"/>
              <w:numPr>
                <w:ilvl w:val="0"/>
                <w:numId w:val="102"/>
              </w:numPr>
              <w:spacing w:before="120" w:after="0" w:line="240" w:lineRule="auto"/>
              <w:ind w:left="357" w:hanging="357"/>
              <w:jc w:val="both"/>
              <w:rPr>
                <w:rFonts w:ascii="Trebuchet MS" w:hAnsi="Trebuchet MS" w:cs="Trebuchet MS"/>
                <w:sz w:val="20"/>
                <w:szCs w:val="20"/>
              </w:rPr>
            </w:pPr>
            <w:r w:rsidRPr="00E656E9">
              <w:rPr>
                <w:rFonts w:ascii="Trebuchet MS" w:hAnsi="Trebuchet MS" w:cs="Trebuchet MS"/>
                <w:sz w:val="20"/>
                <w:szCs w:val="20"/>
              </w:rPr>
              <w:t>doba trvání mise je dva dny;</w:t>
            </w:r>
          </w:p>
          <w:p w:rsidR="003F2825" w:rsidRPr="00E74054" w:rsidRDefault="003F2825" w:rsidP="009D6DF8">
            <w:pPr>
              <w:pStyle w:val="Odstavecseseznamem"/>
              <w:numPr>
                <w:ilvl w:val="0"/>
                <w:numId w:val="102"/>
              </w:numPr>
              <w:spacing w:before="120" w:after="0" w:line="240" w:lineRule="auto"/>
              <w:ind w:left="357" w:hanging="357"/>
              <w:jc w:val="both"/>
              <w:rPr>
                <w:rFonts w:ascii="Trebuchet MS" w:hAnsi="Trebuchet MS" w:cs="Trebuchet MS"/>
                <w:sz w:val="20"/>
                <w:szCs w:val="20"/>
              </w:rPr>
            </w:pPr>
            <w:r w:rsidRPr="00E656E9">
              <w:rPr>
                <w:rFonts w:ascii="Trebuchet MS" w:hAnsi="Trebuchet MS" w:cs="Trebuchet MS"/>
                <w:sz w:val="20"/>
                <w:szCs w:val="20"/>
              </w:rPr>
              <w:t xml:space="preserve">v souladu se smluvními podmínkami a v případě zahraničních misí dostane zaměstnanec denní příspěvek v závislosti na cílové zemi (tarify jsou stanoveny podle </w:t>
            </w:r>
            <w:r w:rsidR="007F0D3D">
              <w:rPr>
                <w:rFonts w:ascii="Trebuchet MS" w:hAnsi="Trebuchet MS" w:cs="Trebuchet MS"/>
                <w:sz w:val="20"/>
                <w:szCs w:val="20"/>
              </w:rPr>
              <w:t>národ</w:t>
            </w:r>
            <w:r w:rsidRPr="00E656E9">
              <w:rPr>
                <w:rFonts w:ascii="Trebuchet MS" w:hAnsi="Trebuchet MS" w:cs="Trebuchet MS"/>
                <w:sz w:val="20"/>
                <w:szCs w:val="20"/>
              </w:rPr>
              <w:t>ních / interních pravidel). U Belgie je platný denní příspěvek 50 EUR;</w:t>
            </w:r>
          </w:p>
          <w:p w:rsidR="003F2825" w:rsidRPr="00E74054" w:rsidRDefault="003F2825" w:rsidP="009D6DF8">
            <w:pPr>
              <w:pStyle w:val="Odstavecseseznamem"/>
              <w:numPr>
                <w:ilvl w:val="0"/>
                <w:numId w:val="102"/>
              </w:numPr>
              <w:spacing w:before="120" w:after="0" w:line="240" w:lineRule="auto"/>
              <w:ind w:left="357" w:hanging="357"/>
              <w:jc w:val="both"/>
              <w:rPr>
                <w:rFonts w:ascii="Trebuchet MS" w:hAnsi="Trebuchet MS" w:cs="Trebuchet MS"/>
                <w:sz w:val="20"/>
                <w:szCs w:val="20"/>
              </w:rPr>
            </w:pPr>
            <w:r w:rsidRPr="00E656E9">
              <w:rPr>
                <w:rFonts w:ascii="Trebuchet MS" w:hAnsi="Trebuchet MS" w:cs="Trebuchet MS"/>
                <w:sz w:val="20"/>
                <w:szCs w:val="20"/>
              </w:rPr>
              <w:t xml:space="preserve">v souladu s platnými </w:t>
            </w:r>
            <w:r w:rsidR="007F0D3D">
              <w:rPr>
                <w:rFonts w:ascii="Trebuchet MS" w:hAnsi="Trebuchet MS" w:cs="Trebuchet MS"/>
                <w:sz w:val="20"/>
                <w:szCs w:val="20"/>
              </w:rPr>
              <w:t>národ</w:t>
            </w:r>
            <w:r w:rsidRPr="00E656E9">
              <w:rPr>
                <w:rFonts w:ascii="Trebuchet MS" w:hAnsi="Trebuchet MS" w:cs="Trebuchet MS"/>
                <w:sz w:val="20"/>
                <w:szCs w:val="20"/>
              </w:rPr>
              <w:t>ním / interním pravidlem nahrazují denní příspěvky náklady na jídlo a místní veřejnou dopravu;</w:t>
            </w:r>
          </w:p>
          <w:p w:rsidR="003F2825" w:rsidRPr="00E74054" w:rsidRDefault="003F2825" w:rsidP="009D6DF8">
            <w:pPr>
              <w:pStyle w:val="Odstavecseseznamem"/>
              <w:numPr>
                <w:ilvl w:val="0"/>
                <w:numId w:val="102"/>
              </w:numPr>
              <w:spacing w:before="120" w:after="0" w:line="240" w:lineRule="auto"/>
              <w:ind w:left="357" w:hanging="357"/>
              <w:jc w:val="both"/>
              <w:rPr>
                <w:rFonts w:ascii="Trebuchet MS" w:hAnsi="Trebuchet MS" w:cs="Trebuchet MS"/>
                <w:sz w:val="20"/>
                <w:szCs w:val="20"/>
              </w:rPr>
            </w:pPr>
            <w:r w:rsidRPr="00E656E9">
              <w:rPr>
                <w:rFonts w:ascii="Trebuchet MS" w:hAnsi="Trebuchet MS" w:cs="Trebuchet MS"/>
                <w:sz w:val="20"/>
                <w:szCs w:val="20"/>
              </w:rPr>
              <w:t>v případě jídla, které zajišťují třetí strany, se denní příspěvek snižuje o 40 % na každé hlavní jídlo (tj. oběd či večeře); v případě snídaně zahrnuté v hotelovém poplatku se denní příspěvek snižuje o 10 %;</w:t>
            </w:r>
          </w:p>
          <w:p w:rsidR="003F2825" w:rsidRPr="00E74054" w:rsidRDefault="003F2825" w:rsidP="009D6DF8">
            <w:pPr>
              <w:pStyle w:val="Odstavecseseznamem"/>
              <w:numPr>
                <w:ilvl w:val="0"/>
                <w:numId w:val="102"/>
              </w:numPr>
              <w:spacing w:before="120" w:after="0" w:line="240" w:lineRule="auto"/>
              <w:ind w:left="357" w:hanging="357"/>
              <w:jc w:val="both"/>
              <w:rPr>
                <w:rFonts w:ascii="Trebuchet MS" w:hAnsi="Trebuchet MS" w:cs="Trebuchet MS"/>
                <w:sz w:val="20"/>
                <w:szCs w:val="20"/>
              </w:rPr>
            </w:pPr>
            <w:r w:rsidRPr="00E656E9">
              <w:rPr>
                <w:rFonts w:ascii="Trebuchet MS" w:hAnsi="Trebuchet MS" w:cs="Trebuchet MS"/>
                <w:sz w:val="20"/>
                <w:szCs w:val="20"/>
              </w:rPr>
              <w:t>oběd druhý den (den setkání) zajišťuje organizující instituce.</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Náklady, které lze v projektu nárokovat, se vypočítají následovně:</w:t>
            </w:r>
          </w:p>
          <w:p w:rsidR="003F2825" w:rsidRPr="00E74054" w:rsidRDefault="003F2825" w:rsidP="00E74054">
            <w:pPr>
              <w:spacing w:before="120" w:after="0" w:line="240" w:lineRule="auto"/>
              <w:ind w:left="284"/>
              <w:jc w:val="both"/>
              <w:rPr>
                <w:rFonts w:ascii="Trebuchet MS" w:hAnsi="Trebuchet MS" w:cs="Trebuchet MS"/>
                <w:sz w:val="20"/>
                <w:szCs w:val="20"/>
              </w:rPr>
            </w:pPr>
            <w:r>
              <w:rPr>
                <w:rFonts w:ascii="Trebuchet MS" w:hAnsi="Trebuchet MS" w:cs="Trebuchet MS"/>
                <w:sz w:val="20"/>
                <w:szCs w:val="20"/>
              </w:rPr>
              <w:t>Letenka</w:t>
            </w:r>
            <w:r>
              <w:tab/>
            </w:r>
            <w:r>
              <w:tab/>
            </w:r>
            <w:r>
              <w:tab/>
            </w:r>
            <w:r>
              <w:tab/>
            </w:r>
            <w:r>
              <w:tab/>
            </w:r>
            <w:r>
              <w:rPr>
                <w:rFonts w:ascii="Trebuchet MS" w:hAnsi="Trebuchet MS" w:cs="Trebuchet MS"/>
                <w:sz w:val="20"/>
                <w:szCs w:val="20"/>
              </w:rPr>
              <w:t>300 EUR</w:t>
            </w:r>
          </w:p>
          <w:p w:rsidR="003F2825" w:rsidRPr="00E74054" w:rsidRDefault="003F2825" w:rsidP="00E74054">
            <w:pPr>
              <w:spacing w:after="0" w:line="240" w:lineRule="auto"/>
              <w:ind w:left="284"/>
              <w:jc w:val="both"/>
              <w:rPr>
                <w:rFonts w:ascii="Trebuchet MS" w:hAnsi="Trebuchet MS" w:cs="Trebuchet MS"/>
                <w:sz w:val="20"/>
                <w:szCs w:val="20"/>
              </w:rPr>
            </w:pPr>
            <w:r>
              <w:rPr>
                <w:rFonts w:ascii="Trebuchet MS" w:hAnsi="Trebuchet MS" w:cs="Trebuchet MS"/>
                <w:sz w:val="20"/>
                <w:szCs w:val="20"/>
              </w:rPr>
              <w:t>Jedna noc v hotelu (vč. snídaně)</w:t>
            </w:r>
            <w:r>
              <w:tab/>
            </w:r>
            <w:r>
              <w:tab/>
            </w:r>
            <w:r>
              <w:rPr>
                <w:rFonts w:ascii="Trebuchet MS" w:hAnsi="Trebuchet MS" w:cs="Trebuchet MS"/>
                <w:sz w:val="20"/>
                <w:szCs w:val="20"/>
              </w:rPr>
              <w:t>120 EUR</w:t>
            </w:r>
          </w:p>
          <w:p w:rsidR="003F2825" w:rsidRPr="00E74054" w:rsidRDefault="003F2825" w:rsidP="00E74054">
            <w:pPr>
              <w:spacing w:after="0" w:line="240" w:lineRule="auto"/>
              <w:ind w:left="284"/>
              <w:jc w:val="both"/>
              <w:rPr>
                <w:rFonts w:ascii="Trebuchet MS" w:hAnsi="Trebuchet MS" w:cs="Trebuchet MS"/>
                <w:sz w:val="20"/>
                <w:szCs w:val="20"/>
              </w:rPr>
            </w:pPr>
            <w:r>
              <w:rPr>
                <w:rFonts w:ascii="Trebuchet MS" w:hAnsi="Trebuchet MS" w:cs="Trebuchet MS"/>
                <w:sz w:val="20"/>
                <w:szCs w:val="20"/>
              </w:rPr>
              <w:t>Denní příspěvek* na první den</w:t>
            </w:r>
            <w:r>
              <w:tab/>
            </w:r>
            <w:r>
              <w:tab/>
            </w:r>
            <w:r>
              <w:rPr>
                <w:rFonts w:ascii="Trebuchet MS" w:hAnsi="Trebuchet MS" w:cs="Trebuchet MS"/>
                <w:sz w:val="20"/>
                <w:szCs w:val="20"/>
              </w:rPr>
              <w:t>50 EUR</w:t>
            </w:r>
          </w:p>
          <w:p w:rsidR="003F2825" w:rsidRPr="00E74054" w:rsidRDefault="003F2825" w:rsidP="00E74054">
            <w:pPr>
              <w:spacing w:after="0" w:line="240" w:lineRule="auto"/>
              <w:ind w:left="284"/>
              <w:jc w:val="both"/>
              <w:rPr>
                <w:rFonts w:ascii="Trebuchet MS" w:hAnsi="Trebuchet MS" w:cs="Trebuchet MS"/>
                <w:sz w:val="20"/>
                <w:szCs w:val="20"/>
              </w:rPr>
            </w:pPr>
            <w:r>
              <w:rPr>
                <w:rFonts w:ascii="Trebuchet MS" w:hAnsi="Trebuchet MS" w:cs="Trebuchet MS"/>
                <w:sz w:val="20"/>
                <w:szCs w:val="20"/>
              </w:rPr>
              <w:lastRenderedPageBreak/>
              <w:t>Denní příspěvek* na druhý den</w:t>
            </w:r>
            <w:r>
              <w:tab/>
            </w:r>
            <w:r>
              <w:tab/>
            </w:r>
            <w:r>
              <w:rPr>
                <w:rFonts w:ascii="Trebuchet MS" w:hAnsi="Trebuchet MS" w:cs="Trebuchet MS"/>
                <w:sz w:val="20"/>
                <w:szCs w:val="20"/>
              </w:rPr>
              <w:t>25 EUR (snížen o snídani (-10 %) a oběd (-40 %))</w:t>
            </w:r>
          </w:p>
          <w:p w:rsidR="003F2825" w:rsidRPr="00E74054" w:rsidRDefault="003F2825" w:rsidP="00E74054">
            <w:pPr>
              <w:spacing w:after="0" w:line="240" w:lineRule="auto"/>
              <w:ind w:left="284"/>
              <w:jc w:val="both"/>
              <w:rPr>
                <w:rFonts w:ascii="Trebuchet MS" w:hAnsi="Trebuchet MS" w:cs="Trebuchet MS"/>
                <w:sz w:val="20"/>
                <w:szCs w:val="20"/>
                <w:u w:val="single"/>
              </w:rPr>
            </w:pPr>
            <w:r>
              <w:rPr>
                <w:rFonts w:ascii="Trebuchet MS" w:hAnsi="Trebuchet MS" w:cs="Trebuchet MS"/>
                <w:sz w:val="20"/>
                <w:szCs w:val="20"/>
                <w:u w:val="single"/>
              </w:rPr>
              <w:t>Celkové náklady na misi</w:t>
            </w:r>
            <w:r>
              <w:tab/>
            </w:r>
            <w:r>
              <w:tab/>
            </w:r>
            <w:r>
              <w:tab/>
            </w:r>
            <w:r>
              <w:rPr>
                <w:rFonts w:ascii="Trebuchet MS" w:hAnsi="Trebuchet MS" w:cs="Trebuchet MS"/>
                <w:sz w:val="20"/>
                <w:szCs w:val="20"/>
                <w:u w:val="single"/>
              </w:rPr>
              <w:t>495 EUR</w:t>
            </w:r>
          </w:p>
          <w:p w:rsidR="003F2825" w:rsidRPr="00E74054" w:rsidRDefault="003F2825" w:rsidP="00E74054">
            <w:pPr>
              <w:spacing w:before="120" w:after="0" w:line="240" w:lineRule="auto"/>
              <w:ind w:left="284"/>
              <w:jc w:val="both"/>
              <w:rPr>
                <w:rFonts w:ascii="Trebuchet MS" w:hAnsi="Trebuchet MS" w:cs="Trebuchet MS"/>
                <w:sz w:val="20"/>
                <w:szCs w:val="20"/>
              </w:rPr>
            </w:pPr>
          </w:p>
          <w:p w:rsidR="003F2825" w:rsidRPr="00E74054" w:rsidRDefault="003F2825" w:rsidP="00E74054">
            <w:pPr>
              <w:spacing w:before="120" w:after="0" w:line="240" w:lineRule="auto"/>
              <w:jc w:val="both"/>
              <w:rPr>
                <w:rFonts w:ascii="Trebuchet MS" w:hAnsi="Trebuchet MS" w:cs="Trebuchet MS"/>
                <w:i/>
                <w:iCs/>
                <w:sz w:val="20"/>
                <w:szCs w:val="20"/>
              </w:rPr>
            </w:pPr>
            <w:r>
              <w:rPr>
                <w:rFonts w:ascii="Trebuchet MS" w:hAnsi="Trebuchet MS" w:cs="Trebuchet MS"/>
                <w:i/>
                <w:iCs/>
                <w:sz w:val="20"/>
                <w:szCs w:val="20"/>
              </w:rPr>
              <w:t>* Protože denní příspěvky nahrazují náklady na jídlo a místní dopravu, nemohou být tyto náklady zahrnuty do výpočtu nákladů, které se budou v projektu nárokovat.</w:t>
            </w:r>
          </w:p>
        </w:tc>
      </w:tr>
    </w:tbl>
    <w:p w:rsidR="003F2825" w:rsidRDefault="003F2825" w:rsidP="000A5EF9">
      <w:pPr>
        <w:pStyle w:val="Odstavecseseznamem"/>
        <w:spacing w:before="120" w:after="0" w:line="240" w:lineRule="auto"/>
        <w:ind w:left="0"/>
        <w:jc w:val="both"/>
        <w:rPr>
          <w:rFonts w:ascii="Trebuchet MS" w:hAnsi="Trebuchet MS" w:cs="Trebuchet MS"/>
          <w:sz w:val="20"/>
          <w:szCs w:val="20"/>
        </w:rPr>
      </w:pPr>
    </w:p>
    <w:p w:rsidR="003F2825" w:rsidRDefault="003F2825" w:rsidP="005E72E4">
      <w:pPr>
        <w:spacing w:before="120" w:after="0" w:line="240" w:lineRule="auto"/>
        <w:jc w:val="both"/>
        <w:rPr>
          <w:rFonts w:ascii="Trebuchet MS" w:hAnsi="Trebuchet MS" w:cs="Trebuchet MS"/>
          <w:sz w:val="20"/>
          <w:szCs w:val="20"/>
        </w:rPr>
      </w:pPr>
    </w:p>
    <w:p w:rsidR="003F2825" w:rsidRPr="00077F8B" w:rsidRDefault="003F2825" w:rsidP="009D6DF8">
      <w:pPr>
        <w:pStyle w:val="Nadpis3"/>
        <w:keepLines/>
        <w:numPr>
          <w:ilvl w:val="0"/>
          <w:numId w:val="70"/>
        </w:numPr>
        <w:spacing w:before="120" w:after="0" w:line="240" w:lineRule="auto"/>
        <w:rPr>
          <w:rFonts w:ascii="Trebuchet MS" w:hAnsi="Trebuchet MS" w:cs="Trebuchet MS"/>
          <w:i/>
          <w:iCs/>
          <w:color w:val="4F81BD"/>
          <w:sz w:val="22"/>
          <w:szCs w:val="22"/>
        </w:rPr>
      </w:pPr>
      <w:bookmarkStart w:id="502" w:name="_Toc416387527"/>
      <w:bookmarkStart w:id="503" w:name="_Toc420070170"/>
      <w:bookmarkStart w:id="504" w:name="_Toc420070311"/>
      <w:bookmarkStart w:id="505" w:name="_Toc420070851"/>
      <w:bookmarkStart w:id="506" w:name="_Toc455753036"/>
      <w:bookmarkStart w:id="507" w:name="_Toc467081839"/>
      <w:r>
        <w:rPr>
          <w:rFonts w:ascii="Trebuchet MS" w:hAnsi="Trebuchet MS" w:cs="Trebuchet MS"/>
          <w:i/>
          <w:iCs/>
          <w:color w:val="4F81BD"/>
          <w:sz w:val="22"/>
          <w:szCs w:val="22"/>
        </w:rPr>
        <w:t>BL4. Náklady na externí odborné poradenství a služby</w:t>
      </w:r>
      <w:bookmarkEnd w:id="502"/>
      <w:bookmarkEnd w:id="503"/>
      <w:bookmarkEnd w:id="504"/>
      <w:bookmarkEnd w:id="505"/>
      <w:bookmarkEnd w:id="506"/>
      <w:bookmarkEnd w:id="507"/>
    </w:p>
    <w:p w:rsidR="003F2825" w:rsidRPr="00077F8B" w:rsidRDefault="003F2825" w:rsidP="009D6DF8">
      <w:pPr>
        <w:pStyle w:val="Nadpis3"/>
        <w:keepLines/>
        <w:numPr>
          <w:ilvl w:val="0"/>
          <w:numId w:val="74"/>
        </w:numPr>
        <w:spacing w:before="120" w:after="0" w:line="240" w:lineRule="auto"/>
        <w:ind w:left="851" w:hanging="851"/>
        <w:rPr>
          <w:rFonts w:ascii="Trebuchet MS" w:hAnsi="Trebuchet MS" w:cs="Trebuchet MS"/>
          <w:b w:val="0"/>
          <w:bCs w:val="0"/>
          <w:i/>
          <w:iCs/>
          <w:color w:val="4F81BD"/>
          <w:sz w:val="22"/>
          <w:szCs w:val="22"/>
          <w:u w:val="single"/>
        </w:rPr>
      </w:pPr>
      <w:bookmarkStart w:id="508" w:name="_Toc416387528"/>
      <w:bookmarkStart w:id="509" w:name="_Toc420070171"/>
      <w:bookmarkStart w:id="510" w:name="_Toc420070312"/>
      <w:bookmarkStart w:id="511" w:name="_Toc420070852"/>
      <w:bookmarkStart w:id="512" w:name="_Toc420071014"/>
      <w:bookmarkStart w:id="513" w:name="_Toc420624243"/>
      <w:bookmarkStart w:id="514" w:name="_Toc421888966"/>
      <w:bookmarkStart w:id="515" w:name="_Toc421889261"/>
      <w:bookmarkStart w:id="516" w:name="_Toc431296927"/>
      <w:bookmarkStart w:id="517" w:name="_Toc455753037"/>
      <w:bookmarkStart w:id="518" w:name="_Toc467081840"/>
      <w:r>
        <w:rPr>
          <w:rFonts w:ascii="Trebuchet MS" w:hAnsi="Trebuchet MS" w:cs="Trebuchet MS"/>
          <w:b w:val="0"/>
          <w:bCs w:val="0"/>
          <w:i/>
          <w:iCs/>
          <w:color w:val="4F81BD"/>
          <w:sz w:val="22"/>
          <w:szCs w:val="22"/>
          <w:u w:val="single"/>
        </w:rPr>
        <w:t>Definice</w:t>
      </w:r>
      <w:bookmarkEnd w:id="508"/>
      <w:bookmarkEnd w:id="509"/>
      <w:bookmarkEnd w:id="510"/>
      <w:bookmarkEnd w:id="511"/>
      <w:bookmarkEnd w:id="512"/>
      <w:bookmarkEnd w:id="513"/>
      <w:bookmarkEnd w:id="514"/>
      <w:bookmarkEnd w:id="515"/>
      <w:bookmarkEnd w:id="516"/>
      <w:bookmarkEnd w:id="517"/>
      <w:bookmarkEnd w:id="518"/>
    </w:p>
    <w:p w:rsidR="003F2825" w:rsidRPr="003813D2" w:rsidRDefault="003F2825" w:rsidP="007140F5">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Externí odborné poradenství a služby poskytují veřejné nebo soukromé orgány nebo fyzické osoby mimo organizaci příjemce. Externí odborné poradenství a služby zahrnují náklady zaplacené na základě smluv nebo písemných dohod a proti fakturám nebo požadavkům o uhrazení služeb externím expertům a poskytovatelům služeb, se kterými byla uzavřena dodavatelská smlouva o realizaci určitých úkolů nebo činností spojených s realizací projektu. </w:t>
      </w:r>
    </w:p>
    <w:p w:rsidR="003F2825" w:rsidRPr="003813D2" w:rsidRDefault="003F2825" w:rsidP="007140F5">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Výdaje v této rozpočtové </w:t>
      </w:r>
      <w:r w:rsidR="005B35D7">
        <w:rPr>
          <w:rFonts w:ascii="Trebuchet MS" w:hAnsi="Trebuchet MS" w:cs="Trebuchet MS"/>
          <w:sz w:val="20"/>
          <w:szCs w:val="20"/>
        </w:rPr>
        <w:t>kategorii</w:t>
      </w:r>
      <w:r>
        <w:rPr>
          <w:rFonts w:ascii="Trebuchet MS" w:hAnsi="Trebuchet MS" w:cs="Trebuchet MS"/>
          <w:sz w:val="20"/>
          <w:szCs w:val="20"/>
        </w:rPr>
        <w:t xml:space="preserve"> musí být omezeny na tyto prvky: </w:t>
      </w:r>
    </w:p>
    <w:p w:rsidR="003F2825" w:rsidRPr="003813D2" w:rsidRDefault="003F2825" w:rsidP="009D6DF8">
      <w:pPr>
        <w:numPr>
          <w:ilvl w:val="0"/>
          <w:numId w:val="47"/>
        </w:numPr>
        <w:spacing w:before="120" w:after="0" w:line="240" w:lineRule="auto"/>
        <w:ind w:left="390"/>
        <w:jc w:val="both"/>
        <w:rPr>
          <w:rFonts w:ascii="Trebuchet MS" w:hAnsi="Trebuchet MS" w:cs="Trebuchet MS"/>
          <w:sz w:val="20"/>
          <w:szCs w:val="20"/>
        </w:rPr>
      </w:pPr>
      <w:r>
        <w:rPr>
          <w:rFonts w:ascii="Trebuchet MS" w:hAnsi="Trebuchet MS" w:cs="Trebuchet MS"/>
          <w:sz w:val="20"/>
          <w:szCs w:val="20"/>
        </w:rPr>
        <w:t xml:space="preserve">studie nebo šetření (např. hodnocení, strategie, koncepční poznámky, konstrukční výkresy, příručky); </w:t>
      </w:r>
    </w:p>
    <w:p w:rsidR="003F2825" w:rsidRPr="003813D2" w:rsidRDefault="003F2825" w:rsidP="009D6DF8">
      <w:pPr>
        <w:numPr>
          <w:ilvl w:val="0"/>
          <w:numId w:val="47"/>
        </w:numPr>
        <w:spacing w:before="120" w:after="0" w:line="240" w:lineRule="auto"/>
        <w:ind w:left="390"/>
        <w:jc w:val="both"/>
        <w:rPr>
          <w:rFonts w:ascii="Trebuchet MS" w:hAnsi="Trebuchet MS" w:cs="Trebuchet MS"/>
          <w:sz w:val="20"/>
          <w:szCs w:val="20"/>
        </w:rPr>
      </w:pPr>
      <w:r>
        <w:rPr>
          <w:rFonts w:ascii="Trebuchet MS" w:hAnsi="Trebuchet MS" w:cs="Trebuchet MS"/>
          <w:sz w:val="20"/>
          <w:szCs w:val="20"/>
        </w:rPr>
        <w:t xml:space="preserve">odborná příprava/školení (např. místo konání a školitelé); </w:t>
      </w:r>
    </w:p>
    <w:p w:rsidR="003F2825" w:rsidRPr="003813D2" w:rsidRDefault="003F2825" w:rsidP="009D6DF8">
      <w:pPr>
        <w:numPr>
          <w:ilvl w:val="0"/>
          <w:numId w:val="47"/>
        </w:numPr>
        <w:spacing w:before="120" w:after="0" w:line="240" w:lineRule="auto"/>
        <w:ind w:left="390"/>
        <w:jc w:val="both"/>
        <w:rPr>
          <w:rFonts w:ascii="Trebuchet MS" w:hAnsi="Trebuchet MS" w:cs="Trebuchet MS"/>
          <w:sz w:val="20"/>
          <w:szCs w:val="20"/>
        </w:rPr>
      </w:pPr>
      <w:r>
        <w:rPr>
          <w:rFonts w:ascii="Trebuchet MS" w:hAnsi="Trebuchet MS" w:cs="Trebuchet MS"/>
          <w:sz w:val="20"/>
          <w:szCs w:val="20"/>
        </w:rPr>
        <w:t xml:space="preserve">překlady; </w:t>
      </w:r>
    </w:p>
    <w:p w:rsidR="003F2825" w:rsidRPr="003813D2" w:rsidRDefault="003F2825" w:rsidP="009D6DF8">
      <w:pPr>
        <w:numPr>
          <w:ilvl w:val="0"/>
          <w:numId w:val="47"/>
        </w:numPr>
        <w:spacing w:before="120" w:after="0" w:line="240" w:lineRule="auto"/>
        <w:ind w:left="390"/>
        <w:jc w:val="both"/>
        <w:rPr>
          <w:rFonts w:ascii="Trebuchet MS" w:hAnsi="Trebuchet MS" w:cs="Trebuchet MS"/>
          <w:sz w:val="20"/>
          <w:szCs w:val="20"/>
        </w:rPr>
      </w:pPr>
      <w:r>
        <w:rPr>
          <w:rFonts w:ascii="Trebuchet MS" w:hAnsi="Trebuchet MS" w:cs="Trebuchet MS"/>
          <w:sz w:val="20"/>
          <w:szCs w:val="20"/>
        </w:rPr>
        <w:t xml:space="preserve">vývoj, úpravy a aktualizace informačních systémů a internetových stránek (např. zřízení a/nebo aktualizování informačního systému nebo webové stránky projektu); </w:t>
      </w:r>
    </w:p>
    <w:p w:rsidR="003F2825" w:rsidRPr="003813D2" w:rsidRDefault="003F2825" w:rsidP="009D6DF8">
      <w:pPr>
        <w:numPr>
          <w:ilvl w:val="0"/>
          <w:numId w:val="47"/>
        </w:numPr>
        <w:spacing w:before="120" w:after="0" w:line="240" w:lineRule="auto"/>
        <w:ind w:left="390"/>
        <w:jc w:val="both"/>
        <w:rPr>
          <w:rFonts w:ascii="Trebuchet MS" w:hAnsi="Trebuchet MS" w:cs="Trebuchet MS"/>
          <w:sz w:val="20"/>
          <w:szCs w:val="20"/>
        </w:rPr>
      </w:pPr>
      <w:r>
        <w:rPr>
          <w:rFonts w:ascii="Trebuchet MS" w:hAnsi="Trebuchet MS" w:cs="Trebuchet MS"/>
          <w:sz w:val="20"/>
          <w:szCs w:val="20"/>
        </w:rPr>
        <w:t xml:space="preserve">podpora, komunikace, propagace nebo informování; </w:t>
      </w:r>
    </w:p>
    <w:p w:rsidR="003F2825" w:rsidRPr="003813D2" w:rsidRDefault="003F2825" w:rsidP="009D6DF8">
      <w:pPr>
        <w:numPr>
          <w:ilvl w:val="0"/>
          <w:numId w:val="47"/>
        </w:numPr>
        <w:spacing w:before="120" w:after="0" w:line="240" w:lineRule="auto"/>
        <w:ind w:left="390"/>
        <w:jc w:val="both"/>
        <w:rPr>
          <w:rFonts w:ascii="Trebuchet MS" w:hAnsi="Trebuchet MS" w:cs="Trebuchet MS"/>
          <w:sz w:val="20"/>
          <w:szCs w:val="20"/>
        </w:rPr>
      </w:pPr>
      <w:r>
        <w:rPr>
          <w:rFonts w:ascii="Trebuchet MS" w:hAnsi="Trebuchet MS" w:cs="Trebuchet MS"/>
          <w:sz w:val="20"/>
          <w:szCs w:val="20"/>
        </w:rPr>
        <w:t xml:space="preserve">finanční řízení; </w:t>
      </w:r>
    </w:p>
    <w:p w:rsidR="003F2825" w:rsidRPr="003813D2" w:rsidRDefault="003F2825" w:rsidP="009D6DF8">
      <w:pPr>
        <w:numPr>
          <w:ilvl w:val="0"/>
          <w:numId w:val="47"/>
        </w:numPr>
        <w:spacing w:before="120" w:after="0" w:line="240" w:lineRule="auto"/>
        <w:ind w:left="390"/>
        <w:jc w:val="both"/>
        <w:rPr>
          <w:rFonts w:ascii="Trebuchet MS" w:hAnsi="Trebuchet MS" w:cs="Trebuchet MS"/>
          <w:sz w:val="20"/>
          <w:szCs w:val="20"/>
        </w:rPr>
      </w:pPr>
      <w:r>
        <w:rPr>
          <w:rFonts w:ascii="Trebuchet MS" w:hAnsi="Trebuchet MS" w:cs="Trebuchet MS"/>
          <w:sz w:val="20"/>
          <w:szCs w:val="20"/>
        </w:rPr>
        <w:t xml:space="preserve">služby související s pořádáním a prováděním akcí nebo zasedání (včetně nájmu, stravování nebo tlumočení); </w:t>
      </w:r>
    </w:p>
    <w:p w:rsidR="003F2825" w:rsidRPr="003813D2" w:rsidRDefault="003F2825" w:rsidP="009D6DF8">
      <w:pPr>
        <w:numPr>
          <w:ilvl w:val="0"/>
          <w:numId w:val="47"/>
        </w:numPr>
        <w:spacing w:before="120" w:after="0" w:line="240" w:lineRule="auto"/>
        <w:ind w:left="390"/>
        <w:jc w:val="both"/>
        <w:rPr>
          <w:rFonts w:ascii="Trebuchet MS" w:hAnsi="Trebuchet MS" w:cs="Trebuchet MS"/>
          <w:sz w:val="20"/>
          <w:szCs w:val="20"/>
        </w:rPr>
      </w:pPr>
      <w:r>
        <w:rPr>
          <w:rFonts w:ascii="Trebuchet MS" w:hAnsi="Trebuchet MS" w:cs="Trebuchet MS"/>
          <w:sz w:val="20"/>
          <w:szCs w:val="20"/>
        </w:rPr>
        <w:t xml:space="preserve">účast na akcích (např. registrační poplatky); </w:t>
      </w:r>
    </w:p>
    <w:p w:rsidR="003F2825" w:rsidRPr="003813D2" w:rsidRDefault="003F2825" w:rsidP="009D6DF8">
      <w:pPr>
        <w:numPr>
          <w:ilvl w:val="0"/>
          <w:numId w:val="47"/>
        </w:numPr>
        <w:spacing w:before="120" w:after="0" w:line="240" w:lineRule="auto"/>
        <w:ind w:left="390"/>
        <w:jc w:val="both"/>
        <w:rPr>
          <w:rFonts w:ascii="Trebuchet MS" w:hAnsi="Trebuchet MS" w:cs="Trebuchet MS"/>
          <w:sz w:val="20"/>
          <w:szCs w:val="20"/>
        </w:rPr>
      </w:pPr>
      <w:r>
        <w:rPr>
          <w:rFonts w:ascii="Trebuchet MS" w:hAnsi="Trebuchet MS" w:cs="Trebuchet MS"/>
          <w:sz w:val="20"/>
          <w:szCs w:val="20"/>
        </w:rPr>
        <w:t xml:space="preserve">právní poradenství a notářské služby, technické a finanční odborné poradenství, jiné poradenské a účetní služby; </w:t>
      </w:r>
    </w:p>
    <w:p w:rsidR="003F2825" w:rsidRPr="003813D2" w:rsidRDefault="003F2825" w:rsidP="009D6DF8">
      <w:pPr>
        <w:numPr>
          <w:ilvl w:val="0"/>
          <w:numId w:val="47"/>
        </w:numPr>
        <w:spacing w:before="120" w:after="0" w:line="240" w:lineRule="auto"/>
        <w:ind w:left="390"/>
        <w:jc w:val="both"/>
        <w:rPr>
          <w:rFonts w:ascii="Trebuchet MS" w:hAnsi="Trebuchet MS" w:cs="Trebuchet MS"/>
          <w:sz w:val="20"/>
          <w:szCs w:val="20"/>
        </w:rPr>
      </w:pPr>
      <w:r>
        <w:rPr>
          <w:rFonts w:ascii="Trebuchet MS" w:hAnsi="Trebuchet MS" w:cs="Trebuchet MS"/>
          <w:sz w:val="20"/>
          <w:szCs w:val="20"/>
        </w:rPr>
        <w:t xml:space="preserve">práva duševního vlastnictví; </w:t>
      </w:r>
    </w:p>
    <w:p w:rsidR="003F2825" w:rsidRPr="003813D2" w:rsidRDefault="003F2825" w:rsidP="009D6DF8">
      <w:pPr>
        <w:numPr>
          <w:ilvl w:val="0"/>
          <w:numId w:val="47"/>
        </w:numPr>
        <w:spacing w:before="120" w:after="0" w:line="240" w:lineRule="auto"/>
        <w:ind w:left="390"/>
        <w:jc w:val="both"/>
        <w:rPr>
          <w:rFonts w:ascii="Trebuchet MS" w:hAnsi="Trebuchet MS" w:cs="Trebuchet MS"/>
          <w:sz w:val="20"/>
          <w:szCs w:val="20"/>
        </w:rPr>
      </w:pPr>
      <w:r>
        <w:rPr>
          <w:rFonts w:ascii="Trebuchet MS" w:hAnsi="Trebuchet MS" w:cs="Trebuchet MS"/>
          <w:sz w:val="20"/>
          <w:szCs w:val="20"/>
        </w:rPr>
        <w:t xml:space="preserve">ověřování a hodnocení výdajů realizované pověřeným národním kontrolorem; </w:t>
      </w:r>
    </w:p>
    <w:p w:rsidR="003F2825" w:rsidRPr="003813D2" w:rsidRDefault="003F2825" w:rsidP="009D6DF8">
      <w:pPr>
        <w:numPr>
          <w:ilvl w:val="0"/>
          <w:numId w:val="47"/>
        </w:numPr>
        <w:spacing w:before="120" w:after="0" w:line="240" w:lineRule="auto"/>
        <w:ind w:left="390"/>
        <w:jc w:val="both"/>
        <w:rPr>
          <w:rFonts w:ascii="Trebuchet MS" w:hAnsi="Trebuchet MS" w:cs="Trebuchet MS"/>
          <w:sz w:val="20"/>
          <w:szCs w:val="20"/>
        </w:rPr>
      </w:pPr>
      <w:r>
        <w:rPr>
          <w:rFonts w:ascii="Trebuchet MS" w:hAnsi="Trebuchet MS" w:cs="Trebuchet MS"/>
          <w:sz w:val="20"/>
          <w:szCs w:val="20"/>
        </w:rPr>
        <w:t>poskytnutí záruk bankou nebo jinou finanční institucí, pokud to vyžaduje program;</w:t>
      </w:r>
    </w:p>
    <w:p w:rsidR="003F2825" w:rsidRPr="003813D2" w:rsidRDefault="003F2825" w:rsidP="009D6DF8">
      <w:pPr>
        <w:numPr>
          <w:ilvl w:val="0"/>
          <w:numId w:val="47"/>
        </w:numPr>
        <w:spacing w:before="120" w:after="0" w:line="240" w:lineRule="auto"/>
        <w:ind w:left="390"/>
        <w:jc w:val="both"/>
        <w:rPr>
          <w:rFonts w:ascii="Trebuchet MS" w:hAnsi="Trebuchet MS" w:cs="Trebuchet MS"/>
          <w:sz w:val="20"/>
          <w:szCs w:val="20"/>
        </w:rPr>
      </w:pPr>
      <w:r>
        <w:rPr>
          <w:rFonts w:ascii="Trebuchet MS" w:hAnsi="Trebuchet MS" w:cs="Trebuchet MS"/>
          <w:sz w:val="20"/>
          <w:szCs w:val="20"/>
        </w:rPr>
        <w:t xml:space="preserve">cestování a ubytování externích odborníků, přednášejících, osob předsedajících zasedáním a poskytovatelů služeb; </w:t>
      </w:r>
    </w:p>
    <w:p w:rsidR="003F2825" w:rsidRPr="003813D2" w:rsidRDefault="003F2825" w:rsidP="009D6DF8">
      <w:pPr>
        <w:numPr>
          <w:ilvl w:val="0"/>
          <w:numId w:val="47"/>
        </w:numPr>
        <w:spacing w:before="120" w:after="0" w:line="240" w:lineRule="auto"/>
        <w:ind w:left="390"/>
        <w:jc w:val="both"/>
        <w:rPr>
          <w:rFonts w:ascii="Trebuchet MS" w:hAnsi="Trebuchet MS" w:cs="Trebuchet MS"/>
          <w:sz w:val="20"/>
          <w:szCs w:val="20"/>
        </w:rPr>
      </w:pPr>
      <w:r>
        <w:rPr>
          <w:rFonts w:ascii="Trebuchet MS" w:hAnsi="Trebuchet MS" w:cs="Trebuchet MS"/>
          <w:sz w:val="20"/>
          <w:szCs w:val="20"/>
        </w:rPr>
        <w:t>jiné specifické odborné poradenství a služby potřebné pro projekt.</w:t>
      </w:r>
    </w:p>
    <w:p w:rsidR="003F2825" w:rsidRPr="000146C5" w:rsidRDefault="003F2825" w:rsidP="007140F5">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Uvedený seznam je vyčerpávající. </w:t>
      </w:r>
      <w:r w:rsidR="00EF7F8F">
        <w:rPr>
          <w:rFonts w:ascii="Trebuchet MS" w:hAnsi="Trebuchet MS" w:cs="Trebuchet MS"/>
          <w:sz w:val="20"/>
          <w:szCs w:val="20"/>
        </w:rPr>
        <w:t>V souladu s tím</w:t>
      </w:r>
      <w:r>
        <w:rPr>
          <w:rFonts w:ascii="Trebuchet MS" w:hAnsi="Trebuchet MS" w:cs="Trebuchet MS"/>
          <w:sz w:val="20"/>
          <w:szCs w:val="20"/>
        </w:rPr>
        <w:t xml:space="preserve"> nelze nákladové položky </w:t>
      </w:r>
      <w:r w:rsidR="00EF7F8F">
        <w:rPr>
          <w:rFonts w:ascii="Trebuchet MS" w:hAnsi="Trebuchet MS" w:cs="Trebuchet MS"/>
          <w:sz w:val="20"/>
          <w:szCs w:val="20"/>
        </w:rPr>
        <w:t xml:space="preserve">zahrnuté v </w:t>
      </w:r>
      <w:r>
        <w:rPr>
          <w:rFonts w:ascii="Trebuchet MS" w:hAnsi="Trebuchet MS" w:cs="Trebuchet MS"/>
          <w:sz w:val="20"/>
          <w:szCs w:val="20"/>
        </w:rPr>
        <w:t xml:space="preserve">rozpočtové </w:t>
      </w:r>
      <w:r w:rsidR="00EF7F8F">
        <w:rPr>
          <w:rFonts w:ascii="Trebuchet MS" w:hAnsi="Trebuchet MS" w:cs="Trebuchet MS"/>
          <w:sz w:val="20"/>
          <w:szCs w:val="20"/>
        </w:rPr>
        <w:t>kategorii</w:t>
      </w:r>
      <w:r>
        <w:rPr>
          <w:rFonts w:ascii="Trebuchet MS" w:hAnsi="Trebuchet MS" w:cs="Trebuchet MS"/>
          <w:sz w:val="20"/>
          <w:szCs w:val="20"/>
        </w:rPr>
        <w:t xml:space="preserve"> externí odborné poradenství a služby hradit v rámci jakékoliv jiné rozpočtové </w:t>
      </w:r>
      <w:r w:rsidR="00EF7F8F">
        <w:rPr>
          <w:rFonts w:ascii="Trebuchet MS" w:hAnsi="Trebuchet MS" w:cs="Trebuchet MS"/>
          <w:sz w:val="20"/>
          <w:szCs w:val="20"/>
        </w:rPr>
        <w:t>kategorie</w:t>
      </w:r>
      <w:r>
        <w:rPr>
          <w:rFonts w:ascii="Trebuchet MS" w:hAnsi="Trebuchet MS" w:cs="Trebuchet MS"/>
          <w:sz w:val="20"/>
          <w:szCs w:val="20"/>
        </w:rPr>
        <w:t>.</w:t>
      </w:r>
    </w:p>
    <w:p w:rsidR="003F2825" w:rsidRPr="003813D2" w:rsidRDefault="003F2825" w:rsidP="007140F5">
      <w:pPr>
        <w:spacing w:before="120" w:after="0" w:line="240" w:lineRule="auto"/>
        <w:rPr>
          <w:rFonts w:ascii="Trebuchet MS" w:hAnsi="Trebuchet MS" w:cs="Trebuchet MS"/>
          <w:sz w:val="20"/>
          <w:szCs w:val="20"/>
        </w:rPr>
      </w:pPr>
    </w:p>
    <w:p w:rsidR="003F2825" w:rsidRPr="00077F8B" w:rsidRDefault="003F2825" w:rsidP="009D6DF8">
      <w:pPr>
        <w:pStyle w:val="Nadpis3"/>
        <w:keepLines/>
        <w:numPr>
          <w:ilvl w:val="0"/>
          <w:numId w:val="74"/>
        </w:numPr>
        <w:spacing w:before="120" w:after="0" w:line="240" w:lineRule="auto"/>
        <w:ind w:left="851" w:hanging="851"/>
        <w:rPr>
          <w:rFonts w:ascii="Trebuchet MS" w:hAnsi="Trebuchet MS" w:cs="Trebuchet MS"/>
          <w:b w:val="0"/>
          <w:bCs w:val="0"/>
          <w:i/>
          <w:iCs/>
          <w:color w:val="4F81BD"/>
          <w:sz w:val="22"/>
          <w:szCs w:val="22"/>
          <w:u w:val="single"/>
        </w:rPr>
      </w:pPr>
      <w:bookmarkStart w:id="519" w:name="_Toc416387529"/>
      <w:bookmarkStart w:id="520" w:name="_Toc420070172"/>
      <w:bookmarkStart w:id="521" w:name="_Toc420070313"/>
      <w:bookmarkStart w:id="522" w:name="_Toc420070853"/>
      <w:bookmarkStart w:id="523" w:name="_Toc420071015"/>
      <w:bookmarkStart w:id="524" w:name="_Toc420624244"/>
      <w:bookmarkStart w:id="525" w:name="_Toc421888967"/>
      <w:bookmarkStart w:id="526" w:name="_Toc421889262"/>
      <w:bookmarkStart w:id="527" w:name="_Toc431296928"/>
      <w:bookmarkStart w:id="528" w:name="_Toc455753038"/>
      <w:bookmarkStart w:id="529" w:name="_Toc467081841"/>
      <w:r>
        <w:rPr>
          <w:rFonts w:ascii="Trebuchet MS" w:hAnsi="Trebuchet MS" w:cs="Trebuchet MS"/>
          <w:b w:val="0"/>
          <w:bCs w:val="0"/>
          <w:i/>
          <w:iCs/>
          <w:color w:val="4F81BD"/>
          <w:sz w:val="22"/>
          <w:szCs w:val="22"/>
          <w:u w:val="single"/>
        </w:rPr>
        <w:t>Formy úhrady nákladů</w:t>
      </w:r>
      <w:bookmarkEnd w:id="519"/>
      <w:bookmarkEnd w:id="520"/>
      <w:bookmarkEnd w:id="521"/>
      <w:bookmarkEnd w:id="522"/>
      <w:bookmarkEnd w:id="523"/>
      <w:bookmarkEnd w:id="524"/>
      <w:bookmarkEnd w:id="525"/>
      <w:bookmarkEnd w:id="526"/>
      <w:bookmarkEnd w:id="527"/>
      <w:bookmarkEnd w:id="528"/>
      <w:bookmarkEnd w:id="529"/>
    </w:p>
    <w:p w:rsidR="003F2825" w:rsidRPr="003813D2" w:rsidRDefault="003F2825" w:rsidP="007140F5">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Náklady na externí odborné poradenství a služby hradí program na základě skutečných nákladů. </w:t>
      </w:r>
    </w:p>
    <w:p w:rsidR="003F2825" w:rsidRPr="003813D2" w:rsidRDefault="003F2825" w:rsidP="007140F5">
      <w:pPr>
        <w:spacing w:before="120" w:after="0" w:line="240" w:lineRule="auto"/>
        <w:rPr>
          <w:rFonts w:ascii="Trebuchet MS" w:hAnsi="Trebuchet MS" w:cs="Trebuchet MS"/>
          <w:sz w:val="20"/>
          <w:szCs w:val="20"/>
        </w:rPr>
      </w:pPr>
    </w:p>
    <w:p w:rsidR="003F2825" w:rsidRPr="00077F8B" w:rsidRDefault="003F2825" w:rsidP="009D6DF8">
      <w:pPr>
        <w:pStyle w:val="Nadpis3"/>
        <w:keepLines/>
        <w:numPr>
          <w:ilvl w:val="0"/>
          <w:numId w:val="74"/>
        </w:numPr>
        <w:spacing w:before="120" w:after="0" w:line="240" w:lineRule="auto"/>
        <w:ind w:left="851" w:hanging="851"/>
        <w:rPr>
          <w:rFonts w:ascii="Trebuchet MS" w:hAnsi="Trebuchet MS" w:cs="Trebuchet MS"/>
          <w:b w:val="0"/>
          <w:bCs w:val="0"/>
          <w:i/>
          <w:iCs/>
          <w:color w:val="4F81BD"/>
          <w:sz w:val="22"/>
          <w:szCs w:val="22"/>
          <w:u w:val="single"/>
        </w:rPr>
      </w:pPr>
      <w:bookmarkStart w:id="530" w:name="_Toc416387530"/>
      <w:bookmarkStart w:id="531" w:name="_Toc420070173"/>
      <w:bookmarkStart w:id="532" w:name="_Toc420070314"/>
      <w:bookmarkStart w:id="533" w:name="_Toc420070854"/>
      <w:bookmarkStart w:id="534" w:name="_Toc420071016"/>
      <w:bookmarkStart w:id="535" w:name="_Toc420624245"/>
      <w:bookmarkStart w:id="536" w:name="_Toc421888968"/>
      <w:bookmarkStart w:id="537" w:name="_Toc421889263"/>
      <w:bookmarkStart w:id="538" w:name="_Toc431296929"/>
      <w:bookmarkStart w:id="539" w:name="_Toc455753039"/>
      <w:bookmarkStart w:id="540" w:name="_Toc467081842"/>
      <w:r>
        <w:rPr>
          <w:rFonts w:ascii="Trebuchet MS" w:hAnsi="Trebuchet MS" w:cs="Trebuchet MS"/>
          <w:b w:val="0"/>
          <w:bCs w:val="0"/>
          <w:i/>
          <w:iCs/>
          <w:color w:val="4F81BD"/>
          <w:sz w:val="22"/>
          <w:szCs w:val="22"/>
          <w:u w:val="single"/>
        </w:rPr>
        <w:t>Specifikace, vykazování a záznam pro audit</w:t>
      </w:r>
      <w:bookmarkEnd w:id="530"/>
      <w:bookmarkEnd w:id="531"/>
      <w:bookmarkEnd w:id="532"/>
      <w:bookmarkEnd w:id="533"/>
      <w:bookmarkEnd w:id="534"/>
      <w:bookmarkEnd w:id="535"/>
      <w:bookmarkEnd w:id="536"/>
      <w:bookmarkEnd w:id="537"/>
      <w:bookmarkEnd w:id="538"/>
      <w:bookmarkEnd w:id="539"/>
      <w:bookmarkEnd w:id="540"/>
    </w:p>
    <w:p w:rsidR="003F2825" w:rsidRPr="00942D8B" w:rsidRDefault="003F2825" w:rsidP="007140F5">
      <w:pPr>
        <w:spacing w:before="120" w:after="0" w:line="240" w:lineRule="auto"/>
        <w:ind w:left="709" w:hanging="709"/>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Další požadavky na způsobilost</w:t>
      </w:r>
    </w:p>
    <w:p w:rsidR="003F2825" w:rsidRPr="002E3614" w:rsidRDefault="003F2825" w:rsidP="007140F5">
      <w:pPr>
        <w:pStyle w:val="Odstavecseseznamem"/>
        <w:spacing w:before="120" w:after="0" w:line="240" w:lineRule="auto"/>
        <w:ind w:left="0"/>
        <w:jc w:val="both"/>
        <w:rPr>
          <w:rFonts w:ascii="Trebuchet MS" w:hAnsi="Trebuchet MS" w:cs="Trebuchet MS"/>
          <w:sz w:val="20"/>
          <w:szCs w:val="20"/>
        </w:rPr>
      </w:pPr>
      <w:r>
        <w:rPr>
          <w:rFonts w:ascii="Trebuchet MS" w:hAnsi="Trebuchet MS" w:cs="Trebuchet MS"/>
          <w:sz w:val="20"/>
          <w:szCs w:val="20"/>
        </w:rPr>
        <w:t>Kromě obecných ustanovení o způsobilosti (viz kapitola C.1)</w:t>
      </w:r>
      <w:r w:rsidR="00FC56CD">
        <w:rPr>
          <w:rFonts w:ascii="Trebuchet MS" w:hAnsi="Trebuchet MS" w:cs="Trebuchet MS"/>
          <w:sz w:val="20"/>
          <w:szCs w:val="20"/>
        </w:rPr>
        <w:t>,</w:t>
      </w:r>
      <w:r>
        <w:rPr>
          <w:rFonts w:ascii="Trebuchet MS" w:hAnsi="Trebuchet MS" w:cs="Trebuchet MS"/>
          <w:sz w:val="20"/>
          <w:szCs w:val="20"/>
        </w:rPr>
        <w:t xml:space="preserve"> platí následující: </w:t>
      </w:r>
    </w:p>
    <w:p w:rsidR="003F2825" w:rsidRPr="003813D2" w:rsidRDefault="003F2825" w:rsidP="009D6DF8">
      <w:pPr>
        <w:pStyle w:val="Odstavecseseznamem"/>
        <w:numPr>
          <w:ilvl w:val="0"/>
          <w:numId w:val="103"/>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lastRenderedPageBreak/>
        <w:t xml:space="preserve">náklady na externí odborné poradenství a služby musí být jasně a těsně spojeny s projektem a </w:t>
      </w:r>
      <w:r w:rsidRPr="003A3545">
        <w:rPr>
          <w:rFonts w:ascii="Trebuchet MS" w:hAnsi="Trebuchet MS" w:cs="Trebuchet MS"/>
          <w:sz w:val="20"/>
          <w:szCs w:val="20"/>
        </w:rPr>
        <w:t>být zásadní pro jeho efektivní realizaci</w:t>
      </w:r>
      <w:r>
        <w:rPr>
          <w:rFonts w:ascii="Trebuchet MS" w:hAnsi="Trebuchet MS" w:cs="Trebuchet MS"/>
          <w:sz w:val="20"/>
          <w:szCs w:val="20"/>
        </w:rPr>
        <w:t>;</w:t>
      </w:r>
    </w:p>
    <w:p w:rsidR="003F2825" w:rsidRPr="002E3614" w:rsidRDefault="003F2825" w:rsidP="009D6DF8">
      <w:pPr>
        <w:pStyle w:val="Odstavecseseznamem"/>
        <w:numPr>
          <w:ilvl w:val="0"/>
          <w:numId w:val="103"/>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způsobilost nákladů na externí odborné poradenství a služby plně podléhají unijním, </w:t>
      </w:r>
      <w:r w:rsidR="007F0D3D">
        <w:rPr>
          <w:rFonts w:ascii="Trebuchet MS" w:hAnsi="Trebuchet MS" w:cs="Trebuchet MS"/>
          <w:sz w:val="20"/>
          <w:szCs w:val="20"/>
        </w:rPr>
        <w:t>národ</w:t>
      </w:r>
      <w:r>
        <w:rPr>
          <w:rFonts w:ascii="Trebuchet MS" w:hAnsi="Trebuchet MS" w:cs="Trebuchet MS"/>
          <w:sz w:val="20"/>
          <w:szCs w:val="20"/>
        </w:rPr>
        <w:t>ním a programovým pravidlům o zadávání zakázek a musí dodržovat základní zásady popsané v kapitole C.1.5.1.;</w:t>
      </w:r>
    </w:p>
    <w:p w:rsidR="003F2825" w:rsidRPr="002E3614" w:rsidRDefault="003F2825" w:rsidP="009D6DF8">
      <w:pPr>
        <w:pStyle w:val="Odstavecseseznamem"/>
        <w:numPr>
          <w:ilvl w:val="0"/>
          <w:numId w:val="103"/>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veškeré externí odborné poradenství a služby musí být jasně uvedeny v projektové žádosti nebo je musí předem odsouhlasit MA / JS, aby byly uznány za způsobilé. Předchozí souhlas MA / JS není nutný, pokud jsou částky pod prahem „pravidla rozpočtové flexibility“</w:t>
      </w:r>
      <w:r>
        <w:rPr>
          <w:rStyle w:val="Znakapoznpodarou"/>
          <w:rFonts w:ascii="Trebuchet MS" w:hAnsi="Trebuchet MS" w:cs="Trebuchet MS"/>
          <w:sz w:val="20"/>
          <w:szCs w:val="20"/>
        </w:rPr>
        <w:footnoteReference w:id="63"/>
      </w:r>
      <w:r>
        <w:rPr>
          <w:rFonts w:ascii="Trebuchet MS" w:hAnsi="Trebuchet MS" w:cs="Trebuchet MS"/>
          <w:sz w:val="20"/>
          <w:szCs w:val="20"/>
        </w:rPr>
        <w:t xml:space="preserve"> platným pro tuto rozpočtovou </w:t>
      </w:r>
      <w:r w:rsidR="00614715">
        <w:rPr>
          <w:rFonts w:ascii="Trebuchet MS" w:hAnsi="Trebuchet MS" w:cs="Trebuchet MS"/>
          <w:sz w:val="20"/>
          <w:szCs w:val="20"/>
        </w:rPr>
        <w:t>kategorii</w:t>
      </w:r>
      <w:r>
        <w:rPr>
          <w:rFonts w:ascii="Trebuchet MS" w:hAnsi="Trebuchet MS" w:cs="Trebuchet MS"/>
          <w:sz w:val="20"/>
          <w:szCs w:val="20"/>
        </w:rPr>
        <w:t>;</w:t>
      </w:r>
    </w:p>
    <w:p w:rsidR="003F2825" w:rsidRPr="002E3614" w:rsidRDefault="003F2825" w:rsidP="009D6DF8">
      <w:pPr>
        <w:pStyle w:val="Odstavecseseznamem"/>
        <w:numPr>
          <w:ilvl w:val="0"/>
          <w:numId w:val="103"/>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případně musí produkty expertů / poskytovatelů služeb dodržovat příslušné požadavky na </w:t>
      </w:r>
      <w:r w:rsidR="00EF7F8F">
        <w:rPr>
          <w:rFonts w:ascii="Trebuchet MS" w:hAnsi="Trebuchet MS" w:cs="Trebuchet MS"/>
          <w:sz w:val="20"/>
          <w:szCs w:val="20"/>
        </w:rPr>
        <w:t>označování</w:t>
      </w:r>
      <w:r>
        <w:rPr>
          <w:rFonts w:ascii="Trebuchet MS" w:hAnsi="Trebuchet MS" w:cs="Trebuchet MS"/>
          <w:sz w:val="20"/>
          <w:szCs w:val="20"/>
        </w:rPr>
        <w:t xml:space="preserve"> uvedené v kapitole C.1.5.3;</w:t>
      </w:r>
    </w:p>
    <w:p w:rsidR="003F2825" w:rsidRDefault="003F2825" w:rsidP="009D6DF8">
      <w:pPr>
        <w:pStyle w:val="Odstavecseseznamem"/>
        <w:numPr>
          <w:ilvl w:val="0"/>
          <w:numId w:val="103"/>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propagační materiály jsou způsobilé, pouze pokud se vztahují k položkám zahrnutý</w:t>
      </w:r>
      <w:r w:rsidR="00614715">
        <w:rPr>
          <w:rFonts w:ascii="Trebuchet MS" w:hAnsi="Trebuchet MS" w:cs="Trebuchet MS"/>
          <w:sz w:val="20"/>
          <w:szCs w:val="20"/>
        </w:rPr>
        <w:t>m</w:t>
      </w:r>
      <w:r>
        <w:rPr>
          <w:rFonts w:ascii="Trebuchet MS" w:hAnsi="Trebuchet MS" w:cs="Trebuchet MS"/>
          <w:sz w:val="20"/>
          <w:szCs w:val="20"/>
        </w:rPr>
        <w:t xml:space="preserve"> v předem stanoveném seznamu způsobilých materiálů</w:t>
      </w:r>
      <w:r>
        <w:rPr>
          <w:rStyle w:val="Znakapoznpodarou"/>
          <w:rFonts w:ascii="Trebuchet MS" w:hAnsi="Trebuchet MS" w:cs="Trebuchet MS"/>
          <w:sz w:val="20"/>
          <w:szCs w:val="20"/>
        </w:rPr>
        <w:t xml:space="preserve"> </w:t>
      </w:r>
      <w:r>
        <w:rPr>
          <w:rStyle w:val="Znakapoznpodarou"/>
          <w:rFonts w:ascii="Trebuchet MS" w:hAnsi="Trebuchet MS" w:cs="Trebuchet MS"/>
          <w:sz w:val="20"/>
          <w:szCs w:val="20"/>
        </w:rPr>
        <w:footnoteReference w:id="64"/>
      </w:r>
      <w:r>
        <w:rPr>
          <w:rFonts w:ascii="Trebuchet MS" w:hAnsi="Trebuchet MS" w:cs="Trebuchet MS"/>
          <w:sz w:val="20"/>
          <w:szCs w:val="20"/>
        </w:rPr>
        <w:t xml:space="preserve"> nebo je předem schválí MA / JS;</w:t>
      </w:r>
    </w:p>
    <w:p w:rsidR="003F2825" w:rsidRPr="003813D2" w:rsidRDefault="003F2825" w:rsidP="009D6DF8">
      <w:pPr>
        <w:pStyle w:val="Odstavecseseznamem"/>
        <w:numPr>
          <w:ilvl w:val="0"/>
          <w:numId w:val="103"/>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d</w:t>
      </w:r>
      <w:r w:rsidR="00EF7F8F">
        <w:rPr>
          <w:rFonts w:ascii="Trebuchet MS" w:hAnsi="Trebuchet MS" w:cs="Trebuchet MS"/>
          <w:sz w:val="20"/>
          <w:szCs w:val="20"/>
        </w:rPr>
        <w:t>ar</w:t>
      </w:r>
      <w:r>
        <w:rPr>
          <w:rFonts w:ascii="Trebuchet MS" w:hAnsi="Trebuchet MS" w:cs="Trebuchet MS"/>
          <w:sz w:val="20"/>
          <w:szCs w:val="20"/>
        </w:rPr>
        <w:t xml:space="preserve">y jsou způsobilé maximálně do výše 50 EUR za položku, musí být označeny logem projektu a spojeny s propagací, komunikací nebo </w:t>
      </w:r>
      <w:r w:rsidR="00EF7F8F">
        <w:rPr>
          <w:rFonts w:ascii="Trebuchet MS" w:hAnsi="Trebuchet MS" w:cs="Trebuchet MS"/>
          <w:sz w:val="20"/>
          <w:szCs w:val="20"/>
        </w:rPr>
        <w:t xml:space="preserve">činnostmi zaměřenými na </w:t>
      </w:r>
      <w:r>
        <w:rPr>
          <w:rFonts w:ascii="Trebuchet MS" w:hAnsi="Trebuchet MS" w:cs="Trebuchet MS"/>
          <w:sz w:val="20"/>
          <w:szCs w:val="20"/>
        </w:rPr>
        <w:t>inform</w:t>
      </w:r>
      <w:r w:rsidR="00EF7F8F">
        <w:rPr>
          <w:rFonts w:ascii="Trebuchet MS" w:hAnsi="Trebuchet MS" w:cs="Trebuchet MS"/>
          <w:sz w:val="20"/>
          <w:szCs w:val="20"/>
        </w:rPr>
        <w:t>ování</w:t>
      </w:r>
      <w:r>
        <w:rPr>
          <w:rFonts w:ascii="Trebuchet MS" w:hAnsi="Trebuchet MS" w:cs="Trebuchet MS"/>
          <w:sz w:val="20"/>
          <w:szCs w:val="20"/>
        </w:rPr>
        <w:t>. Nákup d</w:t>
      </w:r>
      <w:r w:rsidR="00EF7F8F">
        <w:rPr>
          <w:rFonts w:ascii="Trebuchet MS" w:hAnsi="Trebuchet MS" w:cs="Trebuchet MS"/>
          <w:sz w:val="20"/>
          <w:szCs w:val="20"/>
        </w:rPr>
        <w:t>ar</w:t>
      </w:r>
      <w:r>
        <w:rPr>
          <w:rFonts w:ascii="Trebuchet MS" w:hAnsi="Trebuchet MS" w:cs="Trebuchet MS"/>
          <w:sz w:val="20"/>
          <w:szCs w:val="20"/>
        </w:rPr>
        <w:t>ů je způsobilý maximálně do 500 EUR na úrovni celého projektu a LP musí uvěřit, že tento práh není na úrovni celého projektu překročen;</w:t>
      </w:r>
    </w:p>
    <w:p w:rsidR="003F2825" w:rsidRPr="003813D2" w:rsidRDefault="003F2825" w:rsidP="009D6DF8">
      <w:pPr>
        <w:pStyle w:val="Odstavecseseznamem"/>
        <w:numPr>
          <w:ilvl w:val="0"/>
          <w:numId w:val="103"/>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doplňkové činnosti k akcím (např. návštěvy místa) musí mít jasný a prokazatelný význam pro projekt, jinak nejsou náklady s nimi spojené způsobilé;</w:t>
      </w:r>
    </w:p>
    <w:p w:rsidR="003F2825" w:rsidRDefault="003F2825" w:rsidP="009D6DF8">
      <w:pPr>
        <w:pStyle w:val="Odstavecseseznamem"/>
        <w:numPr>
          <w:ilvl w:val="0"/>
          <w:numId w:val="103"/>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smluvní zálohové platby v souladu s běžným obchodním právem a praxí uvedené ve smlouvě mezi příjemcem a expertem / poskytovatelem služeb a potvrzené fakturami (např. záloha expertovi, který </w:t>
      </w:r>
      <w:r w:rsidR="00EF7F8F">
        <w:rPr>
          <w:rFonts w:ascii="Trebuchet MS" w:hAnsi="Trebuchet MS" w:cs="Trebuchet MS"/>
          <w:sz w:val="20"/>
          <w:szCs w:val="20"/>
        </w:rPr>
        <w:t>zpracovává</w:t>
      </w:r>
      <w:r>
        <w:rPr>
          <w:rFonts w:ascii="Trebuchet MS" w:hAnsi="Trebuchet MS" w:cs="Trebuchet MS"/>
          <w:sz w:val="20"/>
          <w:szCs w:val="20"/>
        </w:rPr>
        <w:t xml:space="preserve"> studii) jsou způsobilé, ale závisí na pozdějším potvrzení, že služba byla řádně a </w:t>
      </w:r>
      <w:r w:rsidR="00EF7F8F">
        <w:rPr>
          <w:rFonts w:ascii="Trebuchet MS" w:hAnsi="Trebuchet MS" w:cs="Trebuchet MS"/>
          <w:sz w:val="20"/>
          <w:szCs w:val="20"/>
        </w:rPr>
        <w:t>v zadaném termínu</w:t>
      </w:r>
      <w:r>
        <w:rPr>
          <w:rFonts w:ascii="Trebuchet MS" w:hAnsi="Trebuchet MS" w:cs="Trebuchet MS"/>
          <w:sz w:val="20"/>
          <w:szCs w:val="20"/>
        </w:rPr>
        <w:t xml:space="preserve"> provedena;</w:t>
      </w:r>
    </w:p>
    <w:p w:rsidR="003F2825" w:rsidRPr="002E3614" w:rsidRDefault="003F2825" w:rsidP="009D6DF8">
      <w:pPr>
        <w:pStyle w:val="Odstavecseseznamem"/>
        <w:numPr>
          <w:ilvl w:val="0"/>
          <w:numId w:val="103"/>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náklady na cestovné a ubytování pro zaměstnance přidružených partnerů, externích přednášejících a externích účastníků na setkáních projektu a akcích musí vynaložit partneři uvedení v projektové žádosti a zaúčtovány v této rozpočtové </w:t>
      </w:r>
      <w:r w:rsidR="00EF7F8F">
        <w:rPr>
          <w:rFonts w:ascii="Trebuchet MS" w:hAnsi="Trebuchet MS" w:cs="Trebuchet MS"/>
          <w:sz w:val="20"/>
          <w:szCs w:val="20"/>
        </w:rPr>
        <w:t>kategorii</w:t>
      </w:r>
      <w:r>
        <w:rPr>
          <w:rFonts w:ascii="Trebuchet MS" w:hAnsi="Trebuchet MS" w:cs="Trebuchet MS"/>
          <w:sz w:val="20"/>
          <w:szCs w:val="20"/>
        </w:rPr>
        <w:t>. T</w:t>
      </w:r>
      <w:r w:rsidR="00EF7F8F">
        <w:rPr>
          <w:rFonts w:ascii="Trebuchet MS" w:hAnsi="Trebuchet MS" w:cs="Trebuchet MS"/>
          <w:sz w:val="20"/>
          <w:szCs w:val="20"/>
        </w:rPr>
        <w:t>akové</w:t>
      </w:r>
      <w:r>
        <w:rPr>
          <w:rFonts w:ascii="Trebuchet MS" w:hAnsi="Trebuchet MS" w:cs="Trebuchet MS"/>
          <w:sz w:val="20"/>
          <w:szCs w:val="20"/>
        </w:rPr>
        <w:t xml:space="preserve"> náklady musí splňovat všechna ustanovení o způsobilosti použitelná pro rozpočtovou </w:t>
      </w:r>
      <w:r w:rsidR="00EF7F8F">
        <w:rPr>
          <w:rFonts w:ascii="Trebuchet MS" w:hAnsi="Trebuchet MS" w:cs="Trebuchet MS"/>
          <w:sz w:val="20"/>
          <w:szCs w:val="20"/>
        </w:rPr>
        <w:t>kategorii</w:t>
      </w:r>
      <w:r>
        <w:rPr>
          <w:rFonts w:ascii="Trebuchet MS" w:hAnsi="Trebuchet MS" w:cs="Trebuchet MS"/>
          <w:sz w:val="20"/>
          <w:szCs w:val="20"/>
        </w:rPr>
        <w:t xml:space="preserve"> cestovné a ubytování, jak je popsáno v kapitole C.2.3.3;</w:t>
      </w:r>
    </w:p>
    <w:p w:rsidR="003F2825" w:rsidRPr="002E3614" w:rsidRDefault="003F2825" w:rsidP="009D6DF8">
      <w:pPr>
        <w:pStyle w:val="Odstavecseseznamem"/>
        <w:numPr>
          <w:ilvl w:val="0"/>
          <w:numId w:val="103"/>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dodavatelské smlouvy mezi partnery stejného projektu nejsou povoleny.</w:t>
      </w:r>
    </w:p>
    <w:p w:rsidR="003F2825" w:rsidRPr="003813D2" w:rsidRDefault="003F2825" w:rsidP="007140F5">
      <w:pPr>
        <w:pStyle w:val="Odstavecseseznamem"/>
        <w:spacing w:before="120" w:after="0" w:line="240" w:lineRule="auto"/>
        <w:ind w:left="0"/>
        <w:jc w:val="both"/>
        <w:rPr>
          <w:rFonts w:ascii="Trebuchet MS" w:hAnsi="Trebuchet MS" w:cs="Trebuchet MS"/>
          <w:sz w:val="20"/>
          <w:szCs w:val="20"/>
        </w:rPr>
      </w:pPr>
    </w:p>
    <w:p w:rsidR="003F2825" w:rsidRPr="00942D8B" w:rsidRDefault="003F2825" w:rsidP="007140F5">
      <w:pPr>
        <w:spacing w:before="120" w:after="0" w:line="240" w:lineRule="auto"/>
        <w:ind w:left="709" w:hanging="709"/>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 xml:space="preserve">Dokumenty pro záznam pro audit </w:t>
      </w:r>
    </w:p>
    <w:p w:rsidR="003F2825" w:rsidRPr="003813D2" w:rsidRDefault="003F2825" w:rsidP="007140F5">
      <w:pPr>
        <w:spacing w:before="120" w:after="0" w:line="240" w:lineRule="auto"/>
        <w:jc w:val="both"/>
        <w:rPr>
          <w:rFonts w:ascii="Trebuchet MS" w:hAnsi="Trebuchet MS" w:cs="Trebuchet MS"/>
          <w:sz w:val="20"/>
          <w:szCs w:val="20"/>
        </w:rPr>
      </w:pPr>
      <w:r>
        <w:rPr>
          <w:rFonts w:ascii="Trebuchet MS" w:hAnsi="Trebuchet MS" w:cs="Trebuchet MS"/>
          <w:sz w:val="20"/>
          <w:szCs w:val="20"/>
        </w:rPr>
        <w:t>Kontrolorovi je třeba poskytnout následující dokumenty:</w:t>
      </w:r>
    </w:p>
    <w:p w:rsidR="003F2825" w:rsidRPr="003813D2" w:rsidRDefault="003F2825" w:rsidP="009D6DF8">
      <w:pPr>
        <w:pStyle w:val="Odstavecseseznamem"/>
        <w:numPr>
          <w:ilvl w:val="0"/>
          <w:numId w:val="104"/>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Důkaz o procesu výběru v souladu s unijními, </w:t>
      </w:r>
      <w:r w:rsidR="007F0D3D">
        <w:rPr>
          <w:rFonts w:ascii="Trebuchet MS" w:hAnsi="Trebuchet MS" w:cs="Trebuchet MS"/>
          <w:sz w:val="20"/>
          <w:szCs w:val="20"/>
        </w:rPr>
        <w:t>národ</w:t>
      </w:r>
      <w:r>
        <w:rPr>
          <w:rFonts w:ascii="Trebuchet MS" w:hAnsi="Trebuchet MS" w:cs="Trebuchet MS"/>
          <w:sz w:val="20"/>
          <w:szCs w:val="20"/>
        </w:rPr>
        <w:t>ními a programovými pravidly o zadávání zakázek, který závisí na smluvně sjednané částce a typu příjemce.</w:t>
      </w:r>
      <w:r>
        <w:rPr>
          <w:rStyle w:val="Znakapoznpodarou"/>
          <w:rFonts w:ascii="Trebuchet MS" w:hAnsi="Trebuchet MS" w:cs="Trebuchet MS"/>
          <w:sz w:val="20"/>
          <w:szCs w:val="20"/>
        </w:rPr>
        <w:footnoteReference w:id="65"/>
      </w:r>
    </w:p>
    <w:p w:rsidR="003F2825" w:rsidRPr="003813D2" w:rsidRDefault="003F2825" w:rsidP="009D6DF8">
      <w:pPr>
        <w:pStyle w:val="Odstavecseseznamem"/>
        <w:numPr>
          <w:ilvl w:val="0"/>
          <w:numId w:val="104"/>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Smlouvu nebo písemnou dohodu, která uvádí poskytované služby jasně spojené s projektem a</w:t>
      </w:r>
      <w:r w:rsidR="00EF7F8F">
        <w:rPr>
          <w:rFonts w:ascii="Trebuchet MS" w:hAnsi="Trebuchet MS" w:cs="Trebuchet MS"/>
          <w:sz w:val="20"/>
          <w:szCs w:val="20"/>
        </w:rPr>
        <w:t> </w:t>
      </w:r>
      <w:r>
        <w:rPr>
          <w:rFonts w:ascii="Trebuchet MS" w:hAnsi="Trebuchet MS" w:cs="Trebuchet MS"/>
          <w:sz w:val="20"/>
          <w:szCs w:val="20"/>
        </w:rPr>
        <w:t>programem. U expertů placených na základě denního / hodinového poplatku je třeba uvést denní / hodinovou sazbu spolu s počtem smluvně sjednaných dní / hodin a celkovou hodnotou smlouvy. Jakékoliv změny ve smlouvě musí splňovat použitelná pravidla o zadávání zakázek a musí být zdokumentovány.</w:t>
      </w:r>
    </w:p>
    <w:p w:rsidR="003F2825" w:rsidRPr="003813D2" w:rsidRDefault="003F2825" w:rsidP="009D6DF8">
      <w:pPr>
        <w:pStyle w:val="Odstavecseseznamem"/>
        <w:numPr>
          <w:ilvl w:val="0"/>
          <w:numId w:val="104"/>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Fakturu nebo žádost o uhrazení, která poskytuje všechny relevantní informace v souladu s použitelnými účetními pravidly a odkazy na projekt a program a podrobný popis služeb poskytovaných v souladu s</w:t>
      </w:r>
      <w:r w:rsidR="00EF7F8F">
        <w:rPr>
          <w:rFonts w:ascii="Trebuchet MS" w:hAnsi="Trebuchet MS" w:cs="Trebuchet MS"/>
          <w:sz w:val="20"/>
          <w:szCs w:val="20"/>
        </w:rPr>
        <w:t> </w:t>
      </w:r>
      <w:r>
        <w:rPr>
          <w:rFonts w:ascii="Trebuchet MS" w:hAnsi="Trebuchet MS" w:cs="Trebuchet MS"/>
          <w:sz w:val="20"/>
          <w:szCs w:val="20"/>
        </w:rPr>
        <w:t xml:space="preserve">obsahem smlouvy. U expertů placených na základě denního / hodinového poplatku musí faktura obsahovat jasnou kvantifikaci účtovaných dní / hodin, cenu za jednotku a celkovou cenu. </w:t>
      </w:r>
    </w:p>
    <w:p w:rsidR="003F2825" w:rsidRPr="003813D2" w:rsidRDefault="003F2825" w:rsidP="009D6DF8">
      <w:pPr>
        <w:pStyle w:val="Odstavecseseznamem"/>
        <w:numPr>
          <w:ilvl w:val="0"/>
          <w:numId w:val="104"/>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Vytvořené produkty (např. studie, propagační materiály) nebo případně dokumentace </w:t>
      </w:r>
      <w:r w:rsidR="00EF7F8F">
        <w:rPr>
          <w:rFonts w:ascii="Trebuchet MS" w:hAnsi="Trebuchet MS" w:cs="Trebuchet MS"/>
          <w:sz w:val="20"/>
          <w:szCs w:val="20"/>
        </w:rPr>
        <w:t>plnění</w:t>
      </w:r>
      <w:r>
        <w:rPr>
          <w:rFonts w:ascii="Trebuchet MS" w:hAnsi="Trebuchet MS" w:cs="Trebuchet MS"/>
          <w:sz w:val="20"/>
          <w:szCs w:val="20"/>
        </w:rPr>
        <w:t xml:space="preserve"> (např. v případě akcí: program, seznam účastníků, foto-dokumentace atd.).</w:t>
      </w:r>
    </w:p>
    <w:p w:rsidR="003F2825" w:rsidRPr="003813D2" w:rsidRDefault="003F2825" w:rsidP="009D6DF8">
      <w:pPr>
        <w:pStyle w:val="Odstavecseseznamem"/>
        <w:numPr>
          <w:ilvl w:val="0"/>
          <w:numId w:val="104"/>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lastRenderedPageBreak/>
        <w:t>Doklad o platbě (např. výpis ze spolehlivého účetního systému příjemce, bankovní výpis).</w:t>
      </w:r>
    </w:p>
    <w:p w:rsidR="003F2825" w:rsidRDefault="003F2825" w:rsidP="005E72E4">
      <w:pPr>
        <w:spacing w:before="120" w:after="0" w:line="240" w:lineRule="auto"/>
        <w:jc w:val="both"/>
        <w:rPr>
          <w:rFonts w:ascii="Trebuchet MS" w:hAnsi="Trebuchet MS" w:cs="Trebuchet MS"/>
          <w:sz w:val="20"/>
          <w:szCs w:val="20"/>
        </w:rPr>
      </w:pPr>
    </w:p>
    <w:p w:rsidR="003F2825" w:rsidRDefault="003F2825" w:rsidP="005E72E4">
      <w:pPr>
        <w:spacing w:before="120" w:after="0" w:line="240" w:lineRule="auto"/>
        <w:jc w:val="both"/>
        <w:rPr>
          <w:rFonts w:ascii="Trebuchet MS" w:hAnsi="Trebuchet MS" w:cs="Trebuchet MS"/>
          <w:sz w:val="20"/>
          <w:szCs w:val="20"/>
        </w:rPr>
      </w:pPr>
    </w:p>
    <w:p w:rsidR="003F2825" w:rsidRPr="00942D8B" w:rsidRDefault="003F2825" w:rsidP="009D6DF8">
      <w:pPr>
        <w:pStyle w:val="Nadpis3"/>
        <w:keepLines/>
        <w:numPr>
          <w:ilvl w:val="0"/>
          <w:numId w:val="70"/>
        </w:numPr>
        <w:spacing w:before="120" w:after="0" w:line="240" w:lineRule="auto"/>
        <w:rPr>
          <w:rFonts w:ascii="Trebuchet MS" w:hAnsi="Trebuchet MS" w:cs="Trebuchet MS"/>
          <w:i/>
          <w:iCs/>
          <w:color w:val="4F81BD"/>
          <w:sz w:val="22"/>
          <w:szCs w:val="22"/>
        </w:rPr>
      </w:pPr>
      <w:bookmarkStart w:id="541" w:name="_Toc416387531"/>
      <w:bookmarkStart w:id="542" w:name="_Toc420070174"/>
      <w:bookmarkStart w:id="543" w:name="_Toc420070315"/>
      <w:bookmarkStart w:id="544" w:name="_Toc420070855"/>
      <w:bookmarkStart w:id="545" w:name="_Toc455753040"/>
      <w:bookmarkStart w:id="546" w:name="_Toc467081843"/>
      <w:r>
        <w:rPr>
          <w:rFonts w:ascii="Trebuchet MS" w:hAnsi="Trebuchet MS" w:cs="Trebuchet MS"/>
          <w:i/>
          <w:iCs/>
          <w:color w:val="4F81BD"/>
          <w:sz w:val="22"/>
          <w:szCs w:val="22"/>
        </w:rPr>
        <w:t>BL5. Výdaje na vybavení</w:t>
      </w:r>
      <w:bookmarkEnd w:id="541"/>
      <w:bookmarkEnd w:id="542"/>
      <w:bookmarkEnd w:id="543"/>
      <w:bookmarkEnd w:id="544"/>
      <w:bookmarkEnd w:id="545"/>
      <w:bookmarkEnd w:id="546"/>
    </w:p>
    <w:p w:rsidR="003F2825" w:rsidRPr="00942D8B" w:rsidRDefault="003F2825" w:rsidP="009D6DF8">
      <w:pPr>
        <w:pStyle w:val="Nadpis3"/>
        <w:keepLines/>
        <w:numPr>
          <w:ilvl w:val="0"/>
          <w:numId w:val="75"/>
        </w:numPr>
        <w:spacing w:before="120" w:after="0" w:line="240" w:lineRule="auto"/>
        <w:ind w:left="851" w:hanging="851"/>
        <w:rPr>
          <w:rFonts w:ascii="Trebuchet MS" w:hAnsi="Trebuchet MS" w:cs="Trebuchet MS"/>
          <w:b w:val="0"/>
          <w:bCs w:val="0"/>
          <w:i/>
          <w:iCs/>
          <w:color w:val="4F81BD"/>
          <w:sz w:val="22"/>
          <w:szCs w:val="22"/>
          <w:u w:val="single"/>
        </w:rPr>
      </w:pPr>
      <w:bookmarkStart w:id="547" w:name="_Toc416387532"/>
      <w:bookmarkStart w:id="548" w:name="_Toc420070175"/>
      <w:bookmarkStart w:id="549" w:name="_Toc420070316"/>
      <w:bookmarkStart w:id="550" w:name="_Toc420070856"/>
      <w:bookmarkStart w:id="551" w:name="_Toc420071018"/>
      <w:bookmarkStart w:id="552" w:name="_Toc420624247"/>
      <w:bookmarkStart w:id="553" w:name="_Toc421888970"/>
      <w:bookmarkStart w:id="554" w:name="_Toc421889265"/>
      <w:bookmarkStart w:id="555" w:name="_Toc431296931"/>
      <w:bookmarkStart w:id="556" w:name="_Toc455753041"/>
      <w:bookmarkStart w:id="557" w:name="_Toc467081844"/>
      <w:r>
        <w:rPr>
          <w:rFonts w:ascii="Trebuchet MS" w:hAnsi="Trebuchet MS" w:cs="Trebuchet MS"/>
          <w:b w:val="0"/>
          <w:bCs w:val="0"/>
          <w:i/>
          <w:iCs/>
          <w:color w:val="4F81BD"/>
          <w:sz w:val="22"/>
          <w:szCs w:val="22"/>
          <w:u w:val="single"/>
        </w:rPr>
        <w:t>Definice</w:t>
      </w:r>
      <w:bookmarkEnd w:id="547"/>
      <w:bookmarkEnd w:id="548"/>
      <w:bookmarkEnd w:id="549"/>
      <w:bookmarkEnd w:id="550"/>
      <w:bookmarkEnd w:id="551"/>
      <w:bookmarkEnd w:id="552"/>
      <w:bookmarkEnd w:id="553"/>
      <w:bookmarkEnd w:id="554"/>
      <w:bookmarkEnd w:id="555"/>
      <w:bookmarkEnd w:id="556"/>
      <w:bookmarkEnd w:id="557"/>
    </w:p>
    <w:p w:rsidR="003F2825" w:rsidRPr="00281BB9" w:rsidRDefault="003F2825" w:rsidP="00F8084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Tato rozpočtová </w:t>
      </w:r>
      <w:r w:rsidR="00F4490E">
        <w:rPr>
          <w:rFonts w:ascii="Trebuchet MS" w:hAnsi="Trebuchet MS" w:cs="Trebuchet MS"/>
          <w:sz w:val="20"/>
          <w:szCs w:val="20"/>
        </w:rPr>
        <w:t>kategorie</w:t>
      </w:r>
      <w:r>
        <w:rPr>
          <w:rFonts w:ascii="Trebuchet MS" w:hAnsi="Trebuchet MS" w:cs="Trebuchet MS"/>
          <w:sz w:val="20"/>
          <w:szCs w:val="20"/>
        </w:rPr>
        <w:t xml:space="preserve"> se vztahuje k výdajům za vybavení, které si příjemce koupil, pronajal nebo pořídil na leasing,</w:t>
      </w:r>
      <w:r w:rsidR="00F4490E">
        <w:rPr>
          <w:rFonts w:ascii="Trebuchet MS" w:hAnsi="Trebuchet MS" w:cs="Trebuchet MS"/>
          <w:sz w:val="20"/>
          <w:szCs w:val="20"/>
        </w:rPr>
        <w:t xml:space="preserve"> vyjma</w:t>
      </w:r>
      <w:r>
        <w:rPr>
          <w:rFonts w:ascii="Trebuchet MS" w:hAnsi="Trebuchet MS" w:cs="Trebuchet MS"/>
          <w:sz w:val="20"/>
          <w:szCs w:val="20"/>
        </w:rPr>
        <w:t xml:space="preserve"> vybavení pokryté</w:t>
      </w:r>
      <w:r w:rsidR="00F4490E">
        <w:rPr>
          <w:rFonts w:ascii="Trebuchet MS" w:hAnsi="Trebuchet MS" w:cs="Trebuchet MS"/>
          <w:sz w:val="20"/>
          <w:szCs w:val="20"/>
        </w:rPr>
        <w:t>ho</w:t>
      </w:r>
      <w:r>
        <w:rPr>
          <w:rFonts w:ascii="Trebuchet MS" w:hAnsi="Trebuchet MS" w:cs="Trebuchet MS"/>
          <w:sz w:val="20"/>
          <w:szCs w:val="20"/>
        </w:rPr>
        <w:t xml:space="preserve"> rozpočtovou </w:t>
      </w:r>
      <w:r w:rsidR="00F4490E">
        <w:rPr>
          <w:rFonts w:ascii="Trebuchet MS" w:hAnsi="Trebuchet MS" w:cs="Trebuchet MS"/>
          <w:sz w:val="20"/>
          <w:szCs w:val="20"/>
        </w:rPr>
        <w:t>kategorii</w:t>
      </w:r>
      <w:r>
        <w:rPr>
          <w:rFonts w:ascii="Trebuchet MS" w:hAnsi="Trebuchet MS" w:cs="Trebuchet MS"/>
          <w:sz w:val="20"/>
          <w:szCs w:val="20"/>
        </w:rPr>
        <w:t xml:space="preserve"> „kancelářské a administrativní výdaje“</w:t>
      </w:r>
      <w:r w:rsidR="00F4490E">
        <w:rPr>
          <w:rFonts w:ascii="Trebuchet MS" w:hAnsi="Trebuchet MS" w:cs="Trebuchet MS"/>
          <w:sz w:val="20"/>
          <w:szCs w:val="20"/>
        </w:rPr>
        <w:t>, a které</w:t>
      </w:r>
      <w:r>
        <w:rPr>
          <w:rFonts w:ascii="Trebuchet MS" w:hAnsi="Trebuchet MS" w:cs="Trebuchet MS"/>
          <w:sz w:val="20"/>
          <w:szCs w:val="20"/>
        </w:rPr>
        <w:t xml:space="preserve"> je nutné pro realizaci projektu. Zahrnuje náklady na vybavení, které příjemce již vlastní a používá k realizaci činností projektu.</w:t>
      </w:r>
    </w:p>
    <w:p w:rsidR="003F2825" w:rsidRPr="00281BB9" w:rsidRDefault="003F2825" w:rsidP="00F8084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Výdaje na vybavení musí být omezeny na tyto prvky: </w:t>
      </w:r>
    </w:p>
    <w:p w:rsidR="003F2825" w:rsidRPr="00281BB9" w:rsidRDefault="003F2825" w:rsidP="009D6DF8">
      <w:pPr>
        <w:numPr>
          <w:ilvl w:val="0"/>
          <w:numId w:val="48"/>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kancelářské vybavení; </w:t>
      </w:r>
    </w:p>
    <w:p w:rsidR="003F2825" w:rsidRPr="00281BB9" w:rsidRDefault="003F2825" w:rsidP="009D6DF8">
      <w:pPr>
        <w:numPr>
          <w:ilvl w:val="0"/>
          <w:numId w:val="48"/>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hardware a software IT; </w:t>
      </w:r>
    </w:p>
    <w:p w:rsidR="003F2825" w:rsidRPr="00281BB9" w:rsidRDefault="003F2825" w:rsidP="009D6DF8">
      <w:pPr>
        <w:numPr>
          <w:ilvl w:val="0"/>
          <w:numId w:val="48"/>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nábytek a vybavení; </w:t>
      </w:r>
    </w:p>
    <w:p w:rsidR="003F2825" w:rsidRPr="00281BB9" w:rsidRDefault="003F2825" w:rsidP="009D6DF8">
      <w:pPr>
        <w:numPr>
          <w:ilvl w:val="0"/>
          <w:numId w:val="48"/>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laboratorní vybavení; </w:t>
      </w:r>
    </w:p>
    <w:p w:rsidR="003F2825" w:rsidRPr="00281BB9" w:rsidRDefault="003F2825" w:rsidP="009D6DF8">
      <w:pPr>
        <w:numPr>
          <w:ilvl w:val="0"/>
          <w:numId w:val="48"/>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stroje a přístroje; </w:t>
      </w:r>
    </w:p>
    <w:p w:rsidR="003F2825" w:rsidRPr="00281BB9" w:rsidRDefault="003F2825" w:rsidP="009D6DF8">
      <w:pPr>
        <w:numPr>
          <w:ilvl w:val="0"/>
          <w:numId w:val="48"/>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nástroje nebo zařízení; </w:t>
      </w:r>
    </w:p>
    <w:p w:rsidR="003F2825" w:rsidRPr="00281BB9" w:rsidRDefault="003F2825" w:rsidP="009D6DF8">
      <w:pPr>
        <w:numPr>
          <w:ilvl w:val="0"/>
          <w:numId w:val="48"/>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vozidla; </w:t>
      </w:r>
    </w:p>
    <w:p w:rsidR="003F2825" w:rsidRPr="00281BB9" w:rsidRDefault="003F2825" w:rsidP="009D6DF8">
      <w:pPr>
        <w:numPr>
          <w:ilvl w:val="0"/>
          <w:numId w:val="48"/>
        </w:numPr>
        <w:spacing w:before="120" w:after="0" w:line="240" w:lineRule="auto"/>
        <w:jc w:val="both"/>
        <w:rPr>
          <w:rFonts w:ascii="Trebuchet MS" w:hAnsi="Trebuchet MS" w:cs="Trebuchet MS"/>
          <w:sz w:val="20"/>
          <w:szCs w:val="20"/>
        </w:rPr>
      </w:pPr>
      <w:r>
        <w:rPr>
          <w:rFonts w:ascii="Trebuchet MS" w:hAnsi="Trebuchet MS" w:cs="Trebuchet MS"/>
          <w:sz w:val="20"/>
          <w:szCs w:val="20"/>
        </w:rPr>
        <w:t>jiné specifické vybavení potřebné pro projekt.</w:t>
      </w:r>
    </w:p>
    <w:p w:rsidR="003F2825" w:rsidRDefault="003F2825" w:rsidP="00320AC4">
      <w:pPr>
        <w:spacing w:before="120" w:after="0" w:line="240" w:lineRule="auto"/>
        <w:jc w:val="both"/>
        <w:rPr>
          <w:rFonts w:ascii="Trebuchet MS" w:hAnsi="Trebuchet MS" w:cs="Trebuchet MS"/>
          <w:sz w:val="20"/>
          <w:szCs w:val="20"/>
        </w:rPr>
      </w:pPr>
      <w:r w:rsidRPr="003A3545">
        <w:rPr>
          <w:rFonts w:ascii="Trebuchet MS" w:hAnsi="Trebuchet MS" w:cs="Trebuchet MS"/>
          <w:sz w:val="20"/>
          <w:szCs w:val="20"/>
        </w:rPr>
        <w:t>Nákup pomocných materiálů spojených s používáním tematického vybavení je způsobilý a je třeba ho zahrnout do BL5.</w:t>
      </w:r>
    </w:p>
    <w:p w:rsidR="003F2825" w:rsidRDefault="003F2825" w:rsidP="00F8084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Nákladové položky v rozpočtové </w:t>
      </w:r>
      <w:r w:rsidR="00F4490E">
        <w:rPr>
          <w:rFonts w:ascii="Trebuchet MS" w:hAnsi="Trebuchet MS" w:cs="Trebuchet MS"/>
          <w:sz w:val="20"/>
          <w:szCs w:val="20"/>
        </w:rPr>
        <w:t>kategorii</w:t>
      </w:r>
      <w:r>
        <w:rPr>
          <w:rFonts w:ascii="Trebuchet MS" w:hAnsi="Trebuchet MS" w:cs="Trebuchet MS"/>
          <w:sz w:val="20"/>
          <w:szCs w:val="20"/>
        </w:rPr>
        <w:t xml:space="preserve"> vybavení nelze hradit v rámci jakékoliv jiné rozpočtové </w:t>
      </w:r>
      <w:r w:rsidR="00F4490E">
        <w:rPr>
          <w:rFonts w:ascii="Trebuchet MS" w:hAnsi="Trebuchet MS" w:cs="Trebuchet MS"/>
          <w:sz w:val="20"/>
          <w:szCs w:val="20"/>
        </w:rPr>
        <w:t>kategorie</w:t>
      </w:r>
      <w:r>
        <w:rPr>
          <w:rFonts w:ascii="Trebuchet MS" w:hAnsi="Trebuchet MS" w:cs="Trebuchet MS"/>
          <w:sz w:val="20"/>
          <w:szCs w:val="20"/>
        </w:rPr>
        <w:t>.</w:t>
      </w:r>
    </w:p>
    <w:p w:rsidR="003F2825" w:rsidRPr="00281BB9" w:rsidRDefault="003F2825" w:rsidP="00F8084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Náklady na nákup vybavení z druhé ruky mohou být způsobilé, pokud cena nepřekračuje obecně akceptovanou cenu na </w:t>
      </w:r>
      <w:r w:rsidR="00F4490E">
        <w:rPr>
          <w:rFonts w:ascii="Trebuchet MS" w:hAnsi="Trebuchet MS" w:cs="Trebuchet MS"/>
          <w:sz w:val="20"/>
          <w:szCs w:val="20"/>
        </w:rPr>
        <w:t xml:space="preserve">daném </w:t>
      </w:r>
      <w:r>
        <w:rPr>
          <w:rFonts w:ascii="Trebuchet MS" w:hAnsi="Trebuchet MS" w:cs="Trebuchet MS"/>
          <w:sz w:val="20"/>
          <w:szCs w:val="20"/>
        </w:rPr>
        <w:t>trhu, pokud má toto vybavení technické vlastnosti nutné pro projekt a pokud splňuje použitelné normy a standardy.</w:t>
      </w:r>
    </w:p>
    <w:p w:rsidR="003F2825" w:rsidRPr="00281BB9" w:rsidRDefault="003F2825" w:rsidP="00F8084A">
      <w:pPr>
        <w:spacing w:before="120" w:after="0" w:line="240" w:lineRule="auto"/>
        <w:jc w:val="both"/>
        <w:rPr>
          <w:rFonts w:ascii="Trebuchet MS" w:hAnsi="Trebuchet MS" w:cs="Trebuchet MS"/>
          <w:sz w:val="20"/>
          <w:szCs w:val="20"/>
        </w:rPr>
      </w:pPr>
      <w:r>
        <w:rPr>
          <w:rFonts w:ascii="Trebuchet MS" w:hAnsi="Trebuchet MS" w:cs="Trebuchet MS"/>
          <w:sz w:val="20"/>
          <w:szCs w:val="20"/>
        </w:rPr>
        <w:t>Náklady na vybavení se rozlišují na:</w:t>
      </w:r>
    </w:p>
    <w:p w:rsidR="003F2825" w:rsidRPr="00B57024" w:rsidRDefault="003F2825" w:rsidP="009D6DF8">
      <w:pPr>
        <w:numPr>
          <w:ilvl w:val="0"/>
          <w:numId w:val="49"/>
        </w:numPr>
        <w:spacing w:before="120" w:after="0" w:line="240" w:lineRule="auto"/>
        <w:jc w:val="both"/>
        <w:rPr>
          <w:rFonts w:ascii="Trebuchet MS" w:hAnsi="Trebuchet MS" w:cs="Trebuchet MS"/>
          <w:sz w:val="20"/>
          <w:szCs w:val="20"/>
        </w:rPr>
      </w:pPr>
      <w:r w:rsidRPr="003A3545">
        <w:rPr>
          <w:rFonts w:ascii="Trebuchet MS" w:hAnsi="Trebuchet MS" w:cs="Trebuchet MS"/>
          <w:sz w:val="20"/>
          <w:szCs w:val="20"/>
          <w:u w:val="single"/>
        </w:rPr>
        <w:t>Vybavení pro obecné (kancelářské) použití</w:t>
      </w:r>
      <w:r w:rsidR="00BD723C" w:rsidRPr="003A3545">
        <w:t xml:space="preserve"> </w:t>
      </w:r>
      <w:r w:rsidRPr="00BD723C">
        <w:rPr>
          <w:rFonts w:ascii="Trebuchet MS" w:hAnsi="Trebuchet MS" w:cs="Trebuchet MS"/>
          <w:sz w:val="20"/>
          <w:szCs w:val="20"/>
        </w:rPr>
        <w:t>j</w:t>
      </w:r>
      <w:r>
        <w:rPr>
          <w:rFonts w:ascii="Trebuchet MS" w:hAnsi="Trebuchet MS" w:cs="Trebuchet MS"/>
          <w:sz w:val="20"/>
          <w:szCs w:val="20"/>
        </w:rPr>
        <w:t>ako počítače, kancelářský nábytek atd.</w:t>
      </w:r>
      <w:r w:rsidR="00F4490E">
        <w:rPr>
          <w:rFonts w:ascii="Trebuchet MS" w:hAnsi="Trebuchet MS" w:cs="Trebuchet MS"/>
          <w:sz w:val="20"/>
          <w:szCs w:val="20"/>
        </w:rPr>
        <w:t>, které se</w:t>
      </w:r>
      <w:r>
        <w:rPr>
          <w:rFonts w:ascii="Trebuchet MS" w:hAnsi="Trebuchet MS" w:cs="Trebuchet MS"/>
          <w:sz w:val="20"/>
          <w:szCs w:val="20"/>
        </w:rPr>
        <w:t xml:space="preserve"> používá k</w:t>
      </w:r>
      <w:r w:rsidR="00F4490E">
        <w:rPr>
          <w:rFonts w:ascii="Trebuchet MS" w:hAnsi="Trebuchet MS" w:cs="Trebuchet MS"/>
          <w:sz w:val="20"/>
          <w:szCs w:val="20"/>
        </w:rPr>
        <w:t> </w:t>
      </w:r>
      <w:r>
        <w:rPr>
          <w:rFonts w:ascii="Trebuchet MS" w:hAnsi="Trebuchet MS" w:cs="Trebuchet MS"/>
          <w:sz w:val="20"/>
          <w:szCs w:val="20"/>
        </w:rPr>
        <w:t>denn</w:t>
      </w:r>
      <w:r w:rsidR="00F4490E">
        <w:rPr>
          <w:rFonts w:ascii="Trebuchet MS" w:hAnsi="Trebuchet MS" w:cs="Trebuchet MS"/>
          <w:sz w:val="20"/>
          <w:szCs w:val="20"/>
        </w:rPr>
        <w:t>ě vykonávané</w:t>
      </w:r>
      <w:r>
        <w:rPr>
          <w:rFonts w:ascii="Trebuchet MS" w:hAnsi="Trebuchet MS" w:cs="Trebuchet MS"/>
          <w:sz w:val="20"/>
          <w:szCs w:val="20"/>
        </w:rPr>
        <w:t xml:space="preserve"> práci personálu odpovědného za projekt. Jde o vybavení, které není zahrnuto do rozpočtové </w:t>
      </w:r>
      <w:r w:rsidR="00F4490E">
        <w:rPr>
          <w:rFonts w:ascii="Trebuchet MS" w:hAnsi="Trebuchet MS" w:cs="Trebuchet MS"/>
          <w:sz w:val="20"/>
          <w:szCs w:val="20"/>
        </w:rPr>
        <w:t>kategorie</w:t>
      </w:r>
      <w:r>
        <w:rPr>
          <w:rFonts w:ascii="Trebuchet MS" w:hAnsi="Trebuchet MS" w:cs="Trebuchet MS"/>
          <w:sz w:val="20"/>
          <w:szCs w:val="20"/>
        </w:rPr>
        <w:t xml:space="preserve"> „kancelářské a administrativní výdaje“. </w:t>
      </w:r>
    </w:p>
    <w:p w:rsidR="003F2825" w:rsidRPr="00281BB9" w:rsidRDefault="003F2825" w:rsidP="009D6DF8">
      <w:pPr>
        <w:numPr>
          <w:ilvl w:val="0"/>
          <w:numId w:val="49"/>
        </w:numPr>
        <w:spacing w:before="120" w:after="0" w:line="240" w:lineRule="auto"/>
        <w:jc w:val="both"/>
        <w:rPr>
          <w:rFonts w:ascii="Trebuchet MS" w:hAnsi="Trebuchet MS" w:cs="Trebuchet MS"/>
          <w:sz w:val="20"/>
          <w:szCs w:val="20"/>
        </w:rPr>
      </w:pPr>
      <w:r w:rsidRPr="003A3545">
        <w:rPr>
          <w:rFonts w:ascii="Trebuchet MS" w:hAnsi="Trebuchet MS" w:cs="Trebuchet MS"/>
          <w:sz w:val="20"/>
          <w:szCs w:val="20"/>
          <w:u w:val="single"/>
        </w:rPr>
        <w:t>Tematické vybavení</w:t>
      </w:r>
      <w:r w:rsidR="00BD723C" w:rsidRPr="003A3545">
        <w:rPr>
          <w:rFonts w:ascii="Trebuchet MS" w:hAnsi="Trebuchet MS" w:cs="Trebuchet MS"/>
          <w:sz w:val="20"/>
          <w:szCs w:val="20"/>
        </w:rPr>
        <w:t xml:space="preserve"> </w:t>
      </w:r>
      <w:r>
        <w:rPr>
          <w:rFonts w:ascii="Trebuchet MS" w:hAnsi="Trebuchet MS" w:cs="Trebuchet MS"/>
          <w:sz w:val="20"/>
          <w:szCs w:val="20"/>
        </w:rPr>
        <w:t>přímo spojeno s výstupy projektu (či tvoří</w:t>
      </w:r>
      <w:r w:rsidR="00F4490E">
        <w:rPr>
          <w:rFonts w:ascii="Trebuchet MS" w:hAnsi="Trebuchet MS" w:cs="Trebuchet MS"/>
          <w:sz w:val="20"/>
          <w:szCs w:val="20"/>
        </w:rPr>
        <w:t>cí</w:t>
      </w:r>
      <w:r>
        <w:rPr>
          <w:rFonts w:ascii="Trebuchet MS" w:hAnsi="Trebuchet MS" w:cs="Trebuchet MS"/>
          <w:sz w:val="20"/>
          <w:szCs w:val="20"/>
        </w:rPr>
        <w:t xml:space="preserve"> jejich součást)</w:t>
      </w:r>
      <w:r w:rsidR="00F4490E">
        <w:rPr>
          <w:rFonts w:ascii="Trebuchet MS" w:hAnsi="Trebuchet MS" w:cs="Trebuchet MS"/>
          <w:sz w:val="20"/>
          <w:szCs w:val="20"/>
        </w:rPr>
        <w:t xml:space="preserve">, které </w:t>
      </w:r>
      <w:r>
        <w:rPr>
          <w:rFonts w:ascii="Trebuchet MS" w:hAnsi="Trebuchet MS" w:cs="Trebuchet MS"/>
          <w:sz w:val="20"/>
          <w:szCs w:val="20"/>
        </w:rPr>
        <w:t>bud</w:t>
      </w:r>
      <w:r w:rsidR="00F4490E">
        <w:rPr>
          <w:rFonts w:ascii="Trebuchet MS" w:hAnsi="Trebuchet MS" w:cs="Trebuchet MS"/>
          <w:sz w:val="20"/>
          <w:szCs w:val="20"/>
        </w:rPr>
        <w:t>ou</w:t>
      </w:r>
      <w:r>
        <w:rPr>
          <w:rFonts w:ascii="Trebuchet MS" w:hAnsi="Trebuchet MS" w:cs="Trebuchet MS"/>
          <w:sz w:val="20"/>
          <w:szCs w:val="20"/>
        </w:rPr>
        <w:t xml:space="preserve"> využívat příjemci a cílové skupiny v souladu s cíli projektu. Tematické vybavení může být buď součást rozpočtové </w:t>
      </w:r>
      <w:r w:rsidR="00F4490E">
        <w:rPr>
          <w:rFonts w:ascii="Trebuchet MS" w:hAnsi="Trebuchet MS" w:cs="Trebuchet MS"/>
          <w:sz w:val="20"/>
          <w:szCs w:val="20"/>
        </w:rPr>
        <w:t>kategor</w:t>
      </w:r>
      <w:r>
        <w:rPr>
          <w:rFonts w:ascii="Trebuchet MS" w:hAnsi="Trebuchet MS" w:cs="Trebuchet MS"/>
          <w:sz w:val="20"/>
          <w:szCs w:val="20"/>
        </w:rPr>
        <w:t>ie prací, nebo být samostatné.</w:t>
      </w:r>
      <w:r>
        <w:rPr>
          <w:rStyle w:val="Znakapoznpodarou"/>
          <w:rFonts w:ascii="Trebuchet MS" w:hAnsi="Trebuchet MS" w:cs="Trebuchet MS"/>
          <w:sz w:val="20"/>
          <w:szCs w:val="20"/>
        </w:rPr>
        <w:footnoteReference w:id="66"/>
      </w:r>
      <w:r>
        <w:rPr>
          <w:rFonts w:ascii="Trebuchet MS" w:hAnsi="Trebuchet MS" w:cs="Trebuchet MS"/>
          <w:sz w:val="20"/>
          <w:szCs w:val="20"/>
        </w:rPr>
        <w:t xml:space="preserve"> V každém případě musí splňovat programové požadavky pro investice (jak je vysvětleno v části B kapitoly II.3 Příručky pro žadatele), aby bylo považováno za způsobilé.</w:t>
      </w:r>
    </w:p>
    <w:p w:rsidR="003F2825" w:rsidRDefault="003F2825" w:rsidP="00F8084A">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Příklady</w:t>
            </w:r>
            <w:r>
              <w:rPr>
                <w:rFonts w:ascii="Trebuchet MS" w:hAnsi="Trebuchet MS" w:cs="Trebuchet MS"/>
                <w:sz w:val="20"/>
                <w:szCs w:val="20"/>
              </w:rPr>
              <w:t>:</w:t>
            </w:r>
          </w:p>
          <w:p w:rsidR="003F2825" w:rsidRPr="00E74054" w:rsidRDefault="003F2825" w:rsidP="009D6DF8">
            <w:pPr>
              <w:pStyle w:val="Odstavecseseznamem"/>
              <w:numPr>
                <w:ilvl w:val="0"/>
                <w:numId w:val="50"/>
              </w:numPr>
              <w:spacing w:before="120" w:after="0" w:line="240" w:lineRule="auto"/>
              <w:ind w:left="357" w:hanging="357"/>
              <w:jc w:val="both"/>
              <w:rPr>
                <w:rFonts w:ascii="Trebuchet MS" w:hAnsi="Trebuchet MS" w:cs="Trebuchet MS"/>
                <w:sz w:val="20"/>
                <w:szCs w:val="20"/>
              </w:rPr>
            </w:pPr>
            <w:r w:rsidRPr="00E656E9">
              <w:rPr>
                <w:rFonts w:ascii="Trebuchet MS" w:hAnsi="Trebuchet MS" w:cs="Trebuchet MS"/>
                <w:sz w:val="20"/>
                <w:szCs w:val="20"/>
                <w:u w:val="single"/>
              </w:rPr>
              <w:t>Vybavení pro obecné (kancelářské) použití</w:t>
            </w:r>
            <w:r w:rsidRPr="00E656E9">
              <w:rPr>
                <w:rFonts w:ascii="Trebuchet MS" w:hAnsi="Trebuchet MS" w:cs="Trebuchet MS"/>
                <w:sz w:val="20"/>
                <w:szCs w:val="20"/>
              </w:rPr>
              <w:t xml:space="preserve"> může být lap</w:t>
            </w:r>
            <w:r w:rsidR="00FC56CD">
              <w:rPr>
                <w:rFonts w:ascii="Trebuchet MS" w:hAnsi="Trebuchet MS" w:cs="Trebuchet MS"/>
                <w:sz w:val="20"/>
                <w:szCs w:val="20"/>
              </w:rPr>
              <w:t>top, který bude používat zaměst</w:t>
            </w:r>
            <w:r w:rsidRPr="00E656E9">
              <w:rPr>
                <w:rFonts w:ascii="Trebuchet MS" w:hAnsi="Trebuchet MS" w:cs="Trebuchet MS"/>
                <w:sz w:val="20"/>
                <w:szCs w:val="20"/>
              </w:rPr>
              <w:t>nanec vedoucího partnera jmenovaný jako projektový manažer.</w:t>
            </w:r>
          </w:p>
          <w:p w:rsidR="003F2825" w:rsidRPr="00E74054" w:rsidRDefault="003F2825" w:rsidP="009D6DF8">
            <w:pPr>
              <w:pStyle w:val="Odstavecseseznamem"/>
              <w:numPr>
                <w:ilvl w:val="0"/>
                <w:numId w:val="50"/>
              </w:numPr>
              <w:spacing w:before="120" w:after="0" w:line="240" w:lineRule="auto"/>
              <w:ind w:left="357" w:hanging="357"/>
              <w:jc w:val="both"/>
              <w:rPr>
                <w:rFonts w:ascii="Trebuchet MS" w:hAnsi="Trebuchet MS" w:cs="Trebuchet MS"/>
                <w:sz w:val="20"/>
                <w:szCs w:val="20"/>
              </w:rPr>
            </w:pPr>
            <w:r w:rsidRPr="00E656E9">
              <w:rPr>
                <w:rFonts w:ascii="Trebuchet MS" w:hAnsi="Trebuchet MS" w:cs="Trebuchet MS"/>
                <w:sz w:val="20"/>
                <w:szCs w:val="20"/>
                <w:u w:val="single"/>
              </w:rPr>
              <w:t>Tematické vybavení</w:t>
            </w:r>
            <w:r w:rsidRPr="00E656E9">
              <w:rPr>
                <w:rFonts w:ascii="Trebuchet MS" w:hAnsi="Trebuchet MS" w:cs="Trebuchet MS"/>
                <w:sz w:val="20"/>
                <w:szCs w:val="20"/>
              </w:rPr>
              <w:t xml:space="preserve"> může být tepelná kamera, která bude monitorovat energetické ztráty budovy a</w:t>
            </w:r>
            <w:r w:rsidR="00F4490E">
              <w:t> </w:t>
            </w:r>
            <w:r w:rsidRPr="00E656E9">
              <w:rPr>
                <w:rFonts w:ascii="Trebuchet MS" w:hAnsi="Trebuchet MS" w:cs="Trebuchet MS"/>
                <w:sz w:val="20"/>
                <w:szCs w:val="20"/>
              </w:rPr>
              <w:t xml:space="preserve">kterou koupí příjemce v souvislosti s renovací veřejné budovy zaměřené na zlepšení energetické účinnosti. V takovém případě patří tepelná kamera do rozpočtové </w:t>
            </w:r>
            <w:r w:rsidR="00614715">
              <w:rPr>
                <w:rFonts w:ascii="Trebuchet MS" w:hAnsi="Trebuchet MS" w:cs="Trebuchet MS"/>
                <w:sz w:val="20"/>
                <w:szCs w:val="20"/>
              </w:rPr>
              <w:t>kategorie</w:t>
            </w:r>
            <w:r w:rsidRPr="00E656E9">
              <w:rPr>
                <w:rFonts w:ascii="Trebuchet MS" w:hAnsi="Trebuchet MS" w:cs="Trebuchet MS"/>
                <w:sz w:val="20"/>
                <w:szCs w:val="20"/>
              </w:rPr>
              <w:t xml:space="preserve"> „vybavení“. Jiná zařízení </w:t>
            </w:r>
            <w:r w:rsidRPr="00E656E9">
              <w:rPr>
                <w:rFonts w:ascii="Trebuchet MS" w:hAnsi="Trebuchet MS" w:cs="Trebuchet MS"/>
                <w:sz w:val="20"/>
                <w:szCs w:val="20"/>
              </w:rPr>
              <w:lastRenderedPageBreak/>
              <w:t xml:space="preserve">budov koupená kvůli renovaci, např. topná zařízení jako bojler, patří do rozpočtové </w:t>
            </w:r>
            <w:r w:rsidR="00F4490E">
              <w:rPr>
                <w:rFonts w:ascii="Trebuchet MS" w:hAnsi="Trebuchet MS" w:cs="Trebuchet MS"/>
                <w:sz w:val="20"/>
                <w:szCs w:val="20"/>
              </w:rPr>
              <w:t>kategorie</w:t>
            </w:r>
            <w:r w:rsidRPr="00E656E9">
              <w:rPr>
                <w:rFonts w:ascii="Trebuchet MS" w:hAnsi="Trebuchet MS" w:cs="Trebuchet MS"/>
                <w:sz w:val="20"/>
                <w:szCs w:val="20"/>
              </w:rPr>
              <w:t xml:space="preserve"> „infrastruktura a stavební práce“.</w:t>
            </w:r>
          </w:p>
          <w:p w:rsidR="003F2825" w:rsidRPr="00E74054" w:rsidRDefault="003F2825" w:rsidP="00E74054">
            <w:pPr>
              <w:spacing w:before="120" w:after="0" w:line="240" w:lineRule="auto"/>
              <w:jc w:val="both"/>
              <w:rPr>
                <w:rFonts w:ascii="Trebuchet MS" w:hAnsi="Trebuchet MS" w:cs="Trebuchet MS"/>
                <w:sz w:val="20"/>
                <w:szCs w:val="20"/>
              </w:rPr>
            </w:pPr>
          </w:p>
        </w:tc>
      </w:tr>
    </w:tbl>
    <w:p w:rsidR="003F2825" w:rsidDel="00320AC4" w:rsidRDefault="003F2825" w:rsidP="007B717F">
      <w:pPr>
        <w:spacing w:before="120" w:after="0" w:line="240" w:lineRule="auto"/>
        <w:jc w:val="both"/>
        <w:rPr>
          <w:rFonts w:ascii="Trebuchet MS" w:hAnsi="Trebuchet MS" w:cs="Trebuchet MS"/>
          <w:sz w:val="20"/>
          <w:szCs w:val="20"/>
        </w:rPr>
      </w:pPr>
    </w:p>
    <w:p w:rsidR="003F2825" w:rsidRPr="00281BB9" w:rsidRDefault="003F2825" w:rsidP="00F8084A">
      <w:pPr>
        <w:spacing w:before="120" w:after="0" w:line="240" w:lineRule="auto"/>
        <w:jc w:val="both"/>
        <w:rPr>
          <w:rFonts w:ascii="Trebuchet MS" w:hAnsi="Trebuchet MS" w:cs="Trebuchet MS"/>
          <w:sz w:val="20"/>
          <w:szCs w:val="20"/>
        </w:rPr>
      </w:pPr>
    </w:p>
    <w:p w:rsidR="003F2825" w:rsidRPr="00942D8B" w:rsidRDefault="003F2825" w:rsidP="009D6DF8">
      <w:pPr>
        <w:pStyle w:val="Nadpis3"/>
        <w:keepLines/>
        <w:numPr>
          <w:ilvl w:val="0"/>
          <w:numId w:val="75"/>
        </w:numPr>
        <w:spacing w:before="120" w:after="0" w:line="240" w:lineRule="auto"/>
        <w:ind w:left="851" w:hanging="851"/>
        <w:rPr>
          <w:rFonts w:ascii="Trebuchet MS" w:hAnsi="Trebuchet MS" w:cs="Trebuchet MS"/>
          <w:b w:val="0"/>
          <w:bCs w:val="0"/>
          <w:i/>
          <w:iCs/>
          <w:color w:val="4F81BD"/>
          <w:sz w:val="22"/>
          <w:szCs w:val="22"/>
          <w:u w:val="single"/>
        </w:rPr>
      </w:pPr>
      <w:bookmarkStart w:id="558" w:name="_Toc416387533"/>
      <w:bookmarkStart w:id="559" w:name="_Toc420070176"/>
      <w:bookmarkStart w:id="560" w:name="_Toc420070317"/>
      <w:bookmarkStart w:id="561" w:name="_Toc420070857"/>
      <w:bookmarkStart w:id="562" w:name="_Toc420071019"/>
      <w:bookmarkStart w:id="563" w:name="_Toc420624248"/>
      <w:bookmarkStart w:id="564" w:name="_Toc421888971"/>
      <w:bookmarkStart w:id="565" w:name="_Toc421889266"/>
      <w:bookmarkStart w:id="566" w:name="_Toc431296932"/>
      <w:bookmarkStart w:id="567" w:name="_Toc455753042"/>
      <w:bookmarkStart w:id="568" w:name="_Toc467081845"/>
      <w:r>
        <w:rPr>
          <w:rFonts w:ascii="Trebuchet MS" w:hAnsi="Trebuchet MS" w:cs="Trebuchet MS"/>
          <w:b w:val="0"/>
          <w:bCs w:val="0"/>
          <w:i/>
          <w:iCs/>
          <w:color w:val="4F81BD"/>
          <w:sz w:val="22"/>
          <w:szCs w:val="22"/>
          <w:u w:val="single"/>
        </w:rPr>
        <w:t>Formy úhrady nákladů</w:t>
      </w:r>
      <w:bookmarkEnd w:id="558"/>
      <w:bookmarkEnd w:id="559"/>
      <w:bookmarkEnd w:id="560"/>
      <w:bookmarkEnd w:id="561"/>
      <w:bookmarkEnd w:id="562"/>
      <w:bookmarkEnd w:id="563"/>
      <w:bookmarkEnd w:id="564"/>
      <w:bookmarkEnd w:id="565"/>
      <w:bookmarkEnd w:id="566"/>
      <w:bookmarkEnd w:id="567"/>
      <w:bookmarkEnd w:id="568"/>
    </w:p>
    <w:p w:rsidR="003F2825" w:rsidRPr="00A651AD" w:rsidRDefault="003F2825" w:rsidP="00F8084A">
      <w:pPr>
        <w:pStyle w:val="Odstavecseseznamem"/>
        <w:spacing w:before="120" w:after="0" w:line="240" w:lineRule="auto"/>
        <w:ind w:left="0"/>
        <w:jc w:val="both"/>
        <w:rPr>
          <w:rFonts w:ascii="Trebuchet MS" w:hAnsi="Trebuchet MS" w:cs="Trebuchet MS"/>
          <w:sz w:val="20"/>
          <w:szCs w:val="20"/>
        </w:rPr>
      </w:pPr>
      <w:r>
        <w:rPr>
          <w:rFonts w:ascii="Trebuchet MS" w:hAnsi="Trebuchet MS" w:cs="Trebuchet MS"/>
          <w:sz w:val="20"/>
          <w:szCs w:val="20"/>
        </w:rPr>
        <w:t xml:space="preserve">Výdaje za vybavení hradí program na základě skutečných nákladů. </w:t>
      </w:r>
    </w:p>
    <w:p w:rsidR="003F2825" w:rsidRPr="00281BB9" w:rsidRDefault="003F2825" w:rsidP="00F8084A">
      <w:pPr>
        <w:spacing w:before="120" w:after="0" w:line="240" w:lineRule="auto"/>
        <w:rPr>
          <w:rFonts w:ascii="Trebuchet MS" w:hAnsi="Trebuchet MS" w:cs="Trebuchet MS"/>
          <w:sz w:val="20"/>
          <w:szCs w:val="20"/>
        </w:rPr>
      </w:pPr>
    </w:p>
    <w:p w:rsidR="003F2825" w:rsidRPr="00942D8B" w:rsidRDefault="003F2825" w:rsidP="009D6DF8">
      <w:pPr>
        <w:pStyle w:val="Nadpis3"/>
        <w:keepLines/>
        <w:numPr>
          <w:ilvl w:val="0"/>
          <w:numId w:val="75"/>
        </w:numPr>
        <w:spacing w:before="120" w:after="0" w:line="240" w:lineRule="auto"/>
        <w:ind w:left="851" w:hanging="851"/>
        <w:rPr>
          <w:rFonts w:ascii="Trebuchet MS" w:hAnsi="Trebuchet MS" w:cs="Trebuchet MS"/>
          <w:b w:val="0"/>
          <w:bCs w:val="0"/>
          <w:i/>
          <w:iCs/>
          <w:color w:val="4F81BD"/>
          <w:sz w:val="22"/>
          <w:szCs w:val="22"/>
          <w:u w:val="single"/>
        </w:rPr>
      </w:pPr>
      <w:bookmarkStart w:id="569" w:name="_Toc416387534"/>
      <w:bookmarkStart w:id="570" w:name="_Toc420070177"/>
      <w:bookmarkStart w:id="571" w:name="_Toc420070318"/>
      <w:bookmarkStart w:id="572" w:name="_Toc420070858"/>
      <w:bookmarkStart w:id="573" w:name="_Toc420071020"/>
      <w:bookmarkStart w:id="574" w:name="_Toc420624249"/>
      <w:bookmarkStart w:id="575" w:name="_Toc421888972"/>
      <w:bookmarkStart w:id="576" w:name="_Toc421889267"/>
      <w:bookmarkStart w:id="577" w:name="_Toc431296933"/>
      <w:bookmarkStart w:id="578" w:name="_Toc455753043"/>
      <w:bookmarkStart w:id="579" w:name="_Toc467081846"/>
      <w:r>
        <w:rPr>
          <w:rFonts w:ascii="Trebuchet MS" w:hAnsi="Trebuchet MS" w:cs="Trebuchet MS"/>
          <w:b w:val="0"/>
          <w:bCs w:val="0"/>
          <w:i/>
          <w:iCs/>
          <w:color w:val="4F81BD"/>
          <w:sz w:val="22"/>
          <w:szCs w:val="22"/>
          <w:u w:val="single"/>
        </w:rPr>
        <w:t>Specifikace, vykazování a záznam pro audit</w:t>
      </w:r>
      <w:bookmarkEnd w:id="569"/>
      <w:bookmarkEnd w:id="570"/>
      <w:bookmarkEnd w:id="571"/>
      <w:bookmarkEnd w:id="572"/>
      <w:bookmarkEnd w:id="573"/>
      <w:bookmarkEnd w:id="574"/>
      <w:bookmarkEnd w:id="575"/>
      <w:bookmarkEnd w:id="576"/>
      <w:bookmarkEnd w:id="577"/>
      <w:bookmarkEnd w:id="578"/>
      <w:bookmarkEnd w:id="579"/>
    </w:p>
    <w:p w:rsidR="003F2825" w:rsidRPr="00942D8B" w:rsidRDefault="003F2825" w:rsidP="00F8084A">
      <w:pPr>
        <w:spacing w:before="120" w:after="0" w:line="240" w:lineRule="auto"/>
        <w:ind w:left="709" w:hanging="709"/>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Další požadavky na způsobilost</w:t>
      </w:r>
    </w:p>
    <w:p w:rsidR="003F2825" w:rsidRPr="009209D9" w:rsidRDefault="003F2825" w:rsidP="00F8084A">
      <w:pPr>
        <w:pStyle w:val="Odstavecseseznamem"/>
        <w:spacing w:before="120" w:after="0" w:line="240" w:lineRule="auto"/>
        <w:ind w:left="0"/>
        <w:jc w:val="both"/>
        <w:rPr>
          <w:rFonts w:ascii="Trebuchet MS" w:hAnsi="Trebuchet MS" w:cs="Trebuchet MS"/>
          <w:b/>
          <w:bCs/>
          <w:i/>
          <w:iCs/>
          <w:sz w:val="20"/>
          <w:szCs w:val="20"/>
        </w:rPr>
      </w:pPr>
      <w:r>
        <w:rPr>
          <w:rFonts w:ascii="Trebuchet MS" w:hAnsi="Trebuchet MS" w:cs="Trebuchet MS"/>
          <w:b/>
          <w:bCs/>
          <w:i/>
          <w:iCs/>
          <w:sz w:val="20"/>
          <w:szCs w:val="20"/>
        </w:rPr>
        <w:t>Obecné požadavky na způsobilost u vybavení</w:t>
      </w:r>
    </w:p>
    <w:p w:rsidR="003F2825" w:rsidRPr="002E3614" w:rsidRDefault="003F2825" w:rsidP="00F8084A">
      <w:pPr>
        <w:pStyle w:val="Odstavecseseznamem"/>
        <w:spacing w:before="120" w:after="0" w:line="240" w:lineRule="auto"/>
        <w:ind w:left="0"/>
        <w:jc w:val="both"/>
        <w:rPr>
          <w:rFonts w:ascii="Trebuchet MS" w:hAnsi="Trebuchet MS" w:cs="Trebuchet MS"/>
          <w:sz w:val="20"/>
          <w:szCs w:val="20"/>
        </w:rPr>
      </w:pPr>
      <w:r>
        <w:rPr>
          <w:rFonts w:ascii="Trebuchet MS" w:hAnsi="Trebuchet MS" w:cs="Trebuchet MS"/>
          <w:sz w:val="20"/>
          <w:szCs w:val="20"/>
        </w:rPr>
        <w:t>Kromě obecných ustanovení o způsobilosti (viz kapitola C.1)</w:t>
      </w:r>
      <w:r w:rsidR="00FC56CD">
        <w:rPr>
          <w:rFonts w:ascii="Trebuchet MS" w:hAnsi="Trebuchet MS" w:cs="Trebuchet MS"/>
          <w:sz w:val="20"/>
          <w:szCs w:val="20"/>
        </w:rPr>
        <w:t>,</w:t>
      </w:r>
      <w:r>
        <w:rPr>
          <w:rFonts w:ascii="Trebuchet MS" w:hAnsi="Trebuchet MS" w:cs="Trebuchet MS"/>
          <w:sz w:val="20"/>
          <w:szCs w:val="20"/>
        </w:rPr>
        <w:t xml:space="preserve"> platí následující: </w:t>
      </w:r>
    </w:p>
    <w:p w:rsidR="003F2825" w:rsidRPr="002E3614" w:rsidRDefault="003F2825" w:rsidP="009D6DF8">
      <w:pPr>
        <w:pStyle w:val="Odstavecseseznamem"/>
        <w:numPr>
          <w:ilvl w:val="0"/>
          <w:numId w:val="10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vybavení musí být jasně spojeno s projektem a být zásadní pro jeho efektivní realizaci;</w:t>
      </w:r>
    </w:p>
    <w:p w:rsidR="003F2825" w:rsidRPr="002E3614" w:rsidRDefault="003F2825" w:rsidP="009D6DF8">
      <w:pPr>
        <w:pStyle w:val="Odstavecseseznamem"/>
        <w:numPr>
          <w:ilvl w:val="0"/>
          <w:numId w:val="10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veškeré položky vybavení musí být řádně popsány v projektové žádosti nebo je musí předem odsouhlasit MA / JS, aby byly uznány za způsobilé. Předchozí souhlas MA / JS není nutný, pokud jsou částky pod prahem „pravidla flexibility</w:t>
      </w:r>
      <w:r w:rsidR="00F4490E" w:rsidRPr="00F4490E">
        <w:rPr>
          <w:rFonts w:ascii="Trebuchet MS" w:hAnsi="Trebuchet MS" w:cs="Trebuchet MS"/>
          <w:sz w:val="20"/>
          <w:szCs w:val="20"/>
        </w:rPr>
        <w:t xml:space="preserve"> </w:t>
      </w:r>
      <w:r w:rsidR="00F4490E">
        <w:rPr>
          <w:rFonts w:ascii="Trebuchet MS" w:hAnsi="Trebuchet MS" w:cs="Trebuchet MS"/>
          <w:sz w:val="20"/>
          <w:szCs w:val="20"/>
        </w:rPr>
        <w:t>rozpočtu</w:t>
      </w:r>
      <w:r>
        <w:rPr>
          <w:rFonts w:ascii="Trebuchet MS" w:hAnsi="Trebuchet MS" w:cs="Trebuchet MS"/>
          <w:sz w:val="20"/>
          <w:szCs w:val="20"/>
        </w:rPr>
        <w:t>“</w:t>
      </w:r>
      <w:r>
        <w:rPr>
          <w:rStyle w:val="Znakapoznpodarou"/>
          <w:rFonts w:ascii="Trebuchet MS" w:hAnsi="Trebuchet MS" w:cs="Trebuchet MS"/>
          <w:sz w:val="20"/>
          <w:szCs w:val="20"/>
        </w:rPr>
        <w:footnoteReference w:id="67"/>
      </w:r>
      <w:r>
        <w:rPr>
          <w:rFonts w:ascii="Trebuchet MS" w:hAnsi="Trebuchet MS" w:cs="Trebuchet MS"/>
          <w:sz w:val="20"/>
          <w:szCs w:val="20"/>
        </w:rPr>
        <w:t xml:space="preserve"> platným pro rozpočtovou </w:t>
      </w:r>
      <w:r w:rsidR="00F4490E">
        <w:rPr>
          <w:rFonts w:ascii="Trebuchet MS" w:hAnsi="Trebuchet MS" w:cs="Trebuchet MS"/>
          <w:sz w:val="20"/>
          <w:szCs w:val="20"/>
        </w:rPr>
        <w:t>kategorii</w:t>
      </w:r>
      <w:r>
        <w:rPr>
          <w:rFonts w:ascii="Trebuchet MS" w:hAnsi="Trebuchet MS" w:cs="Trebuchet MS"/>
          <w:sz w:val="20"/>
          <w:szCs w:val="20"/>
        </w:rPr>
        <w:t xml:space="preserve"> vybavení;</w:t>
      </w:r>
    </w:p>
    <w:p w:rsidR="003F2825" w:rsidRPr="002E3614" w:rsidRDefault="003F2825" w:rsidP="009D6DF8">
      <w:pPr>
        <w:pStyle w:val="Odstavecseseznamem"/>
        <w:numPr>
          <w:ilvl w:val="0"/>
          <w:numId w:val="10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způsobilost nákladů na vybavení plně podléhají unijním, </w:t>
      </w:r>
      <w:r w:rsidR="007F0D3D">
        <w:rPr>
          <w:rFonts w:ascii="Trebuchet MS" w:hAnsi="Trebuchet MS" w:cs="Trebuchet MS"/>
          <w:sz w:val="20"/>
          <w:szCs w:val="20"/>
        </w:rPr>
        <w:t>národ</w:t>
      </w:r>
      <w:r>
        <w:rPr>
          <w:rFonts w:ascii="Trebuchet MS" w:hAnsi="Trebuchet MS" w:cs="Trebuchet MS"/>
          <w:sz w:val="20"/>
          <w:szCs w:val="20"/>
        </w:rPr>
        <w:t>ním a programovým pravidlům o zadávání zakázek a musí dodržovat základní zásady popsané v kapitole C.1.5.1.;</w:t>
      </w:r>
    </w:p>
    <w:p w:rsidR="003F2825" w:rsidRPr="002E3614" w:rsidRDefault="003F2825" w:rsidP="009D6DF8">
      <w:pPr>
        <w:pStyle w:val="Odstavecseseznamem"/>
        <w:numPr>
          <w:ilvl w:val="0"/>
          <w:numId w:val="10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plná kupní cena za vybavení, která v souladu s </w:t>
      </w:r>
      <w:r w:rsidR="007F0D3D">
        <w:rPr>
          <w:rFonts w:ascii="Trebuchet MS" w:hAnsi="Trebuchet MS" w:cs="Trebuchet MS"/>
          <w:sz w:val="20"/>
          <w:szCs w:val="20"/>
        </w:rPr>
        <w:t>národ</w:t>
      </w:r>
      <w:r>
        <w:rPr>
          <w:rFonts w:ascii="Trebuchet MS" w:hAnsi="Trebuchet MS" w:cs="Trebuchet MS"/>
          <w:sz w:val="20"/>
          <w:szCs w:val="20"/>
        </w:rPr>
        <w:t>ními a interními účetními pravidly není od</w:t>
      </w:r>
      <w:r w:rsidR="006A1850">
        <w:rPr>
          <w:rFonts w:ascii="Trebuchet MS" w:hAnsi="Trebuchet MS" w:cs="Trebuchet MS"/>
          <w:sz w:val="20"/>
          <w:szCs w:val="20"/>
        </w:rPr>
        <w:t>e</w:t>
      </w:r>
      <w:r>
        <w:rPr>
          <w:rFonts w:ascii="Trebuchet MS" w:hAnsi="Trebuchet MS" w:cs="Trebuchet MS"/>
          <w:sz w:val="20"/>
          <w:szCs w:val="20"/>
        </w:rPr>
        <w:t>pisovatelná (např. majetek s nízkou hodnotou), je způsobilá;</w:t>
      </w:r>
    </w:p>
    <w:p w:rsidR="003F2825" w:rsidRPr="002E3614" w:rsidRDefault="003F2825" w:rsidP="009D6DF8">
      <w:pPr>
        <w:pStyle w:val="Odstavecseseznamem"/>
        <w:numPr>
          <w:ilvl w:val="0"/>
          <w:numId w:val="10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výdaje za vybavení se nesmí vztahovat k položkám již financovaným jinou dotací EU nebo třetí stranou (jak je uvedeno v kapitole C.1.2) a nesmí být již odepsána;</w:t>
      </w:r>
    </w:p>
    <w:p w:rsidR="003F2825" w:rsidRPr="002E3614" w:rsidRDefault="003F2825" w:rsidP="009D6DF8">
      <w:pPr>
        <w:pStyle w:val="Odstavecseseznamem"/>
        <w:numPr>
          <w:ilvl w:val="0"/>
          <w:numId w:val="10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případně musí položky vybavení dodržovat příslušná pravidla o </w:t>
      </w:r>
      <w:r w:rsidR="00F4490E">
        <w:rPr>
          <w:rFonts w:ascii="Trebuchet MS" w:hAnsi="Trebuchet MS" w:cs="Trebuchet MS"/>
          <w:sz w:val="20"/>
          <w:szCs w:val="20"/>
        </w:rPr>
        <w:t>označování</w:t>
      </w:r>
      <w:r>
        <w:rPr>
          <w:rFonts w:ascii="Trebuchet MS" w:hAnsi="Trebuchet MS" w:cs="Trebuchet MS"/>
          <w:sz w:val="20"/>
          <w:szCs w:val="20"/>
        </w:rPr>
        <w:t xml:space="preserve"> uvedená v kapitole C.1.5.3;</w:t>
      </w:r>
    </w:p>
    <w:p w:rsidR="003F2825" w:rsidRDefault="003F2825" w:rsidP="009D6DF8">
      <w:pPr>
        <w:pStyle w:val="Odstavecseseznamem"/>
        <w:numPr>
          <w:ilvl w:val="0"/>
          <w:numId w:val="10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smluvní zálohové platby v souladu s běžným obchodním právem a praxí uvedené ve smlouvě mezi příjemcem a dodavatelem a potvrzené fakturami (např. záloha za nákup stroje, která je součástí investice) jsou způsobilé, ale závisí na pozdějším potvrzení, že vybavení bylo řádně a včasně dodáno;</w:t>
      </w:r>
    </w:p>
    <w:p w:rsidR="003F2825" w:rsidRPr="00281BB9" w:rsidRDefault="003F2825" w:rsidP="009D6DF8">
      <w:pPr>
        <w:pStyle w:val="Odstavecseseznamem"/>
        <w:numPr>
          <w:ilvl w:val="0"/>
          <w:numId w:val="10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Vybavení se nesmí koupit, pronajmout nebo pořídit na leasing od jiného partnera v rámci projektu.</w:t>
      </w:r>
    </w:p>
    <w:p w:rsidR="003F2825" w:rsidRPr="009209D9" w:rsidRDefault="003F2825" w:rsidP="00F8084A">
      <w:pPr>
        <w:pStyle w:val="Odstavecseseznamem"/>
        <w:spacing w:before="120" w:after="0" w:line="240" w:lineRule="auto"/>
        <w:ind w:left="0"/>
        <w:jc w:val="both"/>
        <w:rPr>
          <w:rFonts w:ascii="Trebuchet MS" w:hAnsi="Trebuchet MS" w:cs="Trebuchet MS"/>
          <w:b/>
          <w:bCs/>
          <w:i/>
          <w:iCs/>
          <w:sz w:val="20"/>
          <w:szCs w:val="20"/>
        </w:rPr>
      </w:pPr>
      <w:r>
        <w:rPr>
          <w:rFonts w:ascii="Trebuchet MS" w:hAnsi="Trebuchet MS" w:cs="Trebuchet MS"/>
          <w:b/>
          <w:bCs/>
          <w:i/>
          <w:iCs/>
          <w:sz w:val="20"/>
          <w:szCs w:val="20"/>
        </w:rPr>
        <w:t>Požadavky na způsobilost vybavení pro obecné (kancelářské) použití</w:t>
      </w:r>
    </w:p>
    <w:p w:rsidR="003F2825" w:rsidRPr="00281BB9" w:rsidRDefault="003F2825" w:rsidP="009D6DF8">
      <w:pPr>
        <w:pStyle w:val="Odstavecseseznamem"/>
        <w:numPr>
          <w:ilvl w:val="0"/>
          <w:numId w:val="10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vybavení pro obecné (kancelářské) použití lze zradit jako </w:t>
      </w:r>
      <w:proofErr w:type="spellStart"/>
      <w:r>
        <w:rPr>
          <w:rFonts w:ascii="Trebuchet MS" w:hAnsi="Trebuchet MS" w:cs="Trebuchet MS"/>
          <w:sz w:val="20"/>
          <w:szCs w:val="20"/>
        </w:rPr>
        <w:t>odpisovatelné</w:t>
      </w:r>
      <w:proofErr w:type="spellEnd"/>
      <w:r>
        <w:rPr>
          <w:rFonts w:ascii="Trebuchet MS" w:hAnsi="Trebuchet MS" w:cs="Trebuchet MS"/>
          <w:sz w:val="20"/>
          <w:szCs w:val="20"/>
        </w:rPr>
        <w:t xml:space="preserve"> aktivum v souladu s </w:t>
      </w:r>
      <w:r w:rsidR="007F0D3D">
        <w:rPr>
          <w:rFonts w:ascii="Trebuchet MS" w:hAnsi="Trebuchet MS" w:cs="Trebuchet MS"/>
          <w:sz w:val="20"/>
          <w:szCs w:val="20"/>
        </w:rPr>
        <w:t>národ</w:t>
      </w:r>
      <w:r>
        <w:rPr>
          <w:rFonts w:ascii="Trebuchet MS" w:hAnsi="Trebuchet MS" w:cs="Trebuchet MS"/>
          <w:sz w:val="20"/>
          <w:szCs w:val="20"/>
        </w:rPr>
        <w:t>ními účetními pravidly a interními účetními politikami příjemce; celkové náklady takové vybavení jsou způsobilé pouze v případě, že doba odpisů je kratší než čas mezi nákupem vybavení a koncem projektu;</w:t>
      </w:r>
    </w:p>
    <w:p w:rsidR="003F2825" w:rsidRPr="00281BB9" w:rsidRDefault="003F2825" w:rsidP="009D6DF8">
      <w:pPr>
        <w:pStyle w:val="Odstavecseseznamem"/>
        <w:numPr>
          <w:ilvl w:val="0"/>
          <w:numId w:val="10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vybavení pro obecné (kancelářské) použití, u kterého nelze prokázat výhradní používání pro projekt (např. kancelářský počítač, který mohou používat také jiní zaměstnanci instituce příjemce kromě těch, kteří pracují na projektu), není způsobilé;</w:t>
      </w:r>
    </w:p>
    <w:p w:rsidR="003F2825" w:rsidRPr="00A76067" w:rsidRDefault="003F2825" w:rsidP="009D6DF8">
      <w:pPr>
        <w:pStyle w:val="Odstavecseseznamem"/>
        <w:numPr>
          <w:ilvl w:val="0"/>
          <w:numId w:val="10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existenci kancelářského vybavení a jeho jasné určení pro projekt musí ověřit v rámci ověřování na místě kontroloři, jak je vysvětleno v kapitole A.4.1.; pokud vybavení není zkontrolováno na místě, mohou jeho existenci kontroloři ověřit jinými prostředky (např. pomocí fotodokumentace).</w:t>
      </w:r>
    </w:p>
    <w:p w:rsidR="003F2825" w:rsidRPr="009209D9" w:rsidRDefault="003F2825" w:rsidP="00F8084A">
      <w:pPr>
        <w:pStyle w:val="Odstavecseseznamem"/>
        <w:spacing w:before="120" w:after="0" w:line="240" w:lineRule="auto"/>
        <w:ind w:left="0"/>
        <w:jc w:val="both"/>
        <w:rPr>
          <w:rFonts w:ascii="Trebuchet MS" w:hAnsi="Trebuchet MS" w:cs="Trebuchet MS"/>
          <w:b/>
          <w:bCs/>
          <w:i/>
          <w:iCs/>
          <w:sz w:val="20"/>
          <w:szCs w:val="20"/>
        </w:rPr>
      </w:pPr>
      <w:r>
        <w:rPr>
          <w:rFonts w:ascii="Trebuchet MS" w:hAnsi="Trebuchet MS" w:cs="Trebuchet MS"/>
          <w:b/>
          <w:bCs/>
          <w:i/>
          <w:iCs/>
          <w:sz w:val="20"/>
          <w:szCs w:val="20"/>
        </w:rPr>
        <w:t xml:space="preserve">Požadavky na způsobilost u tematického vybavení </w:t>
      </w:r>
    </w:p>
    <w:p w:rsidR="003F2825" w:rsidRPr="00281BB9" w:rsidRDefault="003F2825" w:rsidP="009D6DF8">
      <w:pPr>
        <w:pStyle w:val="Odstavecseseznamem"/>
        <w:numPr>
          <w:ilvl w:val="0"/>
          <w:numId w:val="10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v případě tematického vybavení je plná nákupní cena způsobilá;</w:t>
      </w:r>
    </w:p>
    <w:p w:rsidR="003F2825" w:rsidRPr="00F50CA1" w:rsidRDefault="003F2825" w:rsidP="009D6DF8">
      <w:pPr>
        <w:pStyle w:val="Odstavecseseznamem"/>
        <w:numPr>
          <w:ilvl w:val="0"/>
          <w:numId w:val="10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tematické vybavení, u kterého nelze prokázat výhradní používání pro projekt, je třeba účtovat poměrně na základě transparentní metody zavedené příjemcem pro určování podílu používání v projektu;</w:t>
      </w:r>
    </w:p>
    <w:p w:rsidR="003F2825" w:rsidRPr="00281BB9" w:rsidRDefault="003F2825" w:rsidP="009D6DF8">
      <w:pPr>
        <w:pStyle w:val="Odstavecseseznamem"/>
        <w:numPr>
          <w:ilvl w:val="0"/>
          <w:numId w:val="105"/>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lastRenderedPageBreak/>
        <w:t>existenci tematického vybavení a jeho jasné určení pro projekt musí ověřit v rámci ověřování na místě kontroloři, a to u všech položek s nákupní cenou 2</w:t>
      </w:r>
      <w:r w:rsidR="009B67B0">
        <w:rPr>
          <w:rFonts w:ascii="Trebuchet MS" w:hAnsi="Trebuchet MS" w:cs="Trebuchet MS"/>
          <w:sz w:val="20"/>
          <w:szCs w:val="20"/>
        </w:rPr>
        <w:t>.</w:t>
      </w:r>
      <w:r>
        <w:rPr>
          <w:rFonts w:ascii="Trebuchet MS" w:hAnsi="Trebuchet MS" w:cs="Trebuchet MS"/>
          <w:sz w:val="20"/>
          <w:szCs w:val="20"/>
        </w:rPr>
        <w:t xml:space="preserve">000 EUR a vyšší. </w:t>
      </w:r>
      <w:r w:rsidR="006A1850">
        <w:rPr>
          <w:rFonts w:ascii="Trebuchet MS" w:hAnsi="Trebuchet MS" w:cs="Trebuchet MS"/>
          <w:sz w:val="20"/>
          <w:szCs w:val="20"/>
        </w:rPr>
        <w:t>V</w:t>
      </w:r>
      <w:r>
        <w:rPr>
          <w:rFonts w:ascii="Trebuchet MS" w:hAnsi="Trebuchet MS" w:cs="Trebuchet MS"/>
          <w:sz w:val="20"/>
          <w:szCs w:val="20"/>
        </w:rPr>
        <w:t xml:space="preserve"> případě položek vybavení pod tímto prahem může být jeho existence ověřena jinými prostředky (např. pomocí fotodokumentace).</w:t>
      </w:r>
    </w:p>
    <w:p w:rsidR="003F2825" w:rsidRPr="00281BB9" w:rsidRDefault="003F2825" w:rsidP="00F8084A">
      <w:pPr>
        <w:pStyle w:val="Odstavecseseznamem"/>
        <w:spacing w:before="120" w:after="0" w:line="240" w:lineRule="auto"/>
        <w:ind w:left="0"/>
        <w:jc w:val="both"/>
        <w:rPr>
          <w:rFonts w:ascii="Trebuchet MS" w:hAnsi="Trebuchet MS" w:cs="Trebuchet MS"/>
          <w:sz w:val="20"/>
          <w:szCs w:val="20"/>
        </w:rPr>
      </w:pPr>
    </w:p>
    <w:p w:rsidR="003F2825" w:rsidRPr="00942D8B" w:rsidRDefault="003F2825" w:rsidP="00F8084A">
      <w:pPr>
        <w:spacing w:before="120" w:after="0"/>
        <w:jc w:val="both"/>
        <w:rPr>
          <w:rFonts w:ascii="Trebuchet MS" w:hAnsi="Trebuchet MS" w:cs="Trebuchet MS"/>
          <w:i/>
          <w:iCs/>
          <w:color w:val="4F81BD"/>
          <w:sz w:val="20"/>
          <w:szCs w:val="20"/>
          <w:u w:val="single"/>
        </w:rPr>
      </w:pPr>
      <w:r>
        <w:rPr>
          <w:rFonts w:ascii="Trebuchet MS" w:hAnsi="Trebuchet MS" w:cs="Trebuchet MS"/>
          <w:i/>
          <w:iCs/>
          <w:color w:val="4F81BD"/>
          <w:sz w:val="20"/>
          <w:szCs w:val="20"/>
          <w:u w:val="single"/>
        </w:rPr>
        <w:t>Dokumenty pro záznam pro audit</w:t>
      </w:r>
    </w:p>
    <w:p w:rsidR="003F2825" w:rsidRPr="00281BB9" w:rsidRDefault="003F2825" w:rsidP="00F8084A">
      <w:pPr>
        <w:spacing w:before="120" w:after="0" w:line="240" w:lineRule="auto"/>
        <w:jc w:val="both"/>
        <w:rPr>
          <w:rFonts w:ascii="Trebuchet MS" w:hAnsi="Trebuchet MS" w:cs="Trebuchet MS"/>
          <w:sz w:val="20"/>
          <w:szCs w:val="20"/>
        </w:rPr>
      </w:pPr>
      <w:r>
        <w:rPr>
          <w:rFonts w:ascii="Trebuchet MS" w:hAnsi="Trebuchet MS" w:cs="Trebuchet MS"/>
          <w:sz w:val="20"/>
          <w:szCs w:val="20"/>
        </w:rPr>
        <w:t>Kontrolorovi je třeba poskytnout následující dokumenty:</w:t>
      </w:r>
    </w:p>
    <w:p w:rsidR="003F2825" w:rsidRPr="00281BB9" w:rsidRDefault="003F2825" w:rsidP="009D6DF8">
      <w:pPr>
        <w:pStyle w:val="Odstavecseseznamem"/>
        <w:numPr>
          <w:ilvl w:val="0"/>
          <w:numId w:val="106"/>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Důkaz o procesu výběru v souladu s unijními, </w:t>
      </w:r>
      <w:r w:rsidR="007F0D3D">
        <w:rPr>
          <w:rFonts w:ascii="Trebuchet MS" w:hAnsi="Trebuchet MS" w:cs="Trebuchet MS"/>
          <w:sz w:val="20"/>
          <w:szCs w:val="20"/>
        </w:rPr>
        <w:t>národ</w:t>
      </w:r>
      <w:r>
        <w:rPr>
          <w:rFonts w:ascii="Trebuchet MS" w:hAnsi="Trebuchet MS" w:cs="Trebuchet MS"/>
          <w:sz w:val="20"/>
          <w:szCs w:val="20"/>
        </w:rPr>
        <w:t>ními a programovými pravidly o zadávání zakázek, který závisí na smluvně sjednané částce a typu příjemce</w:t>
      </w:r>
      <w:r>
        <w:rPr>
          <w:rStyle w:val="Znakapoznpodarou"/>
          <w:rFonts w:ascii="Trebuchet MS" w:hAnsi="Trebuchet MS" w:cs="Trebuchet MS"/>
          <w:sz w:val="20"/>
          <w:szCs w:val="20"/>
        </w:rPr>
        <w:footnoteReference w:id="68"/>
      </w:r>
      <w:r>
        <w:rPr>
          <w:rFonts w:ascii="Trebuchet MS" w:hAnsi="Trebuchet MS" w:cs="Trebuchet MS"/>
          <w:sz w:val="20"/>
          <w:szCs w:val="20"/>
        </w:rPr>
        <w:t>.</w:t>
      </w:r>
    </w:p>
    <w:p w:rsidR="003F2825" w:rsidRPr="003813D2" w:rsidRDefault="003F2825" w:rsidP="009D6DF8">
      <w:pPr>
        <w:pStyle w:val="Odstavecseseznamem"/>
        <w:numPr>
          <w:ilvl w:val="0"/>
          <w:numId w:val="106"/>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V případě tematického vybavení smlouvu nebo písemnou dohodu, která uvádí poskytované služby a/nebo dodávky jasně spojené s projektem a programem. U smluv zahrnujících také denní / hodinové poplatky je třeba uvést denní / hodinovou sazbu spolu s počtem smluvně sjednaných dní / hodin a celkovou hodnotou smlouvy. Jakékoliv změny ve smlouvě musí splňovat použitelná pravidla o zadávání zakázek a musí být zdokumentovány.</w:t>
      </w:r>
    </w:p>
    <w:p w:rsidR="003F2825" w:rsidRPr="00281BB9" w:rsidRDefault="003F2825" w:rsidP="009D6DF8">
      <w:pPr>
        <w:pStyle w:val="Odstavecseseznamem"/>
        <w:numPr>
          <w:ilvl w:val="0"/>
          <w:numId w:val="106"/>
        </w:numPr>
        <w:spacing w:before="120" w:after="0" w:line="240" w:lineRule="auto"/>
        <w:ind w:left="357" w:hanging="357"/>
        <w:jc w:val="both"/>
        <w:rPr>
          <w:rFonts w:ascii="Trebuchet MS" w:hAnsi="Trebuchet MS" w:cs="Trebuchet MS"/>
          <w:color w:val="000000"/>
          <w:sz w:val="20"/>
          <w:szCs w:val="20"/>
        </w:rPr>
      </w:pPr>
      <w:r>
        <w:rPr>
          <w:rFonts w:ascii="Trebuchet MS" w:hAnsi="Trebuchet MS" w:cs="Trebuchet MS"/>
          <w:sz w:val="20"/>
          <w:szCs w:val="20"/>
        </w:rPr>
        <w:t>Fakturu</w:t>
      </w:r>
      <w:r>
        <w:rPr>
          <w:rFonts w:ascii="Trebuchet MS" w:hAnsi="Trebuchet MS" w:cs="Trebuchet MS"/>
          <w:color w:val="000000"/>
          <w:sz w:val="20"/>
          <w:szCs w:val="20"/>
        </w:rPr>
        <w:t xml:space="preserve"> (nebo podpůrný dokument stejné důkazní hodnoty jako faktury v případě odpisů) se všemi relevantními informacemi </w:t>
      </w:r>
      <w:r>
        <w:rPr>
          <w:rFonts w:ascii="Trebuchet MS" w:hAnsi="Trebuchet MS" w:cs="Trebuchet MS"/>
          <w:sz w:val="20"/>
          <w:szCs w:val="20"/>
        </w:rPr>
        <w:t xml:space="preserve">uskutečněnými v souladu s obsahem smlouvy, s použitelnými </w:t>
      </w:r>
      <w:r w:rsidR="007F0D3D">
        <w:rPr>
          <w:rFonts w:ascii="Trebuchet MS" w:hAnsi="Trebuchet MS" w:cs="Trebuchet MS"/>
          <w:sz w:val="20"/>
          <w:szCs w:val="20"/>
        </w:rPr>
        <w:t>národ</w:t>
      </w:r>
      <w:r>
        <w:rPr>
          <w:rFonts w:ascii="Trebuchet MS" w:hAnsi="Trebuchet MS" w:cs="Trebuchet MS"/>
          <w:sz w:val="20"/>
          <w:szCs w:val="20"/>
        </w:rPr>
        <w:t>ními účetními pravidly a interními účetními politikami příjemce a případně s odkazy na projekt a program. U smluv zahrnujících také denní / hodinové poplatky musí faktura obsahovat jasnou kvantifikaci účtovaných dní / hodin, cenu za jednotku a celkovou cenu.</w:t>
      </w:r>
    </w:p>
    <w:p w:rsidR="003F2825" w:rsidRPr="00281BB9" w:rsidRDefault="003F2825" w:rsidP="009D6DF8">
      <w:pPr>
        <w:pStyle w:val="Odstavecseseznamem"/>
        <w:numPr>
          <w:ilvl w:val="0"/>
          <w:numId w:val="106"/>
        </w:numPr>
        <w:spacing w:before="120" w:after="0" w:line="240" w:lineRule="auto"/>
        <w:ind w:left="357" w:hanging="357"/>
        <w:jc w:val="both"/>
        <w:rPr>
          <w:rFonts w:ascii="Trebuchet MS" w:hAnsi="Trebuchet MS" w:cs="Trebuchet MS"/>
          <w:color w:val="000000"/>
          <w:sz w:val="20"/>
          <w:szCs w:val="20"/>
        </w:rPr>
      </w:pPr>
      <w:r>
        <w:rPr>
          <w:rFonts w:ascii="Trebuchet MS" w:hAnsi="Trebuchet MS" w:cs="Trebuchet MS"/>
          <w:color w:val="000000"/>
          <w:sz w:val="20"/>
          <w:szCs w:val="20"/>
        </w:rPr>
        <w:t>V případě majetku podléhajícímu od</w:t>
      </w:r>
      <w:r w:rsidR="005002FA">
        <w:rPr>
          <w:rFonts w:ascii="Trebuchet MS" w:hAnsi="Trebuchet MS" w:cs="Trebuchet MS"/>
          <w:color w:val="000000"/>
          <w:sz w:val="20"/>
          <w:szCs w:val="20"/>
        </w:rPr>
        <w:t>e</w:t>
      </w:r>
      <w:r>
        <w:rPr>
          <w:rFonts w:ascii="Trebuchet MS" w:hAnsi="Trebuchet MS" w:cs="Trebuchet MS"/>
          <w:color w:val="000000"/>
          <w:sz w:val="20"/>
          <w:szCs w:val="20"/>
        </w:rPr>
        <w:t>pis</w:t>
      </w:r>
      <w:r w:rsidR="005002FA">
        <w:rPr>
          <w:rFonts w:ascii="Trebuchet MS" w:hAnsi="Trebuchet MS" w:cs="Trebuchet MS"/>
          <w:color w:val="000000"/>
          <w:sz w:val="20"/>
          <w:szCs w:val="20"/>
        </w:rPr>
        <w:t xml:space="preserve">ování </w:t>
      </w:r>
      <w:r>
        <w:rPr>
          <w:rFonts w:ascii="Trebuchet MS" w:hAnsi="Trebuchet MS" w:cs="Trebuchet MS"/>
          <w:color w:val="000000"/>
          <w:sz w:val="20"/>
          <w:szCs w:val="20"/>
        </w:rPr>
        <w:t>schéma výpočtu odepisování.</w:t>
      </w:r>
    </w:p>
    <w:p w:rsidR="003F2825" w:rsidRPr="00281BB9" w:rsidRDefault="003F2825" w:rsidP="009D6DF8">
      <w:pPr>
        <w:pStyle w:val="Odstavecseseznamem"/>
        <w:numPr>
          <w:ilvl w:val="0"/>
          <w:numId w:val="106"/>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Doklad o platbě (např. výpis ze spolehlivého účetního systému příjemce, bankovní výpis).</w:t>
      </w:r>
    </w:p>
    <w:p w:rsidR="003F2825" w:rsidRDefault="003F2825" w:rsidP="00F8084A">
      <w:pPr>
        <w:spacing w:before="120" w:after="0" w:line="240" w:lineRule="auto"/>
        <w:rPr>
          <w:rFonts w:ascii="Trebuchet MS" w:hAnsi="Trebuchet MS" w:cs="Trebuchet MS"/>
          <w:sz w:val="20"/>
          <w:szCs w:val="20"/>
        </w:rPr>
      </w:pPr>
    </w:p>
    <w:p w:rsidR="003F2825" w:rsidRPr="00281BB9" w:rsidRDefault="003F2825" w:rsidP="00F8084A">
      <w:pPr>
        <w:spacing w:before="120" w:after="0" w:line="240" w:lineRule="auto"/>
        <w:rPr>
          <w:rFonts w:ascii="Trebuchet MS" w:hAnsi="Trebuchet MS" w:cs="Trebuchet MS"/>
          <w:sz w:val="20"/>
          <w:szCs w:val="20"/>
        </w:rPr>
      </w:pPr>
    </w:p>
    <w:p w:rsidR="003F2825" w:rsidRPr="00942D8B" w:rsidRDefault="003F2825" w:rsidP="009D6DF8">
      <w:pPr>
        <w:pStyle w:val="Nadpis3"/>
        <w:keepLines/>
        <w:numPr>
          <w:ilvl w:val="0"/>
          <w:numId w:val="70"/>
        </w:numPr>
        <w:spacing w:before="120" w:after="0" w:line="240" w:lineRule="auto"/>
        <w:rPr>
          <w:rFonts w:ascii="Trebuchet MS" w:hAnsi="Trebuchet MS" w:cs="Trebuchet MS"/>
          <w:i/>
          <w:iCs/>
          <w:color w:val="4F81BD"/>
          <w:sz w:val="22"/>
          <w:szCs w:val="22"/>
        </w:rPr>
      </w:pPr>
      <w:bookmarkStart w:id="580" w:name="_Toc416387535"/>
      <w:bookmarkStart w:id="581" w:name="_Toc420070178"/>
      <w:bookmarkStart w:id="582" w:name="_Toc420070319"/>
      <w:bookmarkStart w:id="583" w:name="_Toc420070859"/>
      <w:bookmarkStart w:id="584" w:name="_Toc455753044"/>
      <w:bookmarkStart w:id="585" w:name="_Toc467081847"/>
      <w:r>
        <w:rPr>
          <w:rFonts w:ascii="Trebuchet MS" w:hAnsi="Trebuchet MS" w:cs="Trebuchet MS"/>
          <w:i/>
          <w:iCs/>
          <w:color w:val="4F81BD"/>
          <w:sz w:val="22"/>
          <w:szCs w:val="22"/>
        </w:rPr>
        <w:t>BL6. Výdaje za infrastrukturu a stavební práce</w:t>
      </w:r>
      <w:bookmarkEnd w:id="580"/>
      <w:bookmarkEnd w:id="581"/>
      <w:bookmarkEnd w:id="582"/>
      <w:bookmarkEnd w:id="583"/>
      <w:bookmarkEnd w:id="584"/>
      <w:bookmarkEnd w:id="585"/>
    </w:p>
    <w:p w:rsidR="003F2825" w:rsidRPr="00942D8B" w:rsidRDefault="003F2825" w:rsidP="009D6DF8">
      <w:pPr>
        <w:pStyle w:val="Nadpis3"/>
        <w:keepLines/>
        <w:numPr>
          <w:ilvl w:val="0"/>
          <w:numId w:val="76"/>
        </w:numPr>
        <w:spacing w:before="120" w:after="0" w:line="240" w:lineRule="auto"/>
        <w:ind w:left="851" w:hanging="851"/>
        <w:rPr>
          <w:rFonts w:ascii="Trebuchet MS" w:hAnsi="Trebuchet MS" w:cs="Trebuchet MS"/>
          <w:b w:val="0"/>
          <w:bCs w:val="0"/>
          <w:i/>
          <w:iCs/>
          <w:color w:val="4F81BD"/>
          <w:sz w:val="22"/>
          <w:szCs w:val="22"/>
          <w:u w:val="single"/>
        </w:rPr>
      </w:pPr>
      <w:bookmarkStart w:id="586" w:name="_Toc416387536"/>
      <w:bookmarkStart w:id="587" w:name="_Toc420070179"/>
      <w:bookmarkStart w:id="588" w:name="_Toc420070320"/>
      <w:bookmarkStart w:id="589" w:name="_Toc420070860"/>
      <w:bookmarkStart w:id="590" w:name="_Toc420071022"/>
      <w:bookmarkStart w:id="591" w:name="_Toc420624251"/>
      <w:bookmarkStart w:id="592" w:name="_Toc421888974"/>
      <w:bookmarkStart w:id="593" w:name="_Toc421889269"/>
      <w:bookmarkStart w:id="594" w:name="_Toc431296935"/>
      <w:bookmarkStart w:id="595" w:name="_Toc455753045"/>
      <w:bookmarkStart w:id="596" w:name="_Toc467081848"/>
      <w:r>
        <w:rPr>
          <w:rFonts w:ascii="Trebuchet MS" w:hAnsi="Trebuchet MS" w:cs="Trebuchet MS"/>
          <w:b w:val="0"/>
          <w:bCs w:val="0"/>
          <w:i/>
          <w:iCs/>
          <w:color w:val="4F81BD"/>
          <w:sz w:val="22"/>
          <w:szCs w:val="22"/>
          <w:u w:val="single"/>
        </w:rPr>
        <w:t>Definice</w:t>
      </w:r>
      <w:bookmarkEnd w:id="586"/>
      <w:bookmarkEnd w:id="587"/>
      <w:bookmarkEnd w:id="588"/>
      <w:bookmarkEnd w:id="589"/>
      <w:bookmarkEnd w:id="590"/>
      <w:bookmarkEnd w:id="591"/>
      <w:bookmarkEnd w:id="592"/>
      <w:bookmarkEnd w:id="593"/>
      <w:bookmarkEnd w:id="594"/>
      <w:bookmarkEnd w:id="595"/>
      <w:bookmarkEnd w:id="596"/>
    </w:p>
    <w:p w:rsidR="003F2825" w:rsidRDefault="003F2825" w:rsidP="006B07FA">
      <w:pPr>
        <w:spacing w:before="120" w:after="0" w:line="240" w:lineRule="auto"/>
        <w:jc w:val="both"/>
        <w:rPr>
          <w:rFonts w:ascii="Trebuchet MS" w:hAnsi="Trebuchet MS" w:cs="Trebuchet MS"/>
          <w:sz w:val="20"/>
          <w:szCs w:val="20"/>
        </w:rPr>
      </w:pPr>
      <w:r>
        <w:rPr>
          <w:rFonts w:ascii="Trebuchet MS" w:hAnsi="Trebuchet MS" w:cs="Trebuchet MS"/>
          <w:sz w:val="20"/>
          <w:szCs w:val="20"/>
        </w:rPr>
        <w:t>Výdaje za stavební práce</w:t>
      </w:r>
      <w:r>
        <w:rPr>
          <w:rStyle w:val="Znakapoznpodarou"/>
          <w:rFonts w:ascii="Trebuchet MS" w:hAnsi="Trebuchet MS" w:cs="Trebuchet MS"/>
          <w:sz w:val="20"/>
          <w:szCs w:val="20"/>
        </w:rPr>
        <w:footnoteReference w:id="69"/>
      </w:r>
      <w:r>
        <w:rPr>
          <w:rFonts w:ascii="Trebuchet MS" w:hAnsi="Trebuchet MS" w:cs="Trebuchet MS"/>
          <w:sz w:val="20"/>
          <w:szCs w:val="20"/>
        </w:rPr>
        <w:t xml:space="preserve"> se vztahují k nákladům, které vznikly příjemci při provádění prací na infrastruktuře.  </w:t>
      </w:r>
    </w:p>
    <w:p w:rsidR="003F2825" w:rsidRDefault="003F2825" w:rsidP="006B07FA">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Tip:</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Článek 2, odst. 1 směrnice Evropského parlamentu a Rady 2014/24/EU ze dne 26.02.2014 vymezuje „stavbu“ jako </w:t>
            </w:r>
            <w:r>
              <w:rPr>
                <w:rFonts w:ascii="Trebuchet MS" w:hAnsi="Trebuchet MS" w:cs="Trebuchet MS"/>
                <w:i/>
                <w:iCs/>
                <w:sz w:val="20"/>
                <w:szCs w:val="20"/>
              </w:rPr>
              <w:t>„výsledek souboru pozemních nebo inženýrských stavebních prací, který je sám o sobě dostatečný k plnění hospodářské nebo technické funkce“</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Kromě toho příloha II této směrnice</w:t>
            </w:r>
            <w:r w:rsidR="00FC56CD">
              <w:rPr>
                <w:rFonts w:ascii="Trebuchet MS" w:hAnsi="Trebuchet MS" w:cs="Trebuchet MS"/>
                <w:sz w:val="20"/>
                <w:szCs w:val="20"/>
              </w:rPr>
              <w:t>,</w:t>
            </w:r>
            <w:r>
              <w:rPr>
                <w:rFonts w:ascii="Trebuchet MS" w:hAnsi="Trebuchet MS" w:cs="Trebuchet MS"/>
                <w:sz w:val="20"/>
                <w:szCs w:val="20"/>
              </w:rPr>
              <w:t xml:space="preserve"> poskytuje podrobný seznam všech prvků, které jsou v této rozpočtové </w:t>
            </w:r>
            <w:r w:rsidR="005002FA">
              <w:rPr>
                <w:rFonts w:ascii="Trebuchet MS" w:hAnsi="Trebuchet MS" w:cs="Trebuchet MS"/>
                <w:sz w:val="20"/>
                <w:szCs w:val="20"/>
              </w:rPr>
              <w:t>kategorii</w:t>
            </w:r>
            <w:r>
              <w:rPr>
                <w:rFonts w:ascii="Trebuchet MS" w:hAnsi="Trebuchet MS" w:cs="Trebuchet MS"/>
                <w:sz w:val="20"/>
                <w:szCs w:val="20"/>
              </w:rPr>
              <w:t xml:space="preserve"> způsobilé.</w:t>
            </w:r>
          </w:p>
        </w:tc>
      </w:tr>
    </w:tbl>
    <w:p w:rsidR="003F2825" w:rsidRDefault="003F2825" w:rsidP="006B07FA">
      <w:pPr>
        <w:spacing w:before="120" w:after="0" w:line="240" w:lineRule="auto"/>
        <w:jc w:val="both"/>
        <w:rPr>
          <w:rFonts w:ascii="Trebuchet MS" w:hAnsi="Trebuchet MS" w:cs="Trebuchet MS"/>
          <w:sz w:val="20"/>
          <w:szCs w:val="20"/>
        </w:rPr>
      </w:pPr>
    </w:p>
    <w:p w:rsidR="003F2825" w:rsidRPr="00CB7B7F" w:rsidRDefault="003F2825" w:rsidP="006B07F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Výdaje za infrastrukturu a stavební práce se mohou vztahovat buď na objekt (např. budovu), která se postaví </w:t>
      </w:r>
      <w:r>
        <w:rPr>
          <w:rFonts w:ascii="Trebuchet MS" w:hAnsi="Trebuchet MS" w:cs="Trebuchet MS"/>
          <w:i/>
          <w:iCs/>
          <w:sz w:val="20"/>
          <w:szCs w:val="20"/>
        </w:rPr>
        <w:t>ex-novo</w:t>
      </w:r>
      <w:r>
        <w:rPr>
          <w:rFonts w:ascii="Trebuchet MS" w:hAnsi="Trebuchet MS" w:cs="Trebuchet MS"/>
          <w:sz w:val="20"/>
          <w:szCs w:val="20"/>
        </w:rPr>
        <w:t xml:space="preserve">, nebo na </w:t>
      </w:r>
      <w:r w:rsidR="005002FA">
        <w:rPr>
          <w:rFonts w:ascii="Trebuchet MS" w:hAnsi="Trebuchet MS" w:cs="Trebuchet MS"/>
          <w:sz w:val="20"/>
          <w:szCs w:val="20"/>
        </w:rPr>
        <w:t>úpravy</w:t>
      </w:r>
      <w:r>
        <w:rPr>
          <w:rFonts w:ascii="Trebuchet MS" w:hAnsi="Trebuchet MS" w:cs="Trebuchet MS"/>
          <w:sz w:val="20"/>
          <w:szCs w:val="20"/>
        </w:rPr>
        <w:t xml:space="preserve"> již existující infrastruktury. V každém případě jsou tyto náklady způsobilé, pouze pokud splňují požadavky programu na investice (jak je vysvětleno v části B, kapitole II.3 v Příručce pro žadatele).</w:t>
      </w:r>
    </w:p>
    <w:p w:rsidR="003F2825" w:rsidRPr="00CB7B7F" w:rsidRDefault="003F2825" w:rsidP="006B07F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Náklady na studie proveditelnosti, hodnocení dopadu na životní prostředí, architektonické a inženýrské činnosti a jakékoliv další odborné poradenství nutné pro realizaci infrastruktury, které není v příloze II uvedené směrnice (viz rámeček s tipem), musí být zařazeno do rozpočtových </w:t>
      </w:r>
      <w:r w:rsidR="005002FA">
        <w:rPr>
          <w:rFonts w:ascii="Trebuchet MS" w:hAnsi="Trebuchet MS" w:cs="Trebuchet MS"/>
          <w:sz w:val="20"/>
          <w:szCs w:val="20"/>
        </w:rPr>
        <w:t>kategorií</w:t>
      </w:r>
      <w:r>
        <w:rPr>
          <w:rFonts w:ascii="Trebuchet MS" w:hAnsi="Trebuchet MS" w:cs="Trebuchet MS"/>
          <w:sz w:val="20"/>
          <w:szCs w:val="20"/>
        </w:rPr>
        <w:t xml:space="preserve"> „zaměstnanci“ nebo „externí odborné poradenství a služby“ (v závislosti na tom, zda je realizováno interně příjemcem, nebo s</w:t>
      </w:r>
      <w:r w:rsidR="005002FA">
        <w:rPr>
          <w:rFonts w:ascii="Trebuchet MS" w:hAnsi="Trebuchet MS" w:cs="Trebuchet MS"/>
          <w:sz w:val="20"/>
          <w:szCs w:val="20"/>
        </w:rPr>
        <w:t> </w:t>
      </w:r>
      <w:r>
        <w:rPr>
          <w:rFonts w:ascii="Trebuchet MS" w:hAnsi="Trebuchet MS" w:cs="Trebuchet MS"/>
          <w:sz w:val="20"/>
          <w:szCs w:val="20"/>
        </w:rPr>
        <w:t>podporou externích dodavatelů).</w:t>
      </w:r>
    </w:p>
    <w:p w:rsidR="003F2825" w:rsidRDefault="003F2825" w:rsidP="006B07FA">
      <w:pPr>
        <w:spacing w:before="120" w:after="0" w:line="240" w:lineRule="auto"/>
        <w:rPr>
          <w:rFonts w:ascii="Trebuchet MS" w:hAnsi="Trebuchet MS" w:cs="Trebuchet MS"/>
          <w:sz w:val="20"/>
          <w:szCs w:val="20"/>
        </w:rPr>
      </w:pPr>
    </w:p>
    <w:p w:rsidR="003F2825" w:rsidRPr="00942D8B" w:rsidRDefault="003F2825" w:rsidP="009D6DF8">
      <w:pPr>
        <w:pStyle w:val="Nadpis3"/>
        <w:keepLines/>
        <w:numPr>
          <w:ilvl w:val="0"/>
          <w:numId w:val="76"/>
        </w:numPr>
        <w:spacing w:before="120" w:after="0" w:line="240" w:lineRule="auto"/>
        <w:ind w:left="851" w:hanging="851"/>
        <w:rPr>
          <w:rFonts w:ascii="Trebuchet MS" w:hAnsi="Trebuchet MS" w:cs="Trebuchet MS"/>
          <w:b w:val="0"/>
          <w:bCs w:val="0"/>
          <w:i/>
          <w:iCs/>
          <w:color w:val="4F81BD"/>
          <w:sz w:val="22"/>
          <w:szCs w:val="22"/>
          <w:u w:val="single"/>
        </w:rPr>
      </w:pPr>
      <w:bookmarkStart w:id="597" w:name="_Toc416387537"/>
      <w:bookmarkStart w:id="598" w:name="_Toc420070180"/>
      <w:bookmarkStart w:id="599" w:name="_Toc420070321"/>
      <w:bookmarkStart w:id="600" w:name="_Toc420070861"/>
      <w:bookmarkStart w:id="601" w:name="_Toc420071023"/>
      <w:bookmarkStart w:id="602" w:name="_Toc420624252"/>
      <w:bookmarkStart w:id="603" w:name="_Toc421888975"/>
      <w:bookmarkStart w:id="604" w:name="_Toc421889270"/>
      <w:bookmarkStart w:id="605" w:name="_Toc431296936"/>
      <w:bookmarkStart w:id="606" w:name="_Toc455753046"/>
      <w:bookmarkStart w:id="607" w:name="_Toc467081849"/>
      <w:r>
        <w:rPr>
          <w:rFonts w:ascii="Trebuchet MS" w:hAnsi="Trebuchet MS" w:cs="Trebuchet MS"/>
          <w:b w:val="0"/>
          <w:bCs w:val="0"/>
          <w:i/>
          <w:iCs/>
          <w:color w:val="4F81BD"/>
          <w:sz w:val="22"/>
          <w:szCs w:val="22"/>
          <w:u w:val="single"/>
        </w:rPr>
        <w:t>Formy úhrady nákladů</w:t>
      </w:r>
      <w:bookmarkEnd w:id="597"/>
      <w:bookmarkEnd w:id="598"/>
      <w:bookmarkEnd w:id="599"/>
      <w:bookmarkEnd w:id="600"/>
      <w:bookmarkEnd w:id="601"/>
      <w:bookmarkEnd w:id="602"/>
      <w:bookmarkEnd w:id="603"/>
      <w:bookmarkEnd w:id="604"/>
      <w:bookmarkEnd w:id="605"/>
      <w:bookmarkEnd w:id="606"/>
      <w:bookmarkEnd w:id="607"/>
    </w:p>
    <w:p w:rsidR="003F2825" w:rsidRPr="00CB7B7F" w:rsidRDefault="003F2825" w:rsidP="006B07F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Výdaje za infrastrukturu a stavební práce hradí program na základě skutečných nákladů. </w:t>
      </w:r>
    </w:p>
    <w:p w:rsidR="003F2825" w:rsidRPr="00CB7B7F" w:rsidRDefault="003F2825" w:rsidP="006B07FA">
      <w:pPr>
        <w:spacing w:before="120" w:after="0" w:line="240" w:lineRule="auto"/>
        <w:rPr>
          <w:rFonts w:ascii="Trebuchet MS" w:hAnsi="Trebuchet MS" w:cs="Trebuchet MS"/>
          <w:sz w:val="20"/>
          <w:szCs w:val="20"/>
        </w:rPr>
      </w:pPr>
    </w:p>
    <w:p w:rsidR="003F2825" w:rsidRPr="00942D8B" w:rsidRDefault="003F2825" w:rsidP="009D6DF8">
      <w:pPr>
        <w:pStyle w:val="Nadpis3"/>
        <w:keepLines/>
        <w:numPr>
          <w:ilvl w:val="0"/>
          <w:numId w:val="76"/>
        </w:numPr>
        <w:spacing w:before="120" w:after="0" w:line="240" w:lineRule="auto"/>
        <w:ind w:left="851" w:hanging="851"/>
        <w:rPr>
          <w:rFonts w:ascii="Trebuchet MS" w:hAnsi="Trebuchet MS" w:cs="Trebuchet MS"/>
          <w:b w:val="0"/>
          <w:bCs w:val="0"/>
          <w:i/>
          <w:iCs/>
          <w:color w:val="4F81BD"/>
          <w:sz w:val="22"/>
          <w:szCs w:val="22"/>
          <w:u w:val="single"/>
        </w:rPr>
      </w:pPr>
      <w:bookmarkStart w:id="608" w:name="_Toc416387538"/>
      <w:bookmarkStart w:id="609" w:name="_Toc420070181"/>
      <w:bookmarkStart w:id="610" w:name="_Toc420070322"/>
      <w:bookmarkStart w:id="611" w:name="_Toc420070862"/>
      <w:bookmarkStart w:id="612" w:name="_Toc420071024"/>
      <w:bookmarkStart w:id="613" w:name="_Toc420624253"/>
      <w:bookmarkStart w:id="614" w:name="_Toc421888976"/>
      <w:bookmarkStart w:id="615" w:name="_Toc421889271"/>
      <w:bookmarkStart w:id="616" w:name="_Toc431296937"/>
      <w:bookmarkStart w:id="617" w:name="_Toc455753047"/>
      <w:bookmarkStart w:id="618" w:name="_Toc467081850"/>
      <w:r>
        <w:rPr>
          <w:rFonts w:ascii="Trebuchet MS" w:hAnsi="Trebuchet MS" w:cs="Trebuchet MS"/>
          <w:b w:val="0"/>
          <w:bCs w:val="0"/>
          <w:i/>
          <w:iCs/>
          <w:color w:val="4F81BD"/>
          <w:sz w:val="22"/>
          <w:szCs w:val="22"/>
          <w:u w:val="single"/>
        </w:rPr>
        <w:t>Specifikace, vykazování a záznam pro audit</w:t>
      </w:r>
      <w:bookmarkEnd w:id="608"/>
      <w:bookmarkEnd w:id="609"/>
      <w:bookmarkEnd w:id="610"/>
      <w:bookmarkEnd w:id="611"/>
      <w:bookmarkEnd w:id="612"/>
      <w:bookmarkEnd w:id="613"/>
      <w:bookmarkEnd w:id="614"/>
      <w:bookmarkEnd w:id="615"/>
      <w:bookmarkEnd w:id="616"/>
      <w:bookmarkEnd w:id="617"/>
      <w:bookmarkEnd w:id="618"/>
    </w:p>
    <w:p w:rsidR="003F2825" w:rsidRPr="00942D8B" w:rsidRDefault="003F2825" w:rsidP="006B07FA">
      <w:pPr>
        <w:spacing w:before="120" w:after="0" w:line="240" w:lineRule="auto"/>
        <w:ind w:left="709" w:hanging="709"/>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Další požadavky na způsobilost</w:t>
      </w:r>
    </w:p>
    <w:p w:rsidR="003F2825" w:rsidRPr="00CB7B7F" w:rsidRDefault="003F2825" w:rsidP="006B07FA">
      <w:pPr>
        <w:pStyle w:val="Odstavecseseznamem"/>
        <w:spacing w:before="120" w:after="0" w:line="240" w:lineRule="auto"/>
        <w:ind w:left="0"/>
        <w:jc w:val="both"/>
        <w:rPr>
          <w:rFonts w:ascii="Trebuchet MS" w:hAnsi="Trebuchet MS" w:cs="Trebuchet MS"/>
          <w:sz w:val="20"/>
          <w:szCs w:val="20"/>
        </w:rPr>
      </w:pPr>
      <w:r>
        <w:rPr>
          <w:rFonts w:ascii="Trebuchet MS" w:hAnsi="Trebuchet MS" w:cs="Trebuchet MS"/>
          <w:sz w:val="20"/>
          <w:szCs w:val="20"/>
        </w:rPr>
        <w:t xml:space="preserve">Kromě obecných ustanovení o způsobilosti (viz kapitola C.1) platí následující: </w:t>
      </w:r>
    </w:p>
    <w:p w:rsidR="003F2825" w:rsidRPr="00CB7B7F" w:rsidRDefault="00BB77A3" w:rsidP="009D6DF8">
      <w:pPr>
        <w:pStyle w:val="Odstavecseseznamem"/>
        <w:numPr>
          <w:ilvl w:val="0"/>
          <w:numId w:val="107"/>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s</w:t>
      </w:r>
      <w:r w:rsidR="003F2825">
        <w:rPr>
          <w:rFonts w:ascii="Trebuchet MS" w:hAnsi="Trebuchet MS" w:cs="Trebuchet MS"/>
          <w:sz w:val="20"/>
          <w:szCs w:val="20"/>
        </w:rPr>
        <w:t>tav</w:t>
      </w:r>
      <w:r>
        <w:rPr>
          <w:rFonts w:ascii="Trebuchet MS" w:hAnsi="Trebuchet MS" w:cs="Trebuchet MS"/>
          <w:sz w:val="20"/>
          <w:szCs w:val="20"/>
        </w:rPr>
        <w:t>ební práce</w:t>
      </w:r>
      <w:r w:rsidR="003F2825">
        <w:rPr>
          <w:rFonts w:ascii="Trebuchet MS" w:hAnsi="Trebuchet MS" w:cs="Trebuchet MS"/>
          <w:sz w:val="20"/>
          <w:szCs w:val="20"/>
        </w:rPr>
        <w:t xml:space="preserve"> musí být jasně spojeny s projektem a být zásadní pro jeho efektivní realizaci;</w:t>
      </w:r>
    </w:p>
    <w:p w:rsidR="003F2825" w:rsidRPr="00CB7B7F" w:rsidRDefault="003F2825" w:rsidP="009D6DF8">
      <w:pPr>
        <w:pStyle w:val="Odstavecseseznamem"/>
        <w:numPr>
          <w:ilvl w:val="0"/>
          <w:numId w:val="107"/>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stav</w:t>
      </w:r>
      <w:r w:rsidR="00BB77A3">
        <w:rPr>
          <w:rFonts w:ascii="Trebuchet MS" w:hAnsi="Trebuchet MS" w:cs="Trebuchet MS"/>
          <w:sz w:val="20"/>
          <w:szCs w:val="20"/>
        </w:rPr>
        <w:t>ební práce</w:t>
      </w:r>
      <w:r>
        <w:rPr>
          <w:rFonts w:ascii="Trebuchet MS" w:hAnsi="Trebuchet MS" w:cs="Trebuchet MS"/>
          <w:sz w:val="20"/>
          <w:szCs w:val="20"/>
        </w:rPr>
        <w:t xml:space="preserve"> musí být řádně popsány ve schválené projektové žádosti nebo je musí předem odsouhlasit MA / JS, aby byly uznány za způsobilé;</w:t>
      </w:r>
    </w:p>
    <w:p w:rsidR="003F2825" w:rsidRPr="002E3614" w:rsidRDefault="00BB77A3" w:rsidP="009D6DF8">
      <w:pPr>
        <w:pStyle w:val="Odstavecseseznamem"/>
        <w:numPr>
          <w:ilvl w:val="0"/>
          <w:numId w:val="107"/>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v rámci projektu jsou způsobilé </w:t>
      </w:r>
      <w:r w:rsidR="003F2825">
        <w:rPr>
          <w:rFonts w:ascii="Trebuchet MS" w:hAnsi="Trebuchet MS" w:cs="Trebuchet MS"/>
          <w:sz w:val="20"/>
          <w:szCs w:val="20"/>
        </w:rPr>
        <w:t>celkové náklady na provádění infrastruktury a stavebních prací , tj. nejsou nutné žádné odpisy;</w:t>
      </w:r>
    </w:p>
    <w:p w:rsidR="003F2825" w:rsidRPr="002E3614" w:rsidRDefault="003F2825" w:rsidP="009D6DF8">
      <w:pPr>
        <w:pStyle w:val="Odstavecseseznamem"/>
        <w:numPr>
          <w:ilvl w:val="0"/>
          <w:numId w:val="107"/>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náklady na infrastrukturu a stavební práce </w:t>
      </w:r>
      <w:r w:rsidR="00BB77A3">
        <w:rPr>
          <w:rFonts w:ascii="Trebuchet MS" w:hAnsi="Trebuchet MS" w:cs="Trebuchet MS"/>
          <w:sz w:val="20"/>
          <w:szCs w:val="20"/>
        </w:rPr>
        <w:t>mimo</w:t>
      </w:r>
      <w:r>
        <w:rPr>
          <w:rFonts w:ascii="Trebuchet MS" w:hAnsi="Trebuchet MS" w:cs="Trebuchet MS"/>
          <w:sz w:val="20"/>
          <w:szCs w:val="20"/>
        </w:rPr>
        <w:t xml:space="preserve"> programov</w:t>
      </w:r>
      <w:r w:rsidR="00BB77A3">
        <w:rPr>
          <w:rFonts w:ascii="Trebuchet MS" w:hAnsi="Trebuchet MS" w:cs="Trebuchet MS"/>
          <w:sz w:val="20"/>
          <w:szCs w:val="20"/>
        </w:rPr>
        <w:t>ou</w:t>
      </w:r>
      <w:r>
        <w:rPr>
          <w:rFonts w:ascii="Trebuchet MS" w:hAnsi="Trebuchet MS" w:cs="Trebuchet MS"/>
          <w:sz w:val="20"/>
          <w:szCs w:val="20"/>
        </w:rPr>
        <w:t xml:space="preserve"> oblast CENTRAL EUROPE nejsou způsobilé;</w:t>
      </w:r>
    </w:p>
    <w:p w:rsidR="003F2825" w:rsidRPr="002E3614" w:rsidRDefault="003F2825" w:rsidP="009D6DF8">
      <w:pPr>
        <w:pStyle w:val="Odstavecseseznamem"/>
        <w:numPr>
          <w:ilvl w:val="0"/>
          <w:numId w:val="107"/>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způsobilost nákladů na stavební práce podléhá unijním, </w:t>
      </w:r>
      <w:r w:rsidR="007F0D3D">
        <w:rPr>
          <w:rFonts w:ascii="Trebuchet MS" w:hAnsi="Trebuchet MS" w:cs="Trebuchet MS"/>
          <w:sz w:val="20"/>
          <w:szCs w:val="20"/>
        </w:rPr>
        <w:t>národ</w:t>
      </w:r>
      <w:r>
        <w:rPr>
          <w:rFonts w:ascii="Trebuchet MS" w:hAnsi="Trebuchet MS" w:cs="Trebuchet MS"/>
          <w:sz w:val="20"/>
          <w:szCs w:val="20"/>
        </w:rPr>
        <w:t xml:space="preserve">ním a programovým pravidlům </w:t>
      </w:r>
      <w:r w:rsidR="0051751B">
        <w:rPr>
          <w:rFonts w:ascii="Trebuchet MS" w:hAnsi="Trebuchet MS" w:cs="Trebuchet MS"/>
          <w:sz w:val="20"/>
          <w:szCs w:val="20"/>
        </w:rPr>
        <w:t>o </w:t>
      </w:r>
      <w:r>
        <w:rPr>
          <w:rFonts w:ascii="Trebuchet MS" w:hAnsi="Trebuchet MS" w:cs="Trebuchet MS"/>
          <w:sz w:val="20"/>
          <w:szCs w:val="20"/>
        </w:rPr>
        <w:t>zadávání zakázek a musí dodržovat základní zásady popsané v kapitole C.1.5.1.;</w:t>
      </w:r>
    </w:p>
    <w:p w:rsidR="003F2825" w:rsidRPr="002E3614" w:rsidRDefault="0051751B" w:rsidP="009D6DF8">
      <w:pPr>
        <w:pStyle w:val="Odstavecseseznamem"/>
        <w:numPr>
          <w:ilvl w:val="0"/>
          <w:numId w:val="107"/>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k</w:t>
      </w:r>
      <w:r w:rsidR="003F2825">
        <w:rPr>
          <w:rFonts w:ascii="Trebuchet MS" w:hAnsi="Trebuchet MS" w:cs="Trebuchet MS"/>
          <w:sz w:val="20"/>
          <w:szCs w:val="20"/>
        </w:rPr>
        <w:t xml:space="preserve">romě toho je třeba v závislosti na povaze </w:t>
      </w:r>
      <w:r>
        <w:rPr>
          <w:rFonts w:ascii="Trebuchet MS" w:hAnsi="Trebuchet MS" w:cs="Trebuchet MS"/>
          <w:sz w:val="20"/>
          <w:szCs w:val="20"/>
        </w:rPr>
        <w:t>zásahu</w:t>
      </w:r>
      <w:r w:rsidR="003F2825">
        <w:rPr>
          <w:rFonts w:ascii="Trebuchet MS" w:hAnsi="Trebuchet MS" w:cs="Trebuchet MS"/>
          <w:sz w:val="20"/>
          <w:szCs w:val="20"/>
        </w:rPr>
        <w:t xml:space="preserve"> spojené</w:t>
      </w:r>
      <w:r>
        <w:rPr>
          <w:rFonts w:ascii="Trebuchet MS" w:hAnsi="Trebuchet MS" w:cs="Trebuchet MS"/>
          <w:sz w:val="20"/>
          <w:szCs w:val="20"/>
        </w:rPr>
        <w:t>ho</w:t>
      </w:r>
      <w:r w:rsidR="003F2825">
        <w:rPr>
          <w:rFonts w:ascii="Trebuchet MS" w:hAnsi="Trebuchet MS" w:cs="Trebuchet MS"/>
          <w:sz w:val="20"/>
          <w:szCs w:val="20"/>
        </w:rPr>
        <w:t xml:space="preserve"> s</w:t>
      </w:r>
      <w:r w:rsidR="00FC56CD">
        <w:rPr>
          <w:rFonts w:ascii="Trebuchet MS" w:hAnsi="Trebuchet MS" w:cs="Trebuchet MS"/>
          <w:sz w:val="20"/>
          <w:szCs w:val="20"/>
        </w:rPr>
        <w:t>e</w:t>
      </w:r>
      <w:r w:rsidR="003F2825">
        <w:rPr>
          <w:rFonts w:ascii="Trebuchet MS" w:hAnsi="Trebuchet MS" w:cs="Trebuchet MS"/>
          <w:sz w:val="20"/>
          <w:szCs w:val="20"/>
        </w:rPr>
        <w:t xml:space="preserve"> stavebními pracemi, které se mají uskutečnit, splnit všechny povinné požadavky stanovené Společenstvím a </w:t>
      </w:r>
      <w:r w:rsidR="007F0D3D">
        <w:rPr>
          <w:rFonts w:ascii="Trebuchet MS" w:hAnsi="Trebuchet MS" w:cs="Trebuchet MS"/>
          <w:sz w:val="20"/>
          <w:szCs w:val="20"/>
        </w:rPr>
        <w:t>národ</w:t>
      </w:r>
      <w:r w:rsidR="003F2825">
        <w:rPr>
          <w:rFonts w:ascii="Trebuchet MS" w:hAnsi="Trebuchet MS" w:cs="Trebuchet MS"/>
          <w:sz w:val="20"/>
          <w:szCs w:val="20"/>
        </w:rPr>
        <w:t xml:space="preserve">ními právními předpisy </w:t>
      </w:r>
      <w:r>
        <w:rPr>
          <w:rFonts w:ascii="Trebuchet MS" w:hAnsi="Trebuchet MS" w:cs="Trebuchet MS"/>
          <w:sz w:val="20"/>
          <w:szCs w:val="20"/>
        </w:rPr>
        <w:t>platnými pro oblast</w:t>
      </w:r>
      <w:r w:rsidR="003F2825">
        <w:rPr>
          <w:rFonts w:ascii="Trebuchet MS" w:hAnsi="Trebuchet MS" w:cs="Trebuchet MS"/>
          <w:sz w:val="20"/>
          <w:szCs w:val="20"/>
        </w:rPr>
        <w:t xml:space="preserve"> životního prostředí. Právní předpisy Společenství začleňují pro oblast životního prostředí přes 200 legislativních aktů. Veškeré </w:t>
      </w:r>
      <w:proofErr w:type="spellStart"/>
      <w:r w:rsidR="003F2825">
        <w:rPr>
          <w:rFonts w:ascii="Trebuchet MS" w:hAnsi="Trebuchet MS" w:cs="Trebuchet MS"/>
          <w:i/>
          <w:iCs/>
          <w:sz w:val="20"/>
          <w:szCs w:val="20"/>
        </w:rPr>
        <w:t>acquis</w:t>
      </w:r>
      <w:proofErr w:type="spellEnd"/>
      <w:r w:rsidR="003F2825">
        <w:rPr>
          <w:rFonts w:ascii="Trebuchet MS" w:hAnsi="Trebuchet MS" w:cs="Trebuchet MS"/>
          <w:sz w:val="20"/>
          <w:szCs w:val="20"/>
        </w:rPr>
        <w:t xml:space="preserve"> z oblasti životního prostředí platí sice pro všechny výdaje projektu, ale v kontextu programu </w:t>
      </w:r>
      <w:proofErr w:type="spellStart"/>
      <w:r w:rsidR="003F2825">
        <w:rPr>
          <w:rFonts w:ascii="Trebuchet MS" w:hAnsi="Trebuchet MS" w:cs="Trebuchet MS"/>
          <w:sz w:val="20"/>
          <w:szCs w:val="20"/>
        </w:rPr>
        <w:t>Interreg</w:t>
      </w:r>
      <w:proofErr w:type="spellEnd"/>
      <w:r w:rsidR="003F2825">
        <w:rPr>
          <w:rFonts w:ascii="Trebuchet MS" w:hAnsi="Trebuchet MS" w:cs="Trebuchet MS"/>
          <w:sz w:val="20"/>
          <w:szCs w:val="20"/>
        </w:rPr>
        <w:t xml:space="preserve"> CE jsou důležité zejména následující směrnice:</w:t>
      </w:r>
    </w:p>
    <w:p w:rsidR="003F2825" w:rsidRPr="002E3614" w:rsidRDefault="003F2825" w:rsidP="009D6DF8">
      <w:pPr>
        <w:numPr>
          <w:ilvl w:val="0"/>
          <w:numId w:val="108"/>
        </w:numPr>
        <w:spacing w:after="0" w:line="240" w:lineRule="auto"/>
        <w:ind w:left="714" w:right="68" w:hanging="357"/>
        <w:jc w:val="both"/>
        <w:rPr>
          <w:rFonts w:ascii="Trebuchet MS" w:hAnsi="Trebuchet MS" w:cs="Trebuchet MS"/>
          <w:sz w:val="20"/>
          <w:szCs w:val="20"/>
        </w:rPr>
      </w:pPr>
      <w:r>
        <w:rPr>
          <w:rFonts w:ascii="Trebuchet MS" w:hAnsi="Trebuchet MS" w:cs="Trebuchet MS"/>
          <w:sz w:val="20"/>
          <w:szCs w:val="20"/>
        </w:rPr>
        <w:t>Směrnice o posouzení vlivů na životní prostředí čili směrnice EIA</w:t>
      </w:r>
      <w:r>
        <w:rPr>
          <w:rStyle w:val="Znakapoznpodarou"/>
          <w:rFonts w:ascii="Trebuchet MS" w:hAnsi="Trebuchet MS" w:cs="Trebuchet MS"/>
          <w:sz w:val="20"/>
          <w:szCs w:val="20"/>
        </w:rPr>
        <w:footnoteReference w:id="70"/>
      </w:r>
    </w:p>
    <w:p w:rsidR="003F2825" w:rsidRPr="002E3614" w:rsidRDefault="003F2825" w:rsidP="009D6DF8">
      <w:pPr>
        <w:numPr>
          <w:ilvl w:val="0"/>
          <w:numId w:val="108"/>
        </w:numPr>
        <w:spacing w:after="0" w:line="240" w:lineRule="auto"/>
        <w:ind w:left="714" w:right="68" w:hanging="357"/>
        <w:jc w:val="both"/>
        <w:rPr>
          <w:rFonts w:ascii="Trebuchet MS" w:hAnsi="Trebuchet MS" w:cs="Trebuchet MS"/>
          <w:sz w:val="20"/>
          <w:szCs w:val="20"/>
        </w:rPr>
      </w:pPr>
      <w:r>
        <w:rPr>
          <w:rFonts w:ascii="Trebuchet MS" w:hAnsi="Trebuchet MS" w:cs="Trebuchet MS"/>
          <w:sz w:val="20"/>
          <w:szCs w:val="20"/>
        </w:rPr>
        <w:t>Směrnice o strategickém posuzování vlivů na životní prostředí</w:t>
      </w:r>
      <w:r>
        <w:rPr>
          <w:rStyle w:val="Znakapoznpodarou"/>
          <w:rFonts w:ascii="Trebuchet MS" w:hAnsi="Trebuchet MS" w:cs="Trebuchet MS"/>
          <w:sz w:val="20"/>
          <w:szCs w:val="20"/>
        </w:rPr>
        <w:footnoteReference w:id="71"/>
      </w:r>
    </w:p>
    <w:p w:rsidR="003F2825" w:rsidRPr="002E3614" w:rsidRDefault="003F2825" w:rsidP="009D6DF8">
      <w:pPr>
        <w:numPr>
          <w:ilvl w:val="0"/>
          <w:numId w:val="108"/>
        </w:numPr>
        <w:spacing w:after="0" w:line="240" w:lineRule="auto"/>
        <w:ind w:left="714" w:right="68" w:hanging="357"/>
        <w:jc w:val="both"/>
        <w:rPr>
          <w:rFonts w:ascii="Trebuchet MS" w:hAnsi="Trebuchet MS" w:cs="Trebuchet MS"/>
          <w:sz w:val="20"/>
          <w:szCs w:val="20"/>
        </w:rPr>
      </w:pPr>
      <w:r>
        <w:rPr>
          <w:rFonts w:ascii="Trebuchet MS" w:hAnsi="Trebuchet MS" w:cs="Trebuchet MS"/>
          <w:sz w:val="20"/>
          <w:szCs w:val="20"/>
        </w:rPr>
        <w:t>Směrnice o svobodě přístupu k informacím o životním prostředí</w:t>
      </w:r>
      <w:r>
        <w:rPr>
          <w:rStyle w:val="Znakapoznpodarou"/>
          <w:rFonts w:ascii="Trebuchet MS" w:hAnsi="Trebuchet MS" w:cs="Trebuchet MS"/>
          <w:sz w:val="20"/>
          <w:szCs w:val="20"/>
        </w:rPr>
        <w:footnoteReference w:id="72"/>
      </w:r>
    </w:p>
    <w:p w:rsidR="003F2825" w:rsidRPr="002E3614" w:rsidRDefault="003F2825" w:rsidP="009D6DF8">
      <w:pPr>
        <w:numPr>
          <w:ilvl w:val="0"/>
          <w:numId w:val="108"/>
        </w:numPr>
        <w:spacing w:after="0" w:line="240" w:lineRule="auto"/>
        <w:ind w:left="714" w:right="68" w:hanging="357"/>
        <w:jc w:val="both"/>
        <w:rPr>
          <w:rFonts w:ascii="Trebuchet MS" w:hAnsi="Trebuchet MS" w:cs="Trebuchet MS"/>
          <w:sz w:val="20"/>
          <w:szCs w:val="20"/>
        </w:rPr>
      </w:pPr>
      <w:r>
        <w:rPr>
          <w:rFonts w:ascii="Trebuchet MS" w:hAnsi="Trebuchet MS" w:cs="Trebuchet MS"/>
          <w:sz w:val="20"/>
          <w:szCs w:val="20"/>
        </w:rPr>
        <w:t>Směrnice o ptácích a přírodních stanovištích</w:t>
      </w:r>
      <w:r>
        <w:rPr>
          <w:rStyle w:val="Znakapoznpodarou"/>
          <w:rFonts w:ascii="Trebuchet MS" w:hAnsi="Trebuchet MS" w:cs="Trebuchet MS"/>
          <w:sz w:val="20"/>
          <w:szCs w:val="20"/>
        </w:rPr>
        <w:footnoteReference w:id="73"/>
      </w:r>
    </w:p>
    <w:p w:rsidR="003F2825" w:rsidRPr="002E3614" w:rsidRDefault="003F2825" w:rsidP="009D6DF8">
      <w:pPr>
        <w:numPr>
          <w:ilvl w:val="0"/>
          <w:numId w:val="108"/>
        </w:numPr>
        <w:spacing w:after="0" w:line="240" w:lineRule="auto"/>
        <w:ind w:left="714" w:right="68" w:hanging="357"/>
        <w:jc w:val="both"/>
        <w:rPr>
          <w:rFonts w:ascii="Trebuchet MS" w:hAnsi="Trebuchet MS" w:cs="Trebuchet MS"/>
          <w:sz w:val="20"/>
          <w:szCs w:val="20"/>
        </w:rPr>
      </w:pPr>
      <w:r>
        <w:rPr>
          <w:rFonts w:ascii="Trebuchet MS" w:hAnsi="Trebuchet MS" w:cs="Trebuchet MS"/>
          <w:sz w:val="20"/>
          <w:szCs w:val="20"/>
        </w:rPr>
        <w:t>Rámcová směrnice o vodní politice</w:t>
      </w:r>
      <w:r>
        <w:rPr>
          <w:rStyle w:val="Znakapoznpodarou"/>
          <w:rFonts w:ascii="Trebuchet MS" w:hAnsi="Trebuchet MS" w:cs="Trebuchet MS"/>
          <w:sz w:val="20"/>
          <w:szCs w:val="20"/>
        </w:rPr>
        <w:footnoteReference w:id="74"/>
      </w:r>
    </w:p>
    <w:p w:rsidR="003F2825" w:rsidRPr="002E3614" w:rsidRDefault="003F2825" w:rsidP="009D6DF8">
      <w:pPr>
        <w:numPr>
          <w:ilvl w:val="0"/>
          <w:numId w:val="108"/>
        </w:numPr>
        <w:spacing w:after="0" w:line="240" w:lineRule="auto"/>
        <w:ind w:left="714" w:right="68" w:hanging="357"/>
        <w:jc w:val="both"/>
        <w:rPr>
          <w:rFonts w:ascii="Trebuchet MS" w:hAnsi="Trebuchet MS" w:cs="Trebuchet MS"/>
          <w:sz w:val="20"/>
          <w:szCs w:val="20"/>
        </w:rPr>
      </w:pPr>
      <w:r>
        <w:rPr>
          <w:rFonts w:ascii="Trebuchet MS" w:hAnsi="Trebuchet MS" w:cs="Trebuchet MS"/>
          <w:sz w:val="20"/>
          <w:szCs w:val="20"/>
        </w:rPr>
        <w:t>Rámcová směrnice o odpadech</w:t>
      </w:r>
      <w:r>
        <w:rPr>
          <w:rStyle w:val="Znakapoznpodarou"/>
          <w:rFonts w:ascii="Trebuchet MS" w:hAnsi="Trebuchet MS" w:cs="Trebuchet MS"/>
          <w:sz w:val="20"/>
          <w:szCs w:val="20"/>
        </w:rPr>
        <w:footnoteReference w:id="75"/>
      </w:r>
    </w:p>
    <w:p w:rsidR="003F2825" w:rsidRPr="002E3614" w:rsidRDefault="003F2825" w:rsidP="009D6DF8">
      <w:pPr>
        <w:numPr>
          <w:ilvl w:val="0"/>
          <w:numId w:val="108"/>
        </w:numPr>
        <w:spacing w:after="0" w:line="240" w:lineRule="auto"/>
        <w:ind w:left="714" w:right="68" w:hanging="357"/>
        <w:jc w:val="both"/>
        <w:rPr>
          <w:rFonts w:ascii="Trebuchet MS" w:hAnsi="Trebuchet MS" w:cs="Trebuchet MS"/>
          <w:sz w:val="20"/>
          <w:szCs w:val="20"/>
        </w:rPr>
      </w:pPr>
      <w:r>
        <w:rPr>
          <w:rFonts w:ascii="Trebuchet MS" w:hAnsi="Trebuchet MS" w:cs="Trebuchet MS"/>
          <w:sz w:val="20"/>
          <w:szCs w:val="20"/>
        </w:rPr>
        <w:t>Směrnice o skládkách odpadů</w:t>
      </w:r>
      <w:r>
        <w:rPr>
          <w:rStyle w:val="Znakapoznpodarou"/>
          <w:rFonts w:ascii="Trebuchet MS" w:hAnsi="Trebuchet MS" w:cs="Trebuchet MS"/>
          <w:sz w:val="20"/>
          <w:szCs w:val="20"/>
        </w:rPr>
        <w:footnoteReference w:id="76"/>
      </w:r>
    </w:p>
    <w:p w:rsidR="003F2825" w:rsidRPr="002E3614" w:rsidRDefault="003F2825" w:rsidP="009D6DF8">
      <w:pPr>
        <w:numPr>
          <w:ilvl w:val="0"/>
          <w:numId w:val="108"/>
        </w:numPr>
        <w:spacing w:after="0" w:line="240" w:lineRule="auto"/>
        <w:ind w:left="714" w:right="68" w:hanging="357"/>
        <w:jc w:val="both"/>
        <w:rPr>
          <w:rFonts w:ascii="Trebuchet MS" w:hAnsi="Trebuchet MS" w:cs="Trebuchet MS"/>
          <w:sz w:val="20"/>
          <w:szCs w:val="20"/>
        </w:rPr>
      </w:pPr>
      <w:r>
        <w:rPr>
          <w:rFonts w:ascii="Trebuchet MS" w:hAnsi="Trebuchet MS" w:cs="Trebuchet MS"/>
          <w:sz w:val="20"/>
          <w:szCs w:val="20"/>
        </w:rPr>
        <w:t>Směrnice o spalování odpadů</w:t>
      </w:r>
      <w:r>
        <w:rPr>
          <w:rStyle w:val="Znakapoznpodarou"/>
          <w:rFonts w:ascii="Trebuchet MS" w:hAnsi="Trebuchet MS" w:cs="Trebuchet MS"/>
          <w:sz w:val="20"/>
          <w:szCs w:val="20"/>
        </w:rPr>
        <w:footnoteReference w:id="77"/>
      </w:r>
    </w:p>
    <w:p w:rsidR="003F2825" w:rsidRPr="002E3614" w:rsidRDefault="0051751B" w:rsidP="009D6DF8">
      <w:pPr>
        <w:pStyle w:val="Odstavecseseznamem"/>
        <w:numPr>
          <w:ilvl w:val="0"/>
          <w:numId w:val="107"/>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v případech, kde je to relevantní,</w:t>
      </w:r>
      <w:r w:rsidR="003F2825">
        <w:rPr>
          <w:rFonts w:ascii="Trebuchet MS" w:hAnsi="Trebuchet MS" w:cs="Trebuchet MS"/>
          <w:sz w:val="20"/>
          <w:szCs w:val="20"/>
        </w:rPr>
        <w:t xml:space="preserve"> musí stavební práce předem schválit orgány </w:t>
      </w:r>
      <w:r w:rsidR="007F0D3D">
        <w:rPr>
          <w:rFonts w:ascii="Trebuchet MS" w:hAnsi="Trebuchet MS" w:cs="Trebuchet MS"/>
          <w:sz w:val="20"/>
          <w:szCs w:val="20"/>
        </w:rPr>
        <w:t xml:space="preserve">na národní / regionální / místní úrovni </w:t>
      </w:r>
      <w:r w:rsidR="003F2825">
        <w:rPr>
          <w:rFonts w:ascii="Trebuchet MS" w:hAnsi="Trebuchet MS" w:cs="Trebuchet MS"/>
          <w:sz w:val="20"/>
          <w:szCs w:val="20"/>
        </w:rPr>
        <w:t>(stavební povolení);</w:t>
      </w:r>
    </w:p>
    <w:p w:rsidR="003F2825" w:rsidRPr="002E3614" w:rsidRDefault="003F2825" w:rsidP="009D6DF8">
      <w:pPr>
        <w:pStyle w:val="Odstavecseseznamem"/>
        <w:numPr>
          <w:ilvl w:val="0"/>
          <w:numId w:val="109"/>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pozemek a</w:t>
      </w:r>
      <w:r w:rsidR="0051751B">
        <w:rPr>
          <w:rFonts w:ascii="Trebuchet MS" w:hAnsi="Trebuchet MS" w:cs="Trebuchet MS"/>
          <w:sz w:val="20"/>
          <w:szCs w:val="20"/>
        </w:rPr>
        <w:t>/anebo</w:t>
      </w:r>
      <w:r>
        <w:rPr>
          <w:rFonts w:ascii="Trebuchet MS" w:hAnsi="Trebuchet MS" w:cs="Trebuchet MS"/>
          <w:sz w:val="20"/>
          <w:szCs w:val="20"/>
        </w:rPr>
        <w:t xml:space="preserve"> budovy, kde budou probíhat stavební práce, musí být ve vlastnictví příjemce nebo musí mít příjemce sjednanou </w:t>
      </w:r>
      <w:r w:rsidR="0051751B">
        <w:rPr>
          <w:rFonts w:ascii="Trebuchet MS" w:hAnsi="Trebuchet MS" w:cs="Trebuchet MS"/>
          <w:sz w:val="20"/>
          <w:szCs w:val="20"/>
        </w:rPr>
        <w:t xml:space="preserve">dlouhodobou </w:t>
      </w:r>
      <w:r>
        <w:rPr>
          <w:rFonts w:ascii="Trebuchet MS" w:hAnsi="Trebuchet MS" w:cs="Trebuchet MS"/>
          <w:sz w:val="20"/>
          <w:szCs w:val="20"/>
        </w:rPr>
        <w:t>právně závazn</w:t>
      </w:r>
      <w:r w:rsidR="0051751B">
        <w:rPr>
          <w:rFonts w:ascii="Trebuchet MS" w:hAnsi="Trebuchet MS" w:cs="Trebuchet MS"/>
          <w:sz w:val="20"/>
          <w:szCs w:val="20"/>
        </w:rPr>
        <w:t>ou</w:t>
      </w:r>
      <w:r>
        <w:rPr>
          <w:rFonts w:ascii="Trebuchet MS" w:hAnsi="Trebuchet MS" w:cs="Trebuchet MS"/>
          <w:sz w:val="20"/>
          <w:szCs w:val="20"/>
        </w:rPr>
        <w:t xml:space="preserve"> dohody, aby byly splněny požadavky na </w:t>
      </w:r>
      <w:r w:rsidR="0051751B">
        <w:rPr>
          <w:rFonts w:ascii="Trebuchet MS" w:hAnsi="Trebuchet MS" w:cs="Trebuchet MS"/>
          <w:sz w:val="20"/>
          <w:szCs w:val="20"/>
        </w:rPr>
        <w:t>trvalost</w:t>
      </w:r>
      <w:r>
        <w:rPr>
          <w:rFonts w:ascii="Trebuchet MS" w:hAnsi="Trebuchet MS" w:cs="Trebuchet MS"/>
          <w:sz w:val="20"/>
          <w:szCs w:val="20"/>
        </w:rPr>
        <w:t xml:space="preserve"> (včetně požadavků na údržbu), jak je uvedeno v kapitole E.2;</w:t>
      </w:r>
    </w:p>
    <w:p w:rsidR="003F2825" w:rsidRPr="002E3614" w:rsidRDefault="003F2825" w:rsidP="009D6DF8">
      <w:pPr>
        <w:pStyle w:val="Odstavecseseznamem"/>
        <w:numPr>
          <w:ilvl w:val="0"/>
          <w:numId w:val="109"/>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výdaje za infrastrukturu a stavební práce se nesmí vztahovat k položkám financovaným jinou dotací EU nebo třetí stranou (jak je uvedeno v kapitole C.1.2) a nesmí být již odepsána;</w:t>
      </w:r>
    </w:p>
    <w:p w:rsidR="003F2825" w:rsidRPr="002E3614" w:rsidRDefault="003F2825" w:rsidP="009D6DF8">
      <w:pPr>
        <w:pStyle w:val="Odstavecseseznamem"/>
        <w:numPr>
          <w:ilvl w:val="0"/>
          <w:numId w:val="109"/>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v případě stavebních prací, které jsou součástí rozsáhlejších infrastrukturních investic, musí být část realizovaná projektem CE jasně a jednoznačně identifikovatelná;</w:t>
      </w:r>
    </w:p>
    <w:p w:rsidR="003F2825" w:rsidRPr="002E3614" w:rsidRDefault="0051751B" w:rsidP="009D6DF8">
      <w:pPr>
        <w:pStyle w:val="Odstavecseseznamem"/>
        <w:numPr>
          <w:ilvl w:val="0"/>
          <w:numId w:val="109"/>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v případech, kde je to relevantní,</w:t>
      </w:r>
      <w:r w:rsidR="003F2825">
        <w:rPr>
          <w:rFonts w:ascii="Trebuchet MS" w:hAnsi="Trebuchet MS" w:cs="Trebuchet MS"/>
          <w:sz w:val="20"/>
          <w:szCs w:val="20"/>
        </w:rPr>
        <w:t xml:space="preserve"> musí </w:t>
      </w:r>
      <w:r>
        <w:rPr>
          <w:rFonts w:ascii="Trebuchet MS" w:hAnsi="Trebuchet MS" w:cs="Trebuchet MS"/>
          <w:sz w:val="20"/>
          <w:szCs w:val="20"/>
        </w:rPr>
        <w:t>být u </w:t>
      </w:r>
      <w:r w:rsidR="003F2825">
        <w:rPr>
          <w:rFonts w:ascii="Trebuchet MS" w:hAnsi="Trebuchet MS" w:cs="Trebuchet MS"/>
          <w:sz w:val="20"/>
          <w:szCs w:val="20"/>
        </w:rPr>
        <w:t>infrastrukturní</w:t>
      </w:r>
      <w:r>
        <w:rPr>
          <w:rFonts w:ascii="Trebuchet MS" w:hAnsi="Trebuchet MS" w:cs="Trebuchet MS"/>
          <w:sz w:val="20"/>
          <w:szCs w:val="20"/>
        </w:rPr>
        <w:t>ch</w:t>
      </w:r>
      <w:r w:rsidR="003F2825">
        <w:rPr>
          <w:rFonts w:ascii="Trebuchet MS" w:hAnsi="Trebuchet MS" w:cs="Trebuchet MS"/>
          <w:sz w:val="20"/>
          <w:szCs w:val="20"/>
        </w:rPr>
        <w:t xml:space="preserve"> a stavební</w:t>
      </w:r>
      <w:r>
        <w:rPr>
          <w:rFonts w:ascii="Trebuchet MS" w:hAnsi="Trebuchet MS" w:cs="Trebuchet MS"/>
          <w:sz w:val="20"/>
          <w:szCs w:val="20"/>
        </w:rPr>
        <w:t>ch</w:t>
      </w:r>
      <w:r w:rsidR="003F2825">
        <w:rPr>
          <w:rFonts w:ascii="Trebuchet MS" w:hAnsi="Trebuchet MS" w:cs="Trebuchet MS"/>
          <w:sz w:val="20"/>
          <w:szCs w:val="20"/>
        </w:rPr>
        <w:t xml:space="preserve"> pr</w:t>
      </w:r>
      <w:r>
        <w:rPr>
          <w:rFonts w:ascii="Trebuchet MS" w:hAnsi="Trebuchet MS" w:cs="Trebuchet MS"/>
          <w:sz w:val="20"/>
          <w:szCs w:val="20"/>
        </w:rPr>
        <w:t>ací</w:t>
      </w:r>
      <w:r w:rsidR="003F2825">
        <w:rPr>
          <w:rFonts w:ascii="Trebuchet MS" w:hAnsi="Trebuchet MS" w:cs="Trebuchet MS"/>
          <w:sz w:val="20"/>
          <w:szCs w:val="20"/>
        </w:rPr>
        <w:t xml:space="preserve"> realizovan</w:t>
      </w:r>
      <w:r>
        <w:rPr>
          <w:rFonts w:ascii="Trebuchet MS" w:hAnsi="Trebuchet MS" w:cs="Trebuchet MS"/>
          <w:sz w:val="20"/>
          <w:szCs w:val="20"/>
        </w:rPr>
        <w:t>ých</w:t>
      </w:r>
      <w:r w:rsidR="003F2825">
        <w:rPr>
          <w:rFonts w:ascii="Trebuchet MS" w:hAnsi="Trebuchet MS" w:cs="Trebuchet MS"/>
          <w:sz w:val="20"/>
          <w:szCs w:val="20"/>
        </w:rPr>
        <w:t xml:space="preserve"> v rámci projektu dodrž</w:t>
      </w:r>
      <w:r>
        <w:rPr>
          <w:rFonts w:ascii="Trebuchet MS" w:hAnsi="Trebuchet MS" w:cs="Trebuchet MS"/>
          <w:sz w:val="20"/>
          <w:szCs w:val="20"/>
        </w:rPr>
        <w:t>eny</w:t>
      </w:r>
      <w:r w:rsidR="003F2825">
        <w:rPr>
          <w:rFonts w:ascii="Trebuchet MS" w:hAnsi="Trebuchet MS" w:cs="Trebuchet MS"/>
          <w:sz w:val="20"/>
          <w:szCs w:val="20"/>
        </w:rPr>
        <w:t xml:space="preserve"> příslušné požadavky na publicitu uvedené v kapitole C.1.5.3;</w:t>
      </w:r>
    </w:p>
    <w:p w:rsidR="003F2825" w:rsidRPr="00CB7B7F" w:rsidRDefault="003F2825" w:rsidP="009D6DF8">
      <w:pPr>
        <w:pStyle w:val="Odstavecseseznamem"/>
        <w:numPr>
          <w:ilvl w:val="0"/>
          <w:numId w:val="109"/>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lastRenderedPageBreak/>
        <w:t xml:space="preserve">požadavky týkající se </w:t>
      </w:r>
      <w:r w:rsidR="0051751B">
        <w:rPr>
          <w:rFonts w:ascii="Trebuchet MS" w:hAnsi="Trebuchet MS" w:cs="Trebuchet MS"/>
          <w:sz w:val="20"/>
          <w:szCs w:val="20"/>
        </w:rPr>
        <w:t>trvalosti</w:t>
      </w:r>
      <w:r>
        <w:rPr>
          <w:rFonts w:ascii="Trebuchet MS" w:hAnsi="Trebuchet MS" w:cs="Trebuchet MS"/>
          <w:sz w:val="20"/>
          <w:szCs w:val="20"/>
        </w:rPr>
        <w:t xml:space="preserve">, </w:t>
      </w:r>
      <w:r w:rsidR="0051751B">
        <w:rPr>
          <w:rFonts w:ascii="Trebuchet MS" w:hAnsi="Trebuchet MS" w:cs="Trebuchet MS"/>
          <w:sz w:val="20"/>
          <w:szCs w:val="20"/>
        </w:rPr>
        <w:t xml:space="preserve">včetně </w:t>
      </w:r>
      <w:r>
        <w:rPr>
          <w:rFonts w:ascii="Trebuchet MS" w:hAnsi="Trebuchet MS" w:cs="Trebuchet MS"/>
          <w:sz w:val="20"/>
          <w:szCs w:val="20"/>
        </w:rPr>
        <w:t>vlastnictví a údržby, jak jsou uvedeny v článku 71 nařízení o</w:t>
      </w:r>
      <w:r w:rsidR="0051751B">
        <w:rPr>
          <w:rFonts w:ascii="Trebuchet MS" w:hAnsi="Trebuchet MS" w:cs="Trebuchet MS"/>
          <w:sz w:val="20"/>
          <w:szCs w:val="20"/>
        </w:rPr>
        <w:t> </w:t>
      </w:r>
      <w:r>
        <w:rPr>
          <w:rFonts w:ascii="Trebuchet MS" w:hAnsi="Trebuchet MS" w:cs="Trebuchet MS"/>
          <w:sz w:val="20"/>
          <w:szCs w:val="20"/>
        </w:rPr>
        <w:t>společných ustanoveních a</w:t>
      </w:r>
      <w:r w:rsidR="00FC56CD">
        <w:rPr>
          <w:rFonts w:ascii="Trebuchet MS" w:hAnsi="Trebuchet MS" w:cs="Trebuchet MS"/>
          <w:sz w:val="20"/>
          <w:szCs w:val="20"/>
        </w:rPr>
        <w:t xml:space="preserve"> dále vysvětleny v kapitole E.2,</w:t>
      </w:r>
      <w:r>
        <w:rPr>
          <w:rFonts w:ascii="Trebuchet MS" w:hAnsi="Trebuchet MS" w:cs="Trebuchet MS"/>
          <w:sz w:val="20"/>
          <w:szCs w:val="20"/>
        </w:rPr>
        <w:t xml:space="preserve"> se vztahují na infrastrukturu realizovanou v</w:t>
      </w:r>
      <w:r w:rsidR="0051751B">
        <w:rPr>
          <w:rFonts w:ascii="Trebuchet MS" w:hAnsi="Trebuchet MS" w:cs="Trebuchet MS"/>
          <w:sz w:val="20"/>
          <w:szCs w:val="20"/>
        </w:rPr>
        <w:t> </w:t>
      </w:r>
      <w:r>
        <w:rPr>
          <w:rFonts w:ascii="Trebuchet MS" w:hAnsi="Trebuchet MS" w:cs="Trebuchet MS"/>
          <w:sz w:val="20"/>
          <w:szCs w:val="20"/>
        </w:rPr>
        <w:t>rámci projektu;</w:t>
      </w:r>
    </w:p>
    <w:p w:rsidR="003F2825" w:rsidRPr="00CB7B7F" w:rsidRDefault="003F2825" w:rsidP="009D6DF8">
      <w:pPr>
        <w:pStyle w:val="Odstavecseseznamem"/>
        <w:numPr>
          <w:ilvl w:val="0"/>
          <w:numId w:val="109"/>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smluvní zálohové platby v souladu s běžným obchodním právem a praxí uvedené ve smlouvě mezi příjemcem a </w:t>
      </w:r>
      <w:r w:rsidR="0051751B">
        <w:rPr>
          <w:rFonts w:ascii="Trebuchet MS" w:hAnsi="Trebuchet MS" w:cs="Trebuchet MS"/>
          <w:sz w:val="20"/>
          <w:szCs w:val="20"/>
        </w:rPr>
        <w:t>dodava</w:t>
      </w:r>
      <w:r>
        <w:rPr>
          <w:rFonts w:ascii="Trebuchet MS" w:hAnsi="Trebuchet MS" w:cs="Trebuchet MS"/>
          <w:sz w:val="20"/>
          <w:szCs w:val="20"/>
        </w:rPr>
        <w:t>telem a po</w:t>
      </w:r>
      <w:r w:rsidR="0051751B">
        <w:rPr>
          <w:rFonts w:ascii="Trebuchet MS" w:hAnsi="Trebuchet MS" w:cs="Trebuchet MS"/>
          <w:sz w:val="20"/>
          <w:szCs w:val="20"/>
        </w:rPr>
        <w:t>dlož</w:t>
      </w:r>
      <w:r>
        <w:rPr>
          <w:rFonts w:ascii="Trebuchet MS" w:hAnsi="Trebuchet MS" w:cs="Trebuchet MS"/>
          <w:sz w:val="20"/>
          <w:szCs w:val="20"/>
        </w:rPr>
        <w:t>ené fakturami (např. záloha společnosti</w:t>
      </w:r>
      <w:r w:rsidR="0051751B">
        <w:rPr>
          <w:rFonts w:ascii="Trebuchet MS" w:hAnsi="Trebuchet MS" w:cs="Trebuchet MS"/>
          <w:sz w:val="20"/>
          <w:szCs w:val="20"/>
        </w:rPr>
        <w:t xml:space="preserve">, která byla vybrána </w:t>
      </w:r>
      <w:r>
        <w:rPr>
          <w:rFonts w:ascii="Trebuchet MS" w:hAnsi="Trebuchet MS" w:cs="Trebuchet MS"/>
          <w:sz w:val="20"/>
          <w:szCs w:val="20"/>
        </w:rPr>
        <w:t xml:space="preserve">pro </w:t>
      </w:r>
      <w:r w:rsidR="00A46D97">
        <w:rPr>
          <w:rFonts w:ascii="Trebuchet MS" w:hAnsi="Trebuchet MS" w:cs="Trebuchet MS"/>
          <w:sz w:val="20"/>
          <w:szCs w:val="20"/>
        </w:rPr>
        <w:t xml:space="preserve">provedení </w:t>
      </w:r>
      <w:r>
        <w:rPr>
          <w:rFonts w:ascii="Trebuchet MS" w:hAnsi="Trebuchet MS" w:cs="Trebuchet MS"/>
          <w:sz w:val="20"/>
          <w:szCs w:val="20"/>
        </w:rPr>
        <w:t>stavební</w:t>
      </w:r>
      <w:r w:rsidR="00A46D97">
        <w:rPr>
          <w:rFonts w:ascii="Trebuchet MS" w:hAnsi="Trebuchet MS" w:cs="Trebuchet MS"/>
          <w:sz w:val="20"/>
          <w:szCs w:val="20"/>
        </w:rPr>
        <w:t>ch</w:t>
      </w:r>
      <w:r>
        <w:rPr>
          <w:rFonts w:ascii="Trebuchet MS" w:hAnsi="Trebuchet MS" w:cs="Trebuchet MS"/>
          <w:sz w:val="20"/>
          <w:szCs w:val="20"/>
        </w:rPr>
        <w:t xml:space="preserve"> pr</w:t>
      </w:r>
      <w:r w:rsidR="00A46D97">
        <w:rPr>
          <w:rFonts w:ascii="Trebuchet MS" w:hAnsi="Trebuchet MS" w:cs="Trebuchet MS"/>
          <w:sz w:val="20"/>
          <w:szCs w:val="20"/>
        </w:rPr>
        <w:t>ací</w:t>
      </w:r>
      <w:r>
        <w:rPr>
          <w:rFonts w:ascii="Trebuchet MS" w:hAnsi="Trebuchet MS" w:cs="Trebuchet MS"/>
          <w:sz w:val="20"/>
          <w:szCs w:val="20"/>
        </w:rPr>
        <w:t>) jsou způsobilé, ale závisí na pozdějším potvrzení, že infrastruktura a</w:t>
      </w:r>
      <w:r w:rsidR="00A46D97">
        <w:rPr>
          <w:rFonts w:ascii="Trebuchet MS" w:hAnsi="Trebuchet MS" w:cs="Trebuchet MS"/>
          <w:sz w:val="20"/>
          <w:szCs w:val="20"/>
        </w:rPr>
        <w:t> </w:t>
      </w:r>
      <w:r>
        <w:rPr>
          <w:rFonts w:ascii="Trebuchet MS" w:hAnsi="Trebuchet MS" w:cs="Trebuchet MS"/>
          <w:sz w:val="20"/>
          <w:szCs w:val="20"/>
        </w:rPr>
        <w:t>stavební práce byly řádně a včasně provedeny;</w:t>
      </w:r>
    </w:p>
    <w:p w:rsidR="003F2825" w:rsidRPr="00CB7B7F" w:rsidRDefault="00A46D97" w:rsidP="009D6DF8">
      <w:pPr>
        <w:pStyle w:val="Odstavecseseznamem"/>
        <w:numPr>
          <w:ilvl w:val="0"/>
          <w:numId w:val="109"/>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existenci </w:t>
      </w:r>
      <w:r w:rsidR="003F2825">
        <w:rPr>
          <w:rFonts w:ascii="Trebuchet MS" w:hAnsi="Trebuchet MS" w:cs="Trebuchet MS"/>
          <w:sz w:val="20"/>
          <w:szCs w:val="20"/>
        </w:rPr>
        <w:t>polož</w:t>
      </w:r>
      <w:r>
        <w:rPr>
          <w:rFonts w:ascii="Trebuchet MS" w:hAnsi="Trebuchet MS" w:cs="Trebuchet MS"/>
          <w:sz w:val="20"/>
          <w:szCs w:val="20"/>
        </w:rPr>
        <w:t>ek</w:t>
      </w:r>
      <w:r w:rsidR="003F2825">
        <w:rPr>
          <w:rFonts w:ascii="Trebuchet MS" w:hAnsi="Trebuchet MS" w:cs="Trebuchet MS"/>
          <w:sz w:val="20"/>
          <w:szCs w:val="20"/>
        </w:rPr>
        <w:t xml:space="preserve"> infrastruktury a stavebních prací realizovaných projektem a jejich jasné určení pro projekt musí </w:t>
      </w:r>
      <w:r>
        <w:rPr>
          <w:rFonts w:ascii="Trebuchet MS" w:hAnsi="Trebuchet MS" w:cs="Trebuchet MS"/>
          <w:sz w:val="20"/>
          <w:szCs w:val="20"/>
        </w:rPr>
        <w:t xml:space="preserve">u každé položky </w:t>
      </w:r>
      <w:r w:rsidR="003F2825">
        <w:rPr>
          <w:rFonts w:ascii="Trebuchet MS" w:hAnsi="Trebuchet MS" w:cs="Trebuchet MS"/>
          <w:sz w:val="20"/>
          <w:szCs w:val="20"/>
        </w:rPr>
        <w:t>ověřit v rámci ověřování na místě kontroloři.</w:t>
      </w:r>
    </w:p>
    <w:p w:rsidR="003F2825" w:rsidRPr="00CB7B7F" w:rsidRDefault="003F2825" w:rsidP="006B07FA">
      <w:pPr>
        <w:pStyle w:val="Odstavecseseznamem"/>
        <w:spacing w:before="120" w:after="0" w:line="240" w:lineRule="auto"/>
        <w:ind w:left="0"/>
        <w:jc w:val="both"/>
        <w:rPr>
          <w:rFonts w:ascii="Trebuchet MS" w:hAnsi="Trebuchet MS" w:cs="Trebuchet MS"/>
          <w:sz w:val="20"/>
          <w:szCs w:val="20"/>
        </w:rPr>
      </w:pPr>
    </w:p>
    <w:p w:rsidR="003F2825" w:rsidRPr="00942D8B" w:rsidRDefault="003F2825" w:rsidP="006B07FA">
      <w:pPr>
        <w:spacing w:before="120" w:after="0" w:line="240" w:lineRule="auto"/>
        <w:ind w:left="709" w:hanging="709"/>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 xml:space="preserve">Dokumenty pro záznam pro audit </w:t>
      </w:r>
    </w:p>
    <w:p w:rsidR="003F2825" w:rsidRPr="00CB7B7F" w:rsidRDefault="003F2825" w:rsidP="006B07FA">
      <w:pPr>
        <w:spacing w:before="120" w:after="0" w:line="240" w:lineRule="auto"/>
        <w:jc w:val="both"/>
        <w:rPr>
          <w:rFonts w:ascii="Trebuchet MS" w:hAnsi="Trebuchet MS" w:cs="Trebuchet MS"/>
          <w:sz w:val="20"/>
          <w:szCs w:val="20"/>
        </w:rPr>
      </w:pPr>
      <w:r>
        <w:rPr>
          <w:rFonts w:ascii="Trebuchet MS" w:hAnsi="Trebuchet MS" w:cs="Trebuchet MS"/>
          <w:sz w:val="20"/>
          <w:szCs w:val="20"/>
        </w:rPr>
        <w:t>Kontrolorovi je třeba poskytnout následující dokumenty:</w:t>
      </w:r>
    </w:p>
    <w:p w:rsidR="003F2825" w:rsidRPr="00CB7B7F" w:rsidRDefault="003F2825" w:rsidP="009D6DF8">
      <w:pPr>
        <w:pStyle w:val="Odstavecseseznamem"/>
        <w:numPr>
          <w:ilvl w:val="0"/>
          <w:numId w:val="110"/>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právní dokumenty, které upřesňují vlastnictví nebo dlouhodobou dohodu o pozemku a/nebo budovách, kde budou probíhat stavební práce;</w:t>
      </w:r>
    </w:p>
    <w:p w:rsidR="003F2825" w:rsidRPr="00CB7B7F" w:rsidRDefault="003F2825" w:rsidP="009D6DF8">
      <w:pPr>
        <w:pStyle w:val="Odstavecseseznamem"/>
        <w:numPr>
          <w:ilvl w:val="0"/>
          <w:numId w:val="110"/>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případně potřebná povolení pro výkon stavebních prací vydaná </w:t>
      </w:r>
      <w:r w:rsidR="00431EE2">
        <w:rPr>
          <w:rFonts w:ascii="Trebuchet MS" w:hAnsi="Trebuchet MS" w:cs="Trebuchet MS"/>
          <w:sz w:val="20"/>
          <w:szCs w:val="20"/>
        </w:rPr>
        <w:t>orgány na národ</w:t>
      </w:r>
      <w:r>
        <w:rPr>
          <w:rFonts w:ascii="Trebuchet MS" w:hAnsi="Trebuchet MS" w:cs="Trebuchet MS"/>
          <w:sz w:val="20"/>
          <w:szCs w:val="20"/>
        </w:rPr>
        <w:t>ní / regionální / místní</w:t>
      </w:r>
      <w:r w:rsidR="00431EE2">
        <w:rPr>
          <w:rFonts w:ascii="Trebuchet MS" w:hAnsi="Trebuchet MS" w:cs="Trebuchet MS"/>
          <w:sz w:val="20"/>
          <w:szCs w:val="20"/>
        </w:rPr>
        <w:t xml:space="preserve"> úrovni</w:t>
      </w:r>
      <w:r>
        <w:rPr>
          <w:rFonts w:ascii="Trebuchet MS" w:hAnsi="Trebuchet MS" w:cs="Trebuchet MS"/>
          <w:sz w:val="20"/>
          <w:szCs w:val="20"/>
        </w:rPr>
        <w:t>;</w:t>
      </w:r>
    </w:p>
    <w:p w:rsidR="003F2825" w:rsidRPr="00CB7B7F" w:rsidRDefault="003F2825" w:rsidP="009D6DF8">
      <w:pPr>
        <w:pStyle w:val="Odstavecseseznamem"/>
        <w:numPr>
          <w:ilvl w:val="0"/>
          <w:numId w:val="110"/>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důkaz o vhodném výběr</w:t>
      </w:r>
      <w:r w:rsidR="002A22BC">
        <w:rPr>
          <w:rFonts w:ascii="Trebuchet MS" w:hAnsi="Trebuchet MS" w:cs="Trebuchet MS"/>
          <w:sz w:val="20"/>
          <w:szCs w:val="20"/>
        </w:rPr>
        <w:t>ovém</w:t>
      </w:r>
      <w:r>
        <w:rPr>
          <w:rFonts w:ascii="Trebuchet MS" w:hAnsi="Trebuchet MS" w:cs="Trebuchet MS"/>
          <w:sz w:val="20"/>
          <w:szCs w:val="20"/>
        </w:rPr>
        <w:t xml:space="preserve"> </w:t>
      </w:r>
      <w:r w:rsidR="002A22BC">
        <w:rPr>
          <w:rFonts w:ascii="Trebuchet MS" w:hAnsi="Trebuchet MS" w:cs="Trebuchet MS"/>
          <w:sz w:val="20"/>
          <w:szCs w:val="20"/>
        </w:rPr>
        <w:t xml:space="preserve">procesu, </w:t>
      </w:r>
      <w:r>
        <w:rPr>
          <w:rFonts w:ascii="Trebuchet MS" w:hAnsi="Trebuchet MS" w:cs="Trebuchet MS"/>
          <w:sz w:val="20"/>
          <w:szCs w:val="20"/>
        </w:rPr>
        <w:t xml:space="preserve">v souladu s unijními, </w:t>
      </w:r>
      <w:r w:rsidR="00431EE2">
        <w:rPr>
          <w:rFonts w:ascii="Trebuchet MS" w:hAnsi="Trebuchet MS" w:cs="Trebuchet MS"/>
          <w:sz w:val="20"/>
          <w:szCs w:val="20"/>
        </w:rPr>
        <w:t>národ</w:t>
      </w:r>
      <w:r>
        <w:rPr>
          <w:rFonts w:ascii="Trebuchet MS" w:hAnsi="Trebuchet MS" w:cs="Trebuchet MS"/>
          <w:sz w:val="20"/>
          <w:szCs w:val="20"/>
        </w:rPr>
        <w:t>ními a programovými pravidly o zadávání zakázek, který závisí na povaze daných stavebních prací a smluvně sjednané částce a typu příjemce</w:t>
      </w:r>
      <w:r>
        <w:rPr>
          <w:rStyle w:val="Znakapoznpodarou"/>
          <w:rFonts w:ascii="Trebuchet MS" w:hAnsi="Trebuchet MS" w:cs="Trebuchet MS"/>
          <w:sz w:val="20"/>
          <w:szCs w:val="20"/>
        </w:rPr>
        <w:t xml:space="preserve"> </w:t>
      </w:r>
      <w:r>
        <w:rPr>
          <w:rStyle w:val="Znakapoznpodarou"/>
          <w:rFonts w:ascii="Trebuchet MS" w:hAnsi="Trebuchet MS" w:cs="Trebuchet MS"/>
          <w:sz w:val="20"/>
          <w:szCs w:val="20"/>
        </w:rPr>
        <w:footnoteReference w:id="78"/>
      </w:r>
      <w:r>
        <w:rPr>
          <w:rFonts w:ascii="Trebuchet MS" w:hAnsi="Trebuchet MS" w:cs="Trebuchet MS"/>
          <w:sz w:val="20"/>
          <w:szCs w:val="20"/>
        </w:rPr>
        <w:t>;</w:t>
      </w:r>
    </w:p>
    <w:p w:rsidR="003F2825" w:rsidRPr="00CB7B7F" w:rsidRDefault="003F2825" w:rsidP="009D6DF8">
      <w:pPr>
        <w:pStyle w:val="Odstavecseseznamem"/>
        <w:numPr>
          <w:ilvl w:val="0"/>
          <w:numId w:val="110"/>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smlouvu nebo písemnou dohodu, která uvádí dodávky a/nebo služby</w:t>
      </w:r>
      <w:r w:rsidR="00D5625F">
        <w:rPr>
          <w:rFonts w:ascii="Trebuchet MS" w:hAnsi="Trebuchet MS" w:cs="Trebuchet MS"/>
          <w:sz w:val="20"/>
          <w:szCs w:val="20"/>
        </w:rPr>
        <w:t xml:space="preserve">, které mají být poskytnuté, </w:t>
      </w:r>
      <w:r>
        <w:rPr>
          <w:rFonts w:ascii="Trebuchet MS" w:hAnsi="Trebuchet MS" w:cs="Trebuchet MS"/>
          <w:sz w:val="20"/>
          <w:szCs w:val="20"/>
        </w:rPr>
        <w:t>jasně spojené s projektem a programem. U smluv zahrnujících také denní / hodinov</w:t>
      </w:r>
      <w:r w:rsidR="00D5625F">
        <w:rPr>
          <w:rFonts w:ascii="Trebuchet MS" w:hAnsi="Trebuchet MS" w:cs="Trebuchet MS"/>
          <w:sz w:val="20"/>
          <w:szCs w:val="20"/>
        </w:rPr>
        <w:t>ou</w:t>
      </w:r>
      <w:r>
        <w:rPr>
          <w:rFonts w:ascii="Trebuchet MS" w:hAnsi="Trebuchet MS" w:cs="Trebuchet MS"/>
          <w:sz w:val="20"/>
          <w:szCs w:val="20"/>
        </w:rPr>
        <w:t xml:space="preserve"> </w:t>
      </w:r>
      <w:r w:rsidR="00D5625F">
        <w:rPr>
          <w:rFonts w:ascii="Trebuchet MS" w:hAnsi="Trebuchet MS" w:cs="Trebuchet MS"/>
          <w:sz w:val="20"/>
          <w:szCs w:val="20"/>
        </w:rPr>
        <w:t>sazbu</w:t>
      </w:r>
      <w:r>
        <w:rPr>
          <w:rFonts w:ascii="Trebuchet MS" w:hAnsi="Trebuchet MS" w:cs="Trebuchet MS"/>
          <w:sz w:val="20"/>
          <w:szCs w:val="20"/>
        </w:rPr>
        <w:t xml:space="preserve"> je třeba </w:t>
      </w:r>
      <w:r w:rsidR="00D5625F">
        <w:rPr>
          <w:rFonts w:ascii="Trebuchet MS" w:hAnsi="Trebuchet MS" w:cs="Trebuchet MS"/>
          <w:sz w:val="20"/>
          <w:szCs w:val="20"/>
        </w:rPr>
        <w:t xml:space="preserve">uvést </w:t>
      </w:r>
      <w:r>
        <w:rPr>
          <w:rFonts w:ascii="Trebuchet MS" w:hAnsi="Trebuchet MS" w:cs="Trebuchet MS"/>
          <w:sz w:val="20"/>
          <w:szCs w:val="20"/>
        </w:rPr>
        <w:t>t</w:t>
      </w:r>
      <w:r w:rsidR="00D5625F">
        <w:rPr>
          <w:rFonts w:ascii="Trebuchet MS" w:hAnsi="Trebuchet MS" w:cs="Trebuchet MS"/>
          <w:sz w:val="20"/>
          <w:szCs w:val="20"/>
        </w:rPr>
        <w:t>u</w:t>
      </w:r>
      <w:r>
        <w:rPr>
          <w:rFonts w:ascii="Trebuchet MS" w:hAnsi="Trebuchet MS" w:cs="Trebuchet MS"/>
          <w:sz w:val="20"/>
          <w:szCs w:val="20"/>
        </w:rPr>
        <w:t xml:space="preserve">to </w:t>
      </w:r>
      <w:r w:rsidR="00D5625F">
        <w:rPr>
          <w:rFonts w:ascii="Trebuchet MS" w:hAnsi="Trebuchet MS" w:cs="Trebuchet MS"/>
          <w:sz w:val="20"/>
          <w:szCs w:val="20"/>
        </w:rPr>
        <w:t>sazbu</w:t>
      </w:r>
      <w:r>
        <w:rPr>
          <w:rFonts w:ascii="Trebuchet MS" w:hAnsi="Trebuchet MS" w:cs="Trebuchet MS"/>
          <w:sz w:val="20"/>
          <w:szCs w:val="20"/>
        </w:rPr>
        <w:t xml:space="preserve"> spolu s počtem smluvně sjednaných dní / hodin a celkovou hodnotou smlouvy. Jakékoliv změny ve smlouvě musí splňovat použitelná pravidla o zadávání zakázek a musí být zdokumentovány;</w:t>
      </w:r>
    </w:p>
    <w:p w:rsidR="003F2825" w:rsidRPr="00CB7B7F" w:rsidRDefault="003F2825" w:rsidP="009D6DF8">
      <w:pPr>
        <w:pStyle w:val="Odstavecseseznamem"/>
        <w:numPr>
          <w:ilvl w:val="0"/>
          <w:numId w:val="110"/>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fakturu, která poskytuje všechny relevantní informace v souladu s použitelnými účetními pravidly a</w:t>
      </w:r>
      <w:r w:rsidR="00D5625F">
        <w:rPr>
          <w:rFonts w:ascii="Trebuchet MS" w:hAnsi="Trebuchet MS" w:cs="Trebuchet MS"/>
          <w:sz w:val="20"/>
          <w:szCs w:val="20"/>
        </w:rPr>
        <w:t> </w:t>
      </w:r>
      <w:r>
        <w:rPr>
          <w:rFonts w:ascii="Trebuchet MS" w:hAnsi="Trebuchet MS" w:cs="Trebuchet MS"/>
          <w:sz w:val="20"/>
          <w:szCs w:val="20"/>
        </w:rPr>
        <w:t xml:space="preserve">odkazy na projekt a program a podrobný popis infrastruktur / stavebních prací provedených v souladu s obsahem smlouvy. U smluv zahrnujících také denní / hodinové </w:t>
      </w:r>
      <w:r w:rsidR="00D5625F">
        <w:rPr>
          <w:rFonts w:ascii="Trebuchet MS" w:hAnsi="Trebuchet MS" w:cs="Trebuchet MS"/>
          <w:sz w:val="20"/>
          <w:szCs w:val="20"/>
        </w:rPr>
        <w:t>sazby</w:t>
      </w:r>
      <w:r>
        <w:rPr>
          <w:rFonts w:ascii="Trebuchet MS" w:hAnsi="Trebuchet MS" w:cs="Trebuchet MS"/>
          <w:sz w:val="20"/>
          <w:szCs w:val="20"/>
        </w:rPr>
        <w:t xml:space="preserve"> musí faktura obsahovat jasnou kvantifikaci účtovaných dní / hodin, cenu za jednotku a celkovou cenu;</w:t>
      </w:r>
    </w:p>
    <w:p w:rsidR="003F2825" w:rsidRPr="00CB7B7F" w:rsidRDefault="003F2825" w:rsidP="009D6DF8">
      <w:pPr>
        <w:pStyle w:val="Odstavecseseznamem"/>
        <w:numPr>
          <w:ilvl w:val="0"/>
          <w:numId w:val="110"/>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doklad o platbě (např. výpis ze spolehlivého účetního systému příjemce, bankovní výpis).</w:t>
      </w:r>
    </w:p>
    <w:p w:rsidR="003F2825" w:rsidRDefault="003F2825" w:rsidP="005E72E4">
      <w:pPr>
        <w:spacing w:before="120" w:after="0" w:line="240" w:lineRule="auto"/>
        <w:jc w:val="both"/>
        <w:rPr>
          <w:rFonts w:ascii="Trebuchet MS" w:hAnsi="Trebuchet MS" w:cs="Trebuchet MS"/>
          <w:sz w:val="20"/>
          <w:szCs w:val="20"/>
        </w:rPr>
      </w:pPr>
    </w:p>
    <w:p w:rsidR="003F2825" w:rsidRDefault="003F2825" w:rsidP="005E72E4">
      <w:pPr>
        <w:spacing w:before="120" w:after="0" w:line="240" w:lineRule="auto"/>
        <w:jc w:val="both"/>
        <w:rPr>
          <w:rFonts w:ascii="Trebuchet MS" w:hAnsi="Trebuchet MS" w:cs="Trebuchet MS"/>
          <w:sz w:val="20"/>
          <w:szCs w:val="20"/>
        </w:rPr>
      </w:pPr>
    </w:p>
    <w:p w:rsidR="003F2825" w:rsidRPr="00942D8B" w:rsidRDefault="003F2825" w:rsidP="009D6DF8">
      <w:pPr>
        <w:pStyle w:val="Nadpis2"/>
        <w:numPr>
          <w:ilvl w:val="0"/>
          <w:numId w:val="67"/>
        </w:numPr>
        <w:rPr>
          <w:rFonts w:ascii="Trebuchet MS" w:hAnsi="Trebuchet MS" w:cs="Trebuchet MS"/>
          <w:color w:val="4F81BD"/>
          <w:sz w:val="22"/>
          <w:szCs w:val="22"/>
        </w:rPr>
      </w:pPr>
      <w:bookmarkStart w:id="619" w:name="_Toc455753048"/>
      <w:bookmarkStart w:id="620" w:name="_Toc467081851"/>
      <w:bookmarkStart w:id="621" w:name="_Toc420070182"/>
      <w:bookmarkStart w:id="622" w:name="_Toc420070323"/>
      <w:bookmarkStart w:id="623" w:name="_Toc420070863"/>
      <w:r>
        <w:rPr>
          <w:rFonts w:ascii="Trebuchet MS" w:hAnsi="Trebuchet MS" w:cs="Trebuchet MS"/>
          <w:color w:val="4F81BD"/>
          <w:sz w:val="22"/>
          <w:szCs w:val="22"/>
        </w:rPr>
        <w:t>Ostatní finanční ustanovení</w:t>
      </w:r>
      <w:bookmarkEnd w:id="619"/>
      <w:bookmarkEnd w:id="620"/>
      <w:r>
        <w:rPr>
          <w:rFonts w:ascii="Trebuchet MS" w:hAnsi="Trebuchet MS" w:cs="Trebuchet MS"/>
          <w:color w:val="4F81BD"/>
          <w:sz w:val="22"/>
          <w:szCs w:val="22"/>
        </w:rPr>
        <w:t xml:space="preserve"> </w:t>
      </w:r>
      <w:bookmarkEnd w:id="621"/>
      <w:bookmarkEnd w:id="622"/>
      <w:bookmarkEnd w:id="623"/>
    </w:p>
    <w:p w:rsidR="003F2825" w:rsidRPr="00942D8B" w:rsidRDefault="003F2825" w:rsidP="009D6DF8">
      <w:pPr>
        <w:pStyle w:val="Nadpis3"/>
        <w:keepLines/>
        <w:numPr>
          <w:ilvl w:val="0"/>
          <w:numId w:val="77"/>
        </w:numPr>
        <w:spacing w:before="120" w:after="0" w:line="240" w:lineRule="auto"/>
        <w:rPr>
          <w:rFonts w:ascii="Trebuchet MS" w:hAnsi="Trebuchet MS" w:cs="Trebuchet MS"/>
          <w:i/>
          <w:iCs/>
          <w:color w:val="4F81BD"/>
          <w:sz w:val="22"/>
          <w:szCs w:val="22"/>
        </w:rPr>
      </w:pPr>
      <w:bookmarkStart w:id="624" w:name="_Toc416387542"/>
      <w:bookmarkStart w:id="625" w:name="_Toc420070183"/>
      <w:bookmarkStart w:id="626" w:name="_Toc420070324"/>
      <w:bookmarkStart w:id="627" w:name="_Toc420070864"/>
      <w:bookmarkStart w:id="628" w:name="_Toc455753049"/>
      <w:bookmarkStart w:id="629" w:name="_Toc467081852"/>
      <w:r>
        <w:rPr>
          <w:rFonts w:ascii="Trebuchet MS" w:hAnsi="Trebuchet MS" w:cs="Trebuchet MS"/>
          <w:i/>
          <w:iCs/>
          <w:color w:val="4F81BD"/>
          <w:sz w:val="22"/>
          <w:szCs w:val="22"/>
        </w:rPr>
        <w:t>Příjmy</w:t>
      </w:r>
      <w:bookmarkEnd w:id="624"/>
      <w:bookmarkEnd w:id="625"/>
      <w:bookmarkEnd w:id="626"/>
      <w:bookmarkEnd w:id="627"/>
      <w:bookmarkEnd w:id="628"/>
      <w:bookmarkEnd w:id="629"/>
    </w:p>
    <w:p w:rsidR="003F2825" w:rsidRPr="00D83B6B" w:rsidRDefault="003F2825" w:rsidP="001351A1">
      <w:pPr>
        <w:spacing w:before="120" w:after="0" w:line="240" w:lineRule="auto"/>
        <w:jc w:val="both"/>
        <w:rPr>
          <w:rFonts w:ascii="Trebuchet MS" w:hAnsi="Trebuchet MS" w:cs="Trebuchet MS"/>
          <w:sz w:val="20"/>
          <w:szCs w:val="20"/>
        </w:rPr>
      </w:pPr>
      <w:r>
        <w:rPr>
          <w:rFonts w:ascii="Trebuchet MS" w:hAnsi="Trebuchet MS" w:cs="Trebuchet MS"/>
          <w:sz w:val="20"/>
          <w:szCs w:val="20"/>
        </w:rPr>
        <w:t>Obecně platí zásada</w:t>
      </w:r>
      <w:r>
        <w:rPr>
          <w:rStyle w:val="Znakapoznpodarou"/>
          <w:rFonts w:ascii="Trebuchet MS" w:hAnsi="Trebuchet MS" w:cs="Trebuchet MS"/>
          <w:sz w:val="20"/>
          <w:szCs w:val="20"/>
        </w:rPr>
        <w:footnoteReference w:id="79"/>
      </w:r>
      <w:r>
        <w:rPr>
          <w:rFonts w:ascii="Trebuchet MS" w:hAnsi="Trebuchet MS" w:cs="Trebuchet MS"/>
          <w:sz w:val="20"/>
          <w:szCs w:val="20"/>
        </w:rPr>
        <w:t xml:space="preserve">, že způsobilé projektové výdaje (a poté příspěvek z ERDF) se sníží podle čistých příjmů generovaných projektem během realizace a v době do tří let po dokončení projektu. </w:t>
      </w:r>
    </w:p>
    <w:p w:rsidR="003F2825" w:rsidRPr="00D83B6B" w:rsidRDefault="003F2825" w:rsidP="001351A1">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Čisté příjmy</w:t>
      </w:r>
      <w:r>
        <w:rPr>
          <w:rFonts w:ascii="Trebuchet MS" w:hAnsi="Trebuchet MS" w:cs="Trebuchet MS"/>
          <w:sz w:val="20"/>
          <w:szCs w:val="20"/>
        </w:rPr>
        <w:t xml:space="preserve"> jsou:</w:t>
      </w:r>
    </w:p>
    <w:p w:rsidR="003F2825" w:rsidRPr="00D83B6B" w:rsidRDefault="003F2825" w:rsidP="001351A1">
      <w:pPr>
        <w:spacing w:before="120" w:after="0" w:line="240" w:lineRule="auto"/>
        <w:jc w:val="both"/>
        <w:rPr>
          <w:rFonts w:ascii="Trebuchet MS" w:hAnsi="Trebuchet MS" w:cs="Trebuchet MS"/>
          <w:sz w:val="20"/>
          <w:szCs w:val="20"/>
        </w:rPr>
      </w:pPr>
    </w:p>
    <w:tbl>
      <w:tblPr>
        <w:tblW w:w="8363" w:type="dxa"/>
        <w:jc w:val="center"/>
        <w:tblLook w:val="00A0" w:firstRow="1" w:lastRow="0" w:firstColumn="1" w:lastColumn="0" w:noHBand="0" w:noVBand="0"/>
      </w:tblPr>
      <w:tblGrid>
        <w:gridCol w:w="3899"/>
        <w:gridCol w:w="850"/>
        <w:gridCol w:w="3614"/>
      </w:tblGrid>
      <w:tr w:rsidR="003F2825" w:rsidRPr="001F4FC2">
        <w:trPr>
          <w:jc w:val="center"/>
        </w:trPr>
        <w:tc>
          <w:tcPr>
            <w:tcW w:w="3899" w:type="dxa"/>
            <w:tcBorders>
              <w:top w:val="single" w:sz="4" w:space="0" w:color="auto"/>
              <w:left w:val="single" w:sz="4" w:space="0" w:color="auto"/>
              <w:bottom w:val="single" w:sz="4" w:space="0" w:color="auto"/>
              <w:right w:val="single" w:sz="4" w:space="0" w:color="auto"/>
            </w:tcBorders>
            <w:vAlign w:val="center"/>
          </w:tcPr>
          <w:p w:rsidR="003F2825" w:rsidRPr="00E74054" w:rsidRDefault="003F2825" w:rsidP="00E74054">
            <w:pPr>
              <w:spacing w:before="40" w:after="40" w:line="240" w:lineRule="auto"/>
              <w:jc w:val="center"/>
              <w:rPr>
                <w:rFonts w:ascii="Trebuchet MS" w:hAnsi="Trebuchet MS" w:cs="Trebuchet MS"/>
                <w:sz w:val="20"/>
                <w:szCs w:val="20"/>
              </w:rPr>
            </w:pPr>
            <w:r>
              <w:rPr>
                <w:rFonts w:ascii="Trebuchet MS" w:hAnsi="Trebuchet MS" w:cs="Trebuchet MS"/>
                <w:sz w:val="20"/>
                <w:szCs w:val="20"/>
              </w:rPr>
              <w:t>Příjmové platby od uživatelů za zboží či služby poskytované projektem, například přímé úhrady od uživatelů infrastruktury, úhrady za prodej nebo pronájem pozemků či budov nebo platby za služby</w:t>
            </w:r>
          </w:p>
        </w:tc>
        <w:tc>
          <w:tcPr>
            <w:tcW w:w="850" w:type="dxa"/>
            <w:tcBorders>
              <w:left w:val="single" w:sz="4" w:space="0" w:color="auto"/>
              <w:right w:val="single" w:sz="4" w:space="0" w:color="auto"/>
            </w:tcBorders>
            <w:vAlign w:val="center"/>
          </w:tcPr>
          <w:p w:rsidR="003F2825" w:rsidRPr="00E74054" w:rsidRDefault="003F2825" w:rsidP="00E74054">
            <w:pPr>
              <w:spacing w:before="40" w:after="40" w:line="240" w:lineRule="auto"/>
              <w:jc w:val="center"/>
              <w:rPr>
                <w:rFonts w:ascii="Trebuchet MS" w:hAnsi="Trebuchet MS" w:cs="Trebuchet MS"/>
                <w:sz w:val="20"/>
                <w:szCs w:val="20"/>
                <w:u w:val="single"/>
              </w:rPr>
            </w:pPr>
            <w:r>
              <w:rPr>
                <w:rFonts w:ascii="Trebuchet MS" w:hAnsi="Trebuchet MS" w:cs="Trebuchet MS"/>
                <w:sz w:val="20"/>
                <w:szCs w:val="20"/>
                <w:u w:val="single"/>
              </w:rPr>
              <w:t>mínus</w:t>
            </w:r>
          </w:p>
        </w:tc>
        <w:tc>
          <w:tcPr>
            <w:tcW w:w="3614" w:type="dxa"/>
            <w:tcBorders>
              <w:top w:val="single" w:sz="4" w:space="0" w:color="auto"/>
              <w:left w:val="single" w:sz="4" w:space="0" w:color="auto"/>
              <w:bottom w:val="single" w:sz="4" w:space="0" w:color="auto"/>
              <w:right w:val="single" w:sz="4" w:space="0" w:color="auto"/>
            </w:tcBorders>
            <w:vAlign w:val="center"/>
          </w:tcPr>
          <w:p w:rsidR="003F2825" w:rsidRPr="00E74054" w:rsidRDefault="003F2825" w:rsidP="00E74054">
            <w:pPr>
              <w:spacing w:before="40" w:after="40" w:line="240" w:lineRule="auto"/>
              <w:jc w:val="center"/>
              <w:rPr>
                <w:rFonts w:ascii="Trebuchet MS" w:hAnsi="Trebuchet MS" w:cs="Trebuchet MS"/>
                <w:sz w:val="20"/>
                <w:szCs w:val="20"/>
              </w:rPr>
            </w:pPr>
            <w:r>
              <w:rPr>
                <w:rFonts w:ascii="Trebuchet MS" w:hAnsi="Trebuchet MS" w:cs="Trebuchet MS"/>
                <w:sz w:val="20"/>
                <w:szCs w:val="20"/>
              </w:rPr>
              <w:t>Jakékoliv provozní náklady a náklady na výměny zařízení s krátkou životností vzniklé během odpovídajícího období</w:t>
            </w:r>
          </w:p>
        </w:tc>
      </w:tr>
    </w:tbl>
    <w:p w:rsidR="003F2825" w:rsidRPr="00D83B6B" w:rsidRDefault="003F2825" w:rsidP="001351A1">
      <w:pPr>
        <w:spacing w:before="120" w:after="0" w:line="240" w:lineRule="auto"/>
        <w:jc w:val="both"/>
        <w:rPr>
          <w:rFonts w:ascii="Trebuchet MS" w:hAnsi="Trebuchet MS" w:cs="Trebuchet MS"/>
          <w:sz w:val="20"/>
          <w:szCs w:val="20"/>
        </w:rPr>
      </w:pPr>
    </w:p>
    <w:p w:rsidR="003F2825" w:rsidRPr="00D83B6B" w:rsidRDefault="003F2825" w:rsidP="001351A1">
      <w:pPr>
        <w:spacing w:before="120" w:after="0" w:line="240" w:lineRule="auto"/>
        <w:jc w:val="both"/>
        <w:rPr>
          <w:rFonts w:ascii="Trebuchet MS" w:hAnsi="Trebuchet MS" w:cs="Trebuchet MS"/>
          <w:sz w:val="20"/>
          <w:szCs w:val="20"/>
        </w:rPr>
      </w:pPr>
      <w:r>
        <w:rPr>
          <w:rFonts w:ascii="Trebuchet MS" w:hAnsi="Trebuchet MS" w:cs="Trebuchet MS"/>
          <w:sz w:val="20"/>
          <w:szCs w:val="20"/>
        </w:rPr>
        <w:lastRenderedPageBreak/>
        <w:t xml:space="preserve">Upozorňujeme, že </w:t>
      </w:r>
      <w:r>
        <w:rPr>
          <w:rFonts w:ascii="Trebuchet MS" w:hAnsi="Trebuchet MS" w:cs="Trebuchet MS"/>
          <w:sz w:val="20"/>
          <w:szCs w:val="20"/>
          <w:u w:val="single"/>
        </w:rPr>
        <w:t>úspory provozních nákladů</w:t>
      </w:r>
      <w:r>
        <w:rPr>
          <w:rFonts w:ascii="Trebuchet MS" w:hAnsi="Trebuchet MS" w:cs="Trebuchet MS"/>
          <w:sz w:val="20"/>
          <w:szCs w:val="20"/>
        </w:rPr>
        <w:t xml:space="preserve"> generova</w:t>
      </w:r>
      <w:r w:rsidR="00FC56CD">
        <w:rPr>
          <w:rFonts w:ascii="Trebuchet MS" w:hAnsi="Trebuchet MS" w:cs="Trebuchet MS"/>
          <w:sz w:val="20"/>
          <w:szCs w:val="20"/>
        </w:rPr>
        <w:t>né projektem budou považovány za</w:t>
      </w:r>
      <w:r>
        <w:rPr>
          <w:rFonts w:ascii="Trebuchet MS" w:hAnsi="Trebuchet MS" w:cs="Trebuchet MS"/>
          <w:sz w:val="20"/>
          <w:szCs w:val="20"/>
        </w:rPr>
        <w:t xml:space="preserve"> čistý příjem</w:t>
      </w:r>
      <w:r w:rsidR="008E1D4A">
        <w:rPr>
          <w:rFonts w:ascii="Trebuchet MS" w:hAnsi="Trebuchet MS" w:cs="Trebuchet MS"/>
          <w:sz w:val="20"/>
          <w:szCs w:val="20"/>
        </w:rPr>
        <w:t>,</w:t>
      </w:r>
      <w:r>
        <w:rPr>
          <w:rFonts w:ascii="Trebuchet MS" w:hAnsi="Trebuchet MS" w:cs="Trebuchet MS"/>
          <w:sz w:val="20"/>
          <w:szCs w:val="20"/>
        </w:rPr>
        <w:t xml:space="preserve"> pokud nejsou vyrovnáním stejné redukce provozních dotací.</w:t>
      </w:r>
    </w:p>
    <w:p w:rsidR="003F2825" w:rsidRPr="00724AE2" w:rsidRDefault="003F2825" w:rsidP="001351A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 případě projektů generujících příjmy musí žadatelé metodou podle článku 61, odst. 3, písm. b) nařízení o společných ustanoveních a dalších pokynů podle článků 15 až 19 přenesených pravomocí (EU) č. 480/2014 vypočítat předpokládané čisté příjmy. Čisté příjmy je nutno celé nebo jako poměrnou část odečíst od celkových způsobilých projektových výdajů a snížit o ně příspěvek z ERDF. </w:t>
      </w:r>
    </w:p>
    <w:p w:rsidR="003F2825" w:rsidRDefault="003F2825" w:rsidP="001351A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Příjmy generované projektem se až do ukončení projektu dále popsaným způsobem sledují a zpracovávají programem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CENTRAL EUROPE.</w:t>
      </w:r>
    </w:p>
    <w:p w:rsidR="003F2825" w:rsidRPr="006152C3" w:rsidRDefault="003F2825" w:rsidP="009D6DF8">
      <w:pPr>
        <w:pStyle w:val="Odstavecseseznamem"/>
        <w:numPr>
          <w:ilvl w:val="2"/>
          <w:numId w:val="37"/>
        </w:numPr>
        <w:spacing w:before="120" w:after="0" w:line="240" w:lineRule="auto"/>
        <w:ind w:left="284" w:hanging="284"/>
        <w:rPr>
          <w:rFonts w:ascii="Trebuchet MS" w:hAnsi="Trebuchet MS" w:cs="Trebuchet MS"/>
          <w:color w:val="4F81BD"/>
          <w:sz w:val="20"/>
          <w:szCs w:val="20"/>
          <w:u w:val="single"/>
        </w:rPr>
      </w:pPr>
      <w:r>
        <w:rPr>
          <w:rFonts w:ascii="Trebuchet MS" w:hAnsi="Trebuchet MS" w:cs="Trebuchet MS"/>
          <w:color w:val="4F81BD"/>
          <w:sz w:val="20"/>
          <w:szCs w:val="20"/>
          <w:u w:val="single"/>
        </w:rPr>
        <w:t>Příjmy uvedené ve fázi předkládání návrhů projektu</w:t>
      </w:r>
    </w:p>
    <w:p w:rsidR="003F2825" w:rsidRDefault="003F2825" w:rsidP="001351A1">
      <w:pPr>
        <w:spacing w:before="120" w:after="0" w:line="240" w:lineRule="auto"/>
        <w:jc w:val="both"/>
        <w:rPr>
          <w:rFonts w:ascii="Trebuchet MS" w:hAnsi="Trebuchet MS" w:cs="Trebuchet MS"/>
          <w:sz w:val="20"/>
          <w:szCs w:val="20"/>
        </w:rPr>
      </w:pPr>
      <w:r>
        <w:rPr>
          <w:rFonts w:ascii="Trebuchet MS" w:hAnsi="Trebuchet MS" w:cs="Trebuchet MS"/>
          <w:sz w:val="20"/>
          <w:szCs w:val="20"/>
        </w:rPr>
        <w:t>U projektů, u kterých byly vypočítány během fáze předkládání návrhů čisté příjmy a jejichž projektová žádost obsahovala související částku, je příspěvek z ERDF poskytovaný projektu již vyrovnáván příslušným generovaným čistým příjmem.</w:t>
      </w:r>
    </w:p>
    <w:p w:rsidR="003F2825" w:rsidRPr="006152C3" w:rsidRDefault="003F2825" w:rsidP="009D6DF8">
      <w:pPr>
        <w:pStyle w:val="Odstavecseseznamem"/>
        <w:numPr>
          <w:ilvl w:val="2"/>
          <w:numId w:val="37"/>
        </w:numPr>
        <w:spacing w:before="120" w:after="0" w:line="240" w:lineRule="auto"/>
        <w:ind w:left="284" w:hanging="284"/>
        <w:rPr>
          <w:rFonts w:ascii="Trebuchet MS" w:hAnsi="Trebuchet MS" w:cs="Trebuchet MS"/>
          <w:color w:val="4F81BD"/>
          <w:sz w:val="20"/>
          <w:szCs w:val="20"/>
          <w:u w:val="single"/>
        </w:rPr>
      </w:pPr>
      <w:r>
        <w:rPr>
          <w:rFonts w:ascii="Trebuchet MS" w:hAnsi="Trebuchet MS" w:cs="Trebuchet MS"/>
          <w:color w:val="4F81BD"/>
          <w:sz w:val="20"/>
          <w:szCs w:val="20"/>
          <w:u w:val="single"/>
        </w:rPr>
        <w:t>Příjmy generované během realizace projektu</w:t>
      </w:r>
    </w:p>
    <w:p w:rsidR="003F2825" w:rsidRDefault="003F2825" w:rsidP="001351A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Každý příjemce je zodpovědný za vedení účetnictví a dokumentaci všech příjmů vygenerovaných na základě činností projektu pro účely kontroly. </w:t>
      </w:r>
    </w:p>
    <w:p w:rsidR="003F2825" w:rsidRDefault="003F2825" w:rsidP="001351A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Čisté příjmy, které nejsou uvedeny a/nebo odečteny ve fázi předkládání žádosti musí být uvedeny ve zprávě o průběhu a odečteny od vykázaných způsobilých výdajů nejpozději v závěrečné žádosti o platbu, kterou příjemce předloží. Příjemci musí národním kontrolorům poskytovat informace o příjmech vygenerovaných ve vykazovaném období, které se opírají o tyto účetní (nebo rovnocenné) dokumenty. </w:t>
      </w:r>
    </w:p>
    <w:p w:rsidR="003F2825" w:rsidRPr="006152C3" w:rsidRDefault="003F2825" w:rsidP="009D6DF8">
      <w:pPr>
        <w:pStyle w:val="Odstavecseseznamem"/>
        <w:numPr>
          <w:ilvl w:val="2"/>
          <w:numId w:val="37"/>
        </w:numPr>
        <w:spacing w:before="120" w:after="0" w:line="240" w:lineRule="auto"/>
        <w:ind w:left="284" w:hanging="284"/>
        <w:rPr>
          <w:rFonts w:ascii="Trebuchet MS" w:hAnsi="Trebuchet MS" w:cs="Trebuchet MS"/>
          <w:color w:val="4F81BD"/>
          <w:sz w:val="20"/>
          <w:szCs w:val="20"/>
          <w:u w:val="single"/>
        </w:rPr>
      </w:pPr>
      <w:r>
        <w:rPr>
          <w:rFonts w:ascii="Trebuchet MS" w:hAnsi="Trebuchet MS" w:cs="Trebuchet MS"/>
          <w:color w:val="4F81BD"/>
          <w:sz w:val="20"/>
          <w:szCs w:val="20"/>
          <w:u w:val="single"/>
        </w:rPr>
        <w:t>Příjmy generované po ukončení projektu</w:t>
      </w:r>
    </w:p>
    <w:p w:rsidR="003F2825" w:rsidRDefault="003F2825" w:rsidP="001351A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Čisté příjmy neuvedené a/nebo neodečtené ve fázi předkládání návrhů, které vznikly až po ukončení projektu, je třeba vykázat řídicímu orgánu / společnému sekretariátu. Příslušný příspěvek z ERDF bude buď stržen z poslední splátky projektu, nebo řídicímu orgánu uhrazen. Tato povinnost platí tři roky od data ukončení projektu. </w:t>
      </w:r>
    </w:p>
    <w:p w:rsidR="003F2825" w:rsidRDefault="003F2825" w:rsidP="005E72E4">
      <w:pPr>
        <w:spacing w:before="120" w:after="0" w:line="240" w:lineRule="auto"/>
        <w:jc w:val="both"/>
        <w:rPr>
          <w:rFonts w:ascii="Trebuchet MS" w:hAnsi="Trebuchet MS" w:cs="Trebuchet MS"/>
          <w:sz w:val="20"/>
          <w:szCs w:val="20"/>
        </w:rPr>
      </w:pPr>
    </w:p>
    <w:p w:rsidR="003F2825" w:rsidRPr="00942D8B" w:rsidRDefault="003F2825" w:rsidP="009D6DF8">
      <w:pPr>
        <w:pStyle w:val="Nadpis3"/>
        <w:keepLines/>
        <w:numPr>
          <w:ilvl w:val="0"/>
          <w:numId w:val="77"/>
        </w:numPr>
        <w:spacing w:before="120" w:after="0" w:line="240" w:lineRule="auto"/>
        <w:rPr>
          <w:rFonts w:ascii="Trebuchet MS" w:hAnsi="Trebuchet MS" w:cs="Trebuchet MS"/>
          <w:i/>
          <w:iCs/>
          <w:color w:val="4F81BD"/>
          <w:sz w:val="22"/>
          <w:szCs w:val="22"/>
        </w:rPr>
      </w:pPr>
      <w:bookmarkStart w:id="630" w:name="_Toc416387543"/>
      <w:bookmarkStart w:id="631" w:name="_Toc420070184"/>
      <w:bookmarkStart w:id="632" w:name="_Toc420070325"/>
      <w:bookmarkStart w:id="633" w:name="_Toc420070865"/>
      <w:bookmarkStart w:id="634" w:name="_Toc455753050"/>
      <w:bookmarkStart w:id="635" w:name="_Toc467081853"/>
      <w:r>
        <w:rPr>
          <w:rFonts w:ascii="Trebuchet MS" w:hAnsi="Trebuchet MS" w:cs="Trebuchet MS"/>
          <w:i/>
          <w:iCs/>
          <w:color w:val="4F81BD"/>
          <w:sz w:val="22"/>
          <w:szCs w:val="22"/>
        </w:rPr>
        <w:t>Převádění na euro</w:t>
      </w:r>
      <w:bookmarkEnd w:id="630"/>
      <w:bookmarkEnd w:id="631"/>
      <w:bookmarkEnd w:id="632"/>
      <w:bookmarkEnd w:id="633"/>
      <w:bookmarkEnd w:id="634"/>
      <w:bookmarkEnd w:id="635"/>
    </w:p>
    <w:p w:rsidR="003F2825" w:rsidRDefault="008E1D4A" w:rsidP="001351A1">
      <w:pPr>
        <w:spacing w:before="120" w:after="0" w:line="240" w:lineRule="auto"/>
        <w:jc w:val="both"/>
        <w:rPr>
          <w:rFonts w:ascii="Trebuchet MS" w:hAnsi="Trebuchet MS" w:cs="Trebuchet MS"/>
          <w:sz w:val="20"/>
          <w:szCs w:val="20"/>
        </w:rPr>
      </w:pPr>
      <w:r>
        <w:rPr>
          <w:rFonts w:ascii="Trebuchet MS" w:hAnsi="Trebuchet MS" w:cs="Trebuchet MS"/>
          <w:sz w:val="20"/>
          <w:szCs w:val="20"/>
        </w:rPr>
        <w:t>V</w:t>
      </w:r>
      <w:r w:rsidR="003F2825">
        <w:rPr>
          <w:rFonts w:ascii="Trebuchet MS" w:hAnsi="Trebuchet MS" w:cs="Trebuchet MS"/>
          <w:sz w:val="20"/>
          <w:szCs w:val="20"/>
        </w:rPr>
        <w:t xml:space="preserve">ykazování projektu </w:t>
      </w:r>
      <w:r>
        <w:rPr>
          <w:rFonts w:ascii="Trebuchet MS" w:hAnsi="Trebuchet MS" w:cs="Trebuchet MS"/>
          <w:sz w:val="20"/>
          <w:szCs w:val="20"/>
        </w:rPr>
        <w:t xml:space="preserve">po finanční stránce </w:t>
      </w:r>
      <w:r w:rsidR="003F2825">
        <w:rPr>
          <w:rFonts w:ascii="Trebuchet MS" w:hAnsi="Trebuchet MS" w:cs="Trebuchet MS"/>
          <w:sz w:val="20"/>
          <w:szCs w:val="20"/>
        </w:rPr>
        <w:t>musí probíhat v eurech a program bude příspěvky z ERDF hradit v eurech.</w:t>
      </w:r>
    </w:p>
    <w:p w:rsidR="003F2825" w:rsidRDefault="003F2825" w:rsidP="00674646">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Všichni příjemci se sídlem mimo eurozónu musí převést výdaj </w:t>
      </w:r>
      <w:r w:rsidR="008E1D4A">
        <w:rPr>
          <w:rFonts w:ascii="Trebuchet MS" w:hAnsi="Trebuchet MS" w:cs="Trebuchet MS"/>
          <w:sz w:val="20"/>
          <w:szCs w:val="20"/>
        </w:rPr>
        <w:t xml:space="preserve">vzniklý a </w:t>
      </w:r>
      <w:r>
        <w:rPr>
          <w:rFonts w:ascii="Trebuchet MS" w:hAnsi="Trebuchet MS" w:cs="Trebuchet MS"/>
          <w:sz w:val="20"/>
          <w:szCs w:val="20"/>
        </w:rPr>
        <w:t>zaplacen</w:t>
      </w:r>
      <w:r w:rsidR="008E1D4A">
        <w:rPr>
          <w:rFonts w:ascii="Trebuchet MS" w:hAnsi="Trebuchet MS" w:cs="Trebuchet MS"/>
          <w:sz w:val="20"/>
          <w:szCs w:val="20"/>
        </w:rPr>
        <w:t>ý</w:t>
      </w:r>
      <w:r>
        <w:rPr>
          <w:rFonts w:ascii="Trebuchet MS" w:hAnsi="Trebuchet MS" w:cs="Trebuchet MS"/>
          <w:sz w:val="20"/>
          <w:szCs w:val="20"/>
        </w:rPr>
        <w:t xml:space="preserve"> v národní měně na euro pomocí měsíčního směnného kurzu uvedeného Evropskou komisí</w:t>
      </w:r>
      <w:r>
        <w:rPr>
          <w:rStyle w:val="Znakapoznpodarou"/>
          <w:rFonts w:ascii="Trebuchet MS" w:hAnsi="Trebuchet MS" w:cs="Trebuchet MS"/>
          <w:sz w:val="20"/>
          <w:szCs w:val="20"/>
        </w:rPr>
        <w:footnoteReference w:id="80"/>
      </w:r>
      <w:r>
        <w:rPr>
          <w:rFonts w:ascii="Trebuchet MS" w:hAnsi="Trebuchet MS" w:cs="Trebuchet MS"/>
          <w:sz w:val="20"/>
          <w:szCs w:val="20"/>
        </w:rPr>
        <w:t xml:space="preserve"> v měsíci, během kterého daný příjemce tento výdaj předložil k ověření národnímu kontrolorovi. </w:t>
      </w:r>
    </w:p>
    <w:p w:rsidR="003F2825" w:rsidRPr="00804314" w:rsidRDefault="003F2825" w:rsidP="001351A1">
      <w:pPr>
        <w:spacing w:before="120" w:after="0" w:line="240" w:lineRule="auto"/>
        <w:jc w:val="both"/>
        <w:rPr>
          <w:rFonts w:ascii="Trebuchet MS" w:hAnsi="Trebuchet MS" w:cs="Trebuchet MS"/>
          <w:sz w:val="20"/>
          <w:szCs w:val="20"/>
        </w:rPr>
      </w:pPr>
      <w:r>
        <w:rPr>
          <w:rFonts w:ascii="Trebuchet MS" w:hAnsi="Trebuchet MS" w:cs="Trebuchet MS"/>
          <w:sz w:val="20"/>
          <w:szCs w:val="20"/>
        </w:rPr>
        <w:t>Při převádění na euro platí toto:</w:t>
      </w:r>
    </w:p>
    <w:p w:rsidR="003F2825" w:rsidRPr="00804314" w:rsidRDefault="003F2825" w:rsidP="009D6DF8">
      <w:pPr>
        <w:pStyle w:val="Odstavecseseznamem"/>
        <w:numPr>
          <w:ilvl w:val="0"/>
          <w:numId w:val="111"/>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Datum předložení se vztahuje ke dni, ve kterém příjemce poprvé předložil národnímu kontrolorovi dokumenty týkající se daného výdaje. Na další předkládání chybějících dokumentů, vyjasňování atd. týkající se tohoto výdaje se nebere zřetel.</w:t>
      </w:r>
    </w:p>
    <w:p w:rsidR="003F2825" w:rsidRPr="00804314" w:rsidRDefault="003F2825" w:rsidP="009D6DF8">
      <w:pPr>
        <w:pStyle w:val="Odstavecseseznamem"/>
        <w:numPr>
          <w:ilvl w:val="0"/>
          <w:numId w:val="111"/>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Datum předložení musí být uvedeno v </w:t>
      </w:r>
      <w:proofErr w:type="spellStart"/>
      <w:r>
        <w:rPr>
          <w:rFonts w:ascii="Trebuchet MS" w:hAnsi="Trebuchet MS" w:cs="Trebuchet MS"/>
          <w:sz w:val="20"/>
          <w:szCs w:val="20"/>
        </w:rPr>
        <w:t>eMS</w:t>
      </w:r>
      <w:proofErr w:type="spellEnd"/>
      <w:r>
        <w:rPr>
          <w:rFonts w:ascii="Trebuchet MS" w:hAnsi="Trebuchet MS" w:cs="Trebuchet MS"/>
          <w:sz w:val="20"/>
          <w:szCs w:val="20"/>
        </w:rPr>
        <w:t xml:space="preserve"> nebo jakémkoliv jiném spolehlivém systému</w:t>
      </w:r>
      <w:r w:rsidR="008E1D4A">
        <w:rPr>
          <w:rFonts w:ascii="Trebuchet MS" w:hAnsi="Trebuchet MS" w:cs="Trebuchet MS"/>
          <w:sz w:val="20"/>
          <w:szCs w:val="20"/>
        </w:rPr>
        <w:t xml:space="preserve">, </w:t>
      </w:r>
      <w:r>
        <w:rPr>
          <w:rFonts w:ascii="Trebuchet MS" w:hAnsi="Trebuchet MS" w:cs="Trebuchet MS"/>
          <w:sz w:val="20"/>
          <w:szCs w:val="20"/>
        </w:rPr>
        <w:t>schopném toto datum jasně a jednoznačně prokázat.</w:t>
      </w:r>
    </w:p>
    <w:p w:rsidR="003F2825" w:rsidRDefault="003F2825" w:rsidP="009D6DF8">
      <w:pPr>
        <w:pStyle w:val="Odstavecseseznamem"/>
        <w:numPr>
          <w:ilvl w:val="0"/>
          <w:numId w:val="111"/>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V případě, že kontrolor ověřuje výdaj na místě (tj. </w:t>
      </w:r>
      <w:r w:rsidR="008E1D4A">
        <w:rPr>
          <w:rFonts w:ascii="Trebuchet MS" w:hAnsi="Trebuchet MS" w:cs="Trebuchet MS"/>
          <w:sz w:val="20"/>
          <w:szCs w:val="20"/>
        </w:rPr>
        <w:t xml:space="preserve">bez předložení dokumentů </w:t>
      </w:r>
      <w:r>
        <w:rPr>
          <w:rFonts w:ascii="Trebuchet MS" w:hAnsi="Trebuchet MS" w:cs="Trebuchet MS"/>
          <w:sz w:val="20"/>
          <w:szCs w:val="20"/>
        </w:rPr>
        <w:t>příjemce</w:t>
      </w:r>
      <w:r w:rsidR="008E1D4A">
        <w:rPr>
          <w:rFonts w:ascii="Trebuchet MS" w:hAnsi="Trebuchet MS" w:cs="Trebuchet MS"/>
          <w:sz w:val="20"/>
          <w:szCs w:val="20"/>
        </w:rPr>
        <w:t>m kontrolorovi</w:t>
      </w:r>
      <w:r>
        <w:rPr>
          <w:rFonts w:ascii="Trebuchet MS" w:hAnsi="Trebuchet MS" w:cs="Trebuchet MS"/>
          <w:sz w:val="20"/>
          <w:szCs w:val="20"/>
        </w:rPr>
        <w:t>), odpovídá datum předložení datu výkonu kontroly na místě.</w:t>
      </w:r>
    </w:p>
    <w:p w:rsidR="003F2825" w:rsidRPr="00066FB4" w:rsidRDefault="003F2825" w:rsidP="001351A1">
      <w:pPr>
        <w:spacing w:before="120" w:after="0" w:line="240" w:lineRule="auto"/>
        <w:rPr>
          <w:rFonts w:ascii="Trebuchet MS" w:hAnsi="Trebuchet MS" w:cs="Trebuchet MS"/>
          <w:sz w:val="20"/>
          <w:szCs w:val="20"/>
        </w:rPr>
      </w:pPr>
    </w:p>
    <w:p w:rsidR="003F2825" w:rsidRPr="00942D8B" w:rsidRDefault="003F2825" w:rsidP="009D6DF8">
      <w:pPr>
        <w:pStyle w:val="Nadpis3"/>
        <w:keepLines/>
        <w:numPr>
          <w:ilvl w:val="0"/>
          <w:numId w:val="77"/>
        </w:numPr>
        <w:spacing w:before="120" w:after="0" w:line="240" w:lineRule="auto"/>
        <w:rPr>
          <w:rFonts w:ascii="Trebuchet MS" w:hAnsi="Trebuchet MS" w:cs="Trebuchet MS"/>
          <w:i/>
          <w:iCs/>
          <w:color w:val="4F81BD"/>
          <w:sz w:val="22"/>
          <w:szCs w:val="22"/>
        </w:rPr>
      </w:pPr>
      <w:bookmarkStart w:id="636" w:name="_Toc416387544"/>
      <w:bookmarkStart w:id="637" w:name="_Toc420070185"/>
      <w:bookmarkStart w:id="638" w:name="_Toc420070326"/>
      <w:bookmarkStart w:id="639" w:name="_Toc420070866"/>
      <w:bookmarkStart w:id="640" w:name="_Toc455753051"/>
      <w:bookmarkStart w:id="641" w:name="_Toc467081854"/>
      <w:r>
        <w:rPr>
          <w:rFonts w:ascii="Trebuchet MS" w:hAnsi="Trebuchet MS" w:cs="Trebuchet MS"/>
          <w:i/>
          <w:iCs/>
          <w:color w:val="4F81BD"/>
          <w:sz w:val="22"/>
          <w:szCs w:val="22"/>
        </w:rPr>
        <w:t>Výdaje mimo oblast spolupráce CENTRAL EUROPE</w:t>
      </w:r>
      <w:bookmarkEnd w:id="636"/>
      <w:bookmarkEnd w:id="637"/>
      <w:bookmarkEnd w:id="638"/>
      <w:bookmarkEnd w:id="639"/>
      <w:bookmarkEnd w:id="640"/>
      <w:bookmarkEnd w:id="641"/>
    </w:p>
    <w:p w:rsidR="003F2825" w:rsidRDefault="003F2825" w:rsidP="001351A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Základní zásadou je, že program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podporuje spolupráci mezi projektovými partnery </w:t>
      </w:r>
      <w:r w:rsidR="00E05323">
        <w:rPr>
          <w:rFonts w:ascii="Trebuchet MS" w:hAnsi="Trebuchet MS" w:cs="Trebuchet MS"/>
          <w:sz w:val="20"/>
          <w:szCs w:val="20"/>
        </w:rPr>
        <w:t xml:space="preserve">se sídlem </w:t>
      </w:r>
      <w:r>
        <w:rPr>
          <w:rFonts w:ascii="Trebuchet MS" w:hAnsi="Trebuchet MS" w:cs="Trebuchet MS"/>
          <w:sz w:val="20"/>
          <w:szCs w:val="20"/>
        </w:rPr>
        <w:t>v</w:t>
      </w:r>
      <w:r w:rsidR="00E05323">
        <w:rPr>
          <w:rFonts w:ascii="Trebuchet MS" w:hAnsi="Trebuchet MS" w:cs="Trebuchet MS"/>
          <w:sz w:val="20"/>
          <w:szCs w:val="20"/>
        </w:rPr>
        <w:t> </w:t>
      </w:r>
      <w:r>
        <w:rPr>
          <w:rFonts w:ascii="Trebuchet MS" w:hAnsi="Trebuchet MS" w:cs="Trebuchet MS"/>
          <w:sz w:val="20"/>
          <w:szCs w:val="20"/>
        </w:rPr>
        <w:t xml:space="preserve">programové oblasti. </w:t>
      </w:r>
      <w:r w:rsidR="00E05323">
        <w:rPr>
          <w:rFonts w:ascii="Trebuchet MS" w:hAnsi="Trebuchet MS" w:cs="Trebuchet MS"/>
          <w:sz w:val="20"/>
          <w:szCs w:val="20"/>
        </w:rPr>
        <w:t>Následně by se č</w:t>
      </w:r>
      <w:r>
        <w:rPr>
          <w:rFonts w:ascii="Trebuchet MS" w:hAnsi="Trebuchet MS" w:cs="Trebuchet MS"/>
          <w:sz w:val="20"/>
          <w:szCs w:val="20"/>
        </w:rPr>
        <w:t xml:space="preserve">innosti projektu také měly </w:t>
      </w:r>
      <w:r w:rsidR="00E05323">
        <w:rPr>
          <w:rFonts w:ascii="Trebuchet MS" w:hAnsi="Trebuchet MS" w:cs="Trebuchet MS"/>
          <w:sz w:val="20"/>
          <w:szCs w:val="20"/>
        </w:rPr>
        <w:t>uskutečňovat</w:t>
      </w:r>
      <w:r>
        <w:rPr>
          <w:rFonts w:ascii="Trebuchet MS" w:hAnsi="Trebuchet MS" w:cs="Trebuchet MS"/>
          <w:sz w:val="20"/>
          <w:szCs w:val="20"/>
        </w:rPr>
        <w:t xml:space="preserve"> v</w:t>
      </w:r>
      <w:r w:rsidR="00E05323">
        <w:rPr>
          <w:rFonts w:ascii="Trebuchet MS" w:hAnsi="Trebuchet MS" w:cs="Trebuchet MS"/>
          <w:sz w:val="20"/>
          <w:szCs w:val="20"/>
        </w:rPr>
        <w:t> </w:t>
      </w:r>
      <w:r>
        <w:rPr>
          <w:rFonts w:ascii="Trebuchet MS" w:hAnsi="Trebuchet MS" w:cs="Trebuchet MS"/>
          <w:sz w:val="20"/>
          <w:szCs w:val="20"/>
        </w:rPr>
        <w:t xml:space="preserve">programové oblasti. Výjimky z této obecné zásady jsou popsány dále. </w:t>
      </w:r>
      <w:r w:rsidR="00E05323" w:rsidRPr="003A3545">
        <w:rPr>
          <w:rFonts w:ascii="Trebuchet MS" w:hAnsi="Trebuchet MS" w:cs="Trebuchet MS"/>
          <w:sz w:val="20"/>
          <w:szCs w:val="20"/>
          <w:u w:val="single"/>
        </w:rPr>
        <w:t>Č</w:t>
      </w:r>
      <w:r>
        <w:rPr>
          <w:rFonts w:ascii="Trebuchet MS" w:hAnsi="Trebuchet MS" w:cs="Trebuchet MS"/>
          <w:sz w:val="20"/>
          <w:szCs w:val="20"/>
          <w:u w:val="single"/>
        </w:rPr>
        <w:t xml:space="preserve">ástka z fondu ERDF </w:t>
      </w:r>
      <w:r w:rsidR="00E05323">
        <w:rPr>
          <w:rFonts w:ascii="Trebuchet MS" w:hAnsi="Trebuchet MS" w:cs="Trebuchet MS"/>
          <w:sz w:val="20"/>
          <w:szCs w:val="20"/>
          <w:u w:val="single"/>
        </w:rPr>
        <w:t>přidělená</w:t>
      </w:r>
      <w:r>
        <w:rPr>
          <w:rFonts w:ascii="Trebuchet MS" w:hAnsi="Trebuchet MS" w:cs="Trebuchet MS"/>
          <w:sz w:val="20"/>
          <w:szCs w:val="20"/>
          <w:u w:val="single"/>
        </w:rPr>
        <w:t xml:space="preserve"> projektu </w:t>
      </w:r>
      <w:r w:rsidR="00E05323">
        <w:rPr>
          <w:rFonts w:ascii="Trebuchet MS" w:hAnsi="Trebuchet MS" w:cs="Trebuchet MS"/>
          <w:sz w:val="20"/>
          <w:szCs w:val="20"/>
          <w:u w:val="single"/>
        </w:rPr>
        <w:t>n</w:t>
      </w:r>
      <w:r>
        <w:rPr>
          <w:rFonts w:ascii="Trebuchet MS" w:hAnsi="Trebuchet MS" w:cs="Trebuchet MS"/>
          <w:sz w:val="20"/>
          <w:szCs w:val="20"/>
          <w:u w:val="single"/>
        </w:rPr>
        <w:t xml:space="preserve">a výdaje </w:t>
      </w:r>
      <w:r>
        <w:rPr>
          <w:rFonts w:ascii="Trebuchet MS" w:hAnsi="Trebuchet MS" w:cs="Trebuchet MS"/>
          <w:sz w:val="20"/>
          <w:szCs w:val="20"/>
          <w:u w:val="single"/>
        </w:rPr>
        <w:lastRenderedPageBreak/>
        <w:t>související s činnostmi realizovanými mimo programovou oblast však nesmí překročit 20 % celkové</w:t>
      </w:r>
      <w:r w:rsidR="00E05323">
        <w:rPr>
          <w:rFonts w:ascii="Trebuchet MS" w:hAnsi="Trebuchet MS" w:cs="Trebuchet MS"/>
          <w:sz w:val="20"/>
          <w:szCs w:val="20"/>
          <w:u w:val="single"/>
        </w:rPr>
        <w:t xml:space="preserve"> dotace</w:t>
      </w:r>
      <w:r>
        <w:rPr>
          <w:rFonts w:ascii="Trebuchet MS" w:hAnsi="Trebuchet MS" w:cs="Trebuchet MS"/>
          <w:sz w:val="20"/>
          <w:szCs w:val="20"/>
          <w:u w:val="single"/>
        </w:rPr>
        <w:t xml:space="preserve"> z</w:t>
      </w:r>
      <w:r w:rsidR="00E05323">
        <w:rPr>
          <w:rFonts w:ascii="Trebuchet MS" w:hAnsi="Trebuchet MS" w:cs="Trebuchet MS"/>
          <w:sz w:val="20"/>
          <w:szCs w:val="20"/>
          <w:u w:val="single"/>
        </w:rPr>
        <w:t> </w:t>
      </w:r>
      <w:r>
        <w:rPr>
          <w:rFonts w:ascii="Trebuchet MS" w:hAnsi="Trebuchet MS" w:cs="Trebuchet MS"/>
          <w:sz w:val="20"/>
          <w:szCs w:val="20"/>
          <w:u w:val="single"/>
        </w:rPr>
        <w:t>ERDF poskytnuté projektu.</w:t>
      </w:r>
      <w:r>
        <w:rPr>
          <w:rStyle w:val="Znakapoznpodarou"/>
          <w:rFonts w:ascii="Trebuchet MS" w:hAnsi="Trebuchet MS" w:cs="Trebuchet MS"/>
          <w:sz w:val="20"/>
          <w:szCs w:val="20"/>
          <w:u w:val="single"/>
        </w:rPr>
        <w:footnoteReference w:id="81"/>
      </w:r>
    </w:p>
    <w:p w:rsidR="003F2825" w:rsidRDefault="003F2825" w:rsidP="001351A1">
      <w:pPr>
        <w:spacing w:before="120" w:after="0" w:line="240" w:lineRule="auto"/>
        <w:jc w:val="both"/>
        <w:rPr>
          <w:rFonts w:ascii="Trebuchet MS" w:hAnsi="Trebuchet MS" w:cs="Trebuchet MS"/>
          <w:sz w:val="20"/>
          <w:szCs w:val="20"/>
        </w:rPr>
      </w:pPr>
      <w:r>
        <w:rPr>
          <w:rFonts w:ascii="Trebuchet MS" w:hAnsi="Trebuchet MS" w:cs="Trebuchet MS"/>
          <w:sz w:val="20"/>
          <w:szCs w:val="20"/>
        </w:rPr>
        <w:t>Uvedené výjimky jsou:</w:t>
      </w:r>
      <w:r>
        <w:rPr>
          <w:rStyle w:val="Znakapoznpodarou"/>
          <w:rFonts w:ascii="Trebuchet MS" w:hAnsi="Trebuchet MS" w:cs="Trebuchet MS"/>
          <w:sz w:val="20"/>
          <w:szCs w:val="20"/>
        </w:rPr>
        <w:footnoteReference w:id="82"/>
      </w:r>
    </w:p>
    <w:p w:rsidR="003F2825" w:rsidRPr="006152C3" w:rsidRDefault="003F2825" w:rsidP="009D6DF8">
      <w:pPr>
        <w:pStyle w:val="Odstavecseseznamem"/>
        <w:numPr>
          <w:ilvl w:val="0"/>
          <w:numId w:val="51"/>
        </w:num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Výdaje v regionech EU mimo programovou oblast</w:t>
      </w:r>
    </w:p>
    <w:p w:rsidR="003F2825" w:rsidRDefault="003F2825" w:rsidP="001351A1">
      <w:pPr>
        <w:spacing w:before="120" w:after="0" w:line="240" w:lineRule="auto"/>
        <w:jc w:val="both"/>
        <w:rPr>
          <w:rFonts w:ascii="Trebuchet MS" w:hAnsi="Trebuchet MS" w:cs="Trebuchet MS"/>
          <w:sz w:val="20"/>
          <w:szCs w:val="20"/>
        </w:rPr>
      </w:pPr>
      <w:r>
        <w:rPr>
          <w:rFonts w:ascii="Trebuchet MS" w:hAnsi="Trebuchet MS" w:cs="Trebuchet MS"/>
          <w:sz w:val="20"/>
          <w:szCs w:val="20"/>
        </w:rPr>
        <w:t>Výjimka se vztahuje na tyto dva případy:</w:t>
      </w:r>
    </w:p>
    <w:p w:rsidR="003F2825" w:rsidRDefault="003F2825" w:rsidP="009D6DF8">
      <w:pPr>
        <w:pStyle w:val="Odstavecseseznamem"/>
        <w:numPr>
          <w:ilvl w:val="0"/>
          <w:numId w:val="112"/>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činnosti, které realizují příjemci (a výdaje, které jim vznikají) uvedení ve schválené projektové žádosti a se sídlem v regionu EU mimo programovou oblast (s výjimkou „asimilovaných partnerů“);</w:t>
      </w:r>
      <w:r>
        <w:rPr>
          <w:rStyle w:val="Znakapoznpodarou"/>
          <w:rFonts w:ascii="Trebuchet MS" w:hAnsi="Trebuchet MS" w:cs="Trebuchet MS"/>
          <w:sz w:val="20"/>
          <w:szCs w:val="20"/>
        </w:rPr>
        <w:footnoteReference w:id="83"/>
      </w:r>
    </w:p>
    <w:p w:rsidR="003F2825" w:rsidRDefault="003F2825" w:rsidP="009D6DF8">
      <w:pPr>
        <w:pStyle w:val="Odstavecseseznamem"/>
        <w:numPr>
          <w:ilvl w:val="0"/>
          <w:numId w:val="112"/>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činnosti, které realizují příjemci (a výdaje, které jim vznikají) se sídlem v programové oblasti, ovšem realizují je v regionech EU mimo programovou oblast.</w:t>
      </w:r>
      <w:r>
        <w:rPr>
          <w:rStyle w:val="Znakapoznpodarou"/>
          <w:rFonts w:ascii="Trebuchet MS" w:hAnsi="Trebuchet MS" w:cs="Trebuchet MS"/>
          <w:sz w:val="20"/>
          <w:szCs w:val="20"/>
        </w:rPr>
        <w:footnoteReference w:id="84"/>
      </w:r>
    </w:p>
    <w:p w:rsidR="003F2825" w:rsidRDefault="003F2825" w:rsidP="001351A1">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Upozornění</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Výdaje vztahující se na činnosti, které realizují v regionech EU mimo programovou oblast příjemci se sídlem v programové oblasti, mohou být schváleny pouze ve výjimečných a řádně odůvodněných případech. To zahrnuje účast na misích, studijní návštěvy a akce. Je třeba splnit následující požadavky, aby byly uznány za způsobilé:</w:t>
            </w:r>
          </w:p>
          <w:p w:rsidR="003F2825" w:rsidRPr="00E74054" w:rsidRDefault="003F2825" w:rsidP="009D6DF8">
            <w:pPr>
              <w:pStyle w:val="Odstavecseseznamem"/>
              <w:numPr>
                <w:ilvl w:val="0"/>
                <w:numId w:val="40"/>
              </w:numPr>
              <w:spacing w:before="120" w:after="0" w:line="240" w:lineRule="auto"/>
              <w:ind w:left="284" w:hanging="284"/>
              <w:jc w:val="both"/>
              <w:rPr>
                <w:rFonts w:ascii="Trebuchet MS" w:hAnsi="Trebuchet MS" w:cs="Trebuchet MS"/>
                <w:sz w:val="20"/>
                <w:szCs w:val="20"/>
              </w:rPr>
            </w:pPr>
            <w:r w:rsidRPr="00E656E9">
              <w:rPr>
                <w:rFonts w:ascii="Trebuchet MS" w:hAnsi="Trebuchet MS" w:cs="Trebuchet MS"/>
                <w:sz w:val="20"/>
                <w:szCs w:val="20"/>
              </w:rPr>
              <w:t>spolufinancované činnosti přinesou přínos regionům v programové oblasti;</w:t>
            </w:r>
          </w:p>
          <w:p w:rsidR="003F2825" w:rsidRPr="00E74054" w:rsidRDefault="003F2825" w:rsidP="009D6DF8">
            <w:pPr>
              <w:pStyle w:val="Odstavecseseznamem"/>
              <w:numPr>
                <w:ilvl w:val="0"/>
                <w:numId w:val="40"/>
              </w:numPr>
              <w:spacing w:before="120" w:after="0" w:line="240" w:lineRule="auto"/>
              <w:ind w:left="284" w:hanging="284"/>
              <w:jc w:val="both"/>
              <w:rPr>
                <w:rFonts w:ascii="Trebuchet MS" w:hAnsi="Trebuchet MS" w:cs="Trebuchet MS"/>
                <w:sz w:val="20"/>
                <w:szCs w:val="20"/>
              </w:rPr>
            </w:pPr>
            <w:r w:rsidRPr="00E656E9">
              <w:rPr>
                <w:rFonts w:ascii="Trebuchet MS" w:hAnsi="Trebuchet MS" w:cs="Trebuchet MS"/>
                <w:sz w:val="20"/>
                <w:szCs w:val="20"/>
              </w:rPr>
              <w:t>spolufinancované činnost</w:t>
            </w:r>
            <w:r w:rsidR="00FC56CD">
              <w:rPr>
                <w:rFonts w:ascii="Trebuchet MS" w:hAnsi="Trebuchet MS" w:cs="Trebuchet MS"/>
                <w:sz w:val="20"/>
                <w:szCs w:val="20"/>
              </w:rPr>
              <w:t>i</w:t>
            </w:r>
            <w:r w:rsidRPr="00E656E9">
              <w:rPr>
                <w:rFonts w:ascii="Trebuchet MS" w:hAnsi="Trebuchet MS" w:cs="Trebuchet MS"/>
                <w:sz w:val="20"/>
                <w:szCs w:val="20"/>
              </w:rPr>
              <w:t xml:space="preserve"> jsou pro realizaci projektu </w:t>
            </w:r>
            <w:r w:rsidR="000D3814">
              <w:rPr>
                <w:rFonts w:ascii="Trebuchet MS" w:hAnsi="Trebuchet MS" w:cs="Trebuchet MS"/>
                <w:sz w:val="20"/>
                <w:szCs w:val="20"/>
              </w:rPr>
              <w:t>podstatné</w:t>
            </w:r>
            <w:r w:rsidRPr="00E656E9">
              <w:rPr>
                <w:rFonts w:ascii="Trebuchet MS" w:hAnsi="Trebuchet MS" w:cs="Trebuchet MS"/>
                <w:sz w:val="20"/>
                <w:szCs w:val="20"/>
              </w:rPr>
              <w:t>;</w:t>
            </w:r>
          </w:p>
          <w:p w:rsidR="003F2825" w:rsidRPr="00E74054" w:rsidRDefault="003F2825" w:rsidP="009D6DF8">
            <w:pPr>
              <w:pStyle w:val="Odstavecseseznamem"/>
              <w:numPr>
                <w:ilvl w:val="0"/>
                <w:numId w:val="40"/>
              </w:numPr>
              <w:spacing w:before="120" w:after="0" w:line="240" w:lineRule="auto"/>
              <w:ind w:left="284" w:hanging="284"/>
              <w:jc w:val="both"/>
              <w:rPr>
                <w:rFonts w:ascii="Trebuchet MS" w:hAnsi="Trebuchet MS" w:cs="Trebuchet MS"/>
                <w:sz w:val="20"/>
                <w:szCs w:val="20"/>
              </w:rPr>
            </w:pPr>
            <w:r w:rsidRPr="00E656E9">
              <w:rPr>
                <w:rFonts w:ascii="Trebuchet MS" w:hAnsi="Trebuchet MS" w:cs="Trebuchet MS"/>
                <w:sz w:val="20"/>
                <w:szCs w:val="20"/>
              </w:rPr>
              <w:t>spolufinancované činnost</w:t>
            </w:r>
            <w:r w:rsidR="00FC56CD">
              <w:rPr>
                <w:rFonts w:ascii="Trebuchet MS" w:hAnsi="Trebuchet MS" w:cs="Trebuchet MS"/>
                <w:sz w:val="20"/>
                <w:szCs w:val="20"/>
              </w:rPr>
              <w:t>i</w:t>
            </w:r>
            <w:r w:rsidRPr="00E656E9">
              <w:rPr>
                <w:rFonts w:ascii="Trebuchet MS" w:hAnsi="Trebuchet MS" w:cs="Trebuchet MS"/>
                <w:sz w:val="20"/>
                <w:szCs w:val="20"/>
              </w:rPr>
              <w:t xml:space="preserve"> jsou výslovně uvedeny ve schválené projektové žádosti nebo je předem schválil MA / JS.</w:t>
            </w:r>
          </w:p>
        </w:tc>
      </w:tr>
    </w:tbl>
    <w:p w:rsidR="003F2825" w:rsidRDefault="003F2825" w:rsidP="001351A1">
      <w:pPr>
        <w:spacing w:before="120" w:after="0" w:line="240" w:lineRule="auto"/>
        <w:jc w:val="both"/>
        <w:rPr>
          <w:rFonts w:ascii="Trebuchet MS" w:hAnsi="Trebuchet MS" w:cs="Trebuchet MS"/>
          <w:sz w:val="20"/>
          <w:szCs w:val="20"/>
        </w:rPr>
      </w:pPr>
    </w:p>
    <w:p w:rsidR="003F2825" w:rsidRDefault="003F2825" w:rsidP="00AB39F9">
      <w:pPr>
        <w:spacing w:before="120" w:after="0" w:line="240" w:lineRule="auto"/>
        <w:jc w:val="both"/>
        <w:rPr>
          <w:rFonts w:ascii="Trebuchet MS" w:hAnsi="Trebuchet MS" w:cs="Trebuchet MS"/>
          <w:sz w:val="20"/>
          <w:szCs w:val="20"/>
        </w:rPr>
      </w:pPr>
      <w:r>
        <w:rPr>
          <w:rFonts w:ascii="Trebuchet MS" w:hAnsi="Trebuchet MS" w:cs="Trebuchet MS"/>
          <w:sz w:val="20"/>
          <w:szCs w:val="20"/>
        </w:rPr>
        <w:t>S ohledem na činnosti, které realizovali příjemci se sídlem v regionech EU mimo programovou oblast a kterým vznikly výdaje, je třeba poznamenat, že příslušné instituce daných členských států mimo oblast spolupráce musí podepsat dohodu o přijetí řídicích, kontrolních a auditních povinnostech a o odpovědnosti v případě nesrovnalostí.</w:t>
      </w:r>
      <w:r>
        <w:rPr>
          <w:rStyle w:val="Znakapoznpodarou"/>
          <w:rFonts w:ascii="Trebuchet MS" w:hAnsi="Trebuchet MS" w:cs="Trebuchet MS"/>
          <w:sz w:val="20"/>
          <w:szCs w:val="20"/>
        </w:rPr>
        <w:footnoteReference w:id="85"/>
      </w:r>
      <w:r>
        <w:rPr>
          <w:rFonts w:ascii="Trebuchet MS" w:hAnsi="Trebuchet MS" w:cs="Trebuchet MS"/>
          <w:sz w:val="20"/>
          <w:szCs w:val="20"/>
        </w:rPr>
        <w:t xml:space="preserve"> K dohodě musí být připojen popis </w:t>
      </w:r>
      <w:r w:rsidR="00431EE2">
        <w:rPr>
          <w:rFonts w:ascii="Trebuchet MS" w:hAnsi="Trebuchet MS" w:cs="Trebuchet MS"/>
          <w:sz w:val="20"/>
          <w:szCs w:val="20"/>
        </w:rPr>
        <w:t>národ</w:t>
      </w:r>
      <w:r>
        <w:rPr>
          <w:rFonts w:ascii="Trebuchet MS" w:hAnsi="Trebuchet MS" w:cs="Trebuchet MS"/>
          <w:sz w:val="20"/>
          <w:szCs w:val="20"/>
        </w:rPr>
        <w:t xml:space="preserve">ního kontrolního systému pro ověřování vzniklých výdajů zaplacených příjemci se sídlem v těchto členských státech. MA / JS bude příslušné </w:t>
      </w:r>
      <w:r w:rsidR="00431EE2">
        <w:rPr>
          <w:rFonts w:ascii="Trebuchet MS" w:hAnsi="Trebuchet MS" w:cs="Trebuchet MS"/>
          <w:sz w:val="20"/>
          <w:szCs w:val="20"/>
        </w:rPr>
        <w:t>národ</w:t>
      </w:r>
      <w:r>
        <w:rPr>
          <w:rFonts w:ascii="Trebuchet MS" w:hAnsi="Trebuchet MS" w:cs="Trebuchet MS"/>
          <w:sz w:val="20"/>
          <w:szCs w:val="20"/>
        </w:rPr>
        <w:t>ní orgány kontaktovat ihned poté, co MC rozhodně o financování projektu, jehož PP mají sídlo v regionech EU mimo programovou oblast.</w:t>
      </w:r>
    </w:p>
    <w:p w:rsidR="003F2825" w:rsidRDefault="003F2825" w:rsidP="002F3906">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Upozornění</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Pokud odpovědné </w:t>
            </w:r>
            <w:r w:rsidR="00431EE2">
              <w:rPr>
                <w:rFonts w:ascii="Trebuchet MS" w:hAnsi="Trebuchet MS" w:cs="Trebuchet MS"/>
                <w:sz w:val="20"/>
                <w:szCs w:val="20"/>
              </w:rPr>
              <w:t>národ</w:t>
            </w:r>
            <w:r>
              <w:rPr>
                <w:rFonts w:ascii="Trebuchet MS" w:hAnsi="Trebuchet MS" w:cs="Trebuchet MS"/>
                <w:sz w:val="20"/>
                <w:szCs w:val="20"/>
              </w:rPr>
              <w:t xml:space="preserve">ní instituce členského státu mimo oblast spolupráce neposkytnou podepsanou dohodu a popis </w:t>
            </w:r>
            <w:r w:rsidR="00431EE2">
              <w:rPr>
                <w:rFonts w:ascii="Trebuchet MS" w:hAnsi="Trebuchet MS" w:cs="Trebuchet MS"/>
                <w:sz w:val="20"/>
                <w:szCs w:val="20"/>
              </w:rPr>
              <w:t>národ</w:t>
            </w:r>
            <w:r>
              <w:rPr>
                <w:rFonts w:ascii="Trebuchet MS" w:hAnsi="Trebuchet MS" w:cs="Trebuchet MS"/>
                <w:sz w:val="20"/>
                <w:szCs w:val="20"/>
              </w:rPr>
              <w:t>ního kontrolního systému do 12 měsíců od data rozhodnutí MC o financování, je organizace daného PP z projektu vyloučena. V takovém případě musí LP zahájit postup úpravy partnerství, jak je popsán v kapitole D.3.</w:t>
            </w:r>
          </w:p>
          <w:p w:rsidR="003F2825" w:rsidRPr="00E74054" w:rsidRDefault="003F2825" w:rsidP="00E74054">
            <w:pPr>
              <w:spacing w:before="120" w:after="0" w:line="240" w:lineRule="auto"/>
              <w:jc w:val="both"/>
              <w:rPr>
                <w:rFonts w:ascii="Trebuchet MS" w:hAnsi="Trebuchet MS" w:cs="Trebuchet MS"/>
                <w:sz w:val="20"/>
                <w:szCs w:val="20"/>
              </w:rPr>
            </w:pPr>
          </w:p>
        </w:tc>
      </w:tr>
    </w:tbl>
    <w:p w:rsidR="003F2825" w:rsidRDefault="003F2825" w:rsidP="001351A1">
      <w:pPr>
        <w:spacing w:before="120" w:after="0" w:line="240" w:lineRule="auto"/>
        <w:jc w:val="both"/>
        <w:rPr>
          <w:rFonts w:ascii="Trebuchet MS" w:hAnsi="Trebuchet MS" w:cs="Trebuchet MS"/>
          <w:sz w:val="20"/>
          <w:szCs w:val="20"/>
        </w:rPr>
      </w:pPr>
    </w:p>
    <w:p w:rsidR="003F2825" w:rsidRPr="006152C3" w:rsidRDefault="003F2825" w:rsidP="009D6DF8">
      <w:pPr>
        <w:pStyle w:val="Odstavecseseznamem"/>
        <w:numPr>
          <w:ilvl w:val="0"/>
          <w:numId w:val="51"/>
        </w:num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 xml:space="preserve">Výdaje ve třetích zemích </w:t>
      </w:r>
    </w:p>
    <w:p w:rsidR="003F2825" w:rsidRDefault="003F2825" w:rsidP="001351A1">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Výdaje vztahující se k činnostem realizovaným mimo území EU lze hradit, pouze pokud vznikly financováním partnerů </w:t>
      </w:r>
      <w:r>
        <w:rPr>
          <w:rFonts w:ascii="Trebuchet MS" w:hAnsi="Trebuchet MS" w:cs="Trebuchet MS"/>
          <w:color w:val="000000"/>
          <w:sz w:val="20"/>
          <w:szCs w:val="20"/>
        </w:rPr>
        <w:t>uvedených ve schválené projektové žádosti (tj. s výjimkou přidružených partnerů)</w:t>
      </w:r>
      <w:r>
        <w:rPr>
          <w:rStyle w:val="Znakapoznpodarou"/>
          <w:rFonts w:ascii="Trebuchet MS" w:hAnsi="Trebuchet MS" w:cs="Trebuchet MS"/>
          <w:color w:val="000000"/>
          <w:sz w:val="20"/>
          <w:szCs w:val="20"/>
        </w:rPr>
        <w:footnoteReference w:id="86"/>
      </w:r>
      <w:r>
        <w:rPr>
          <w:rFonts w:ascii="Trebuchet MS" w:hAnsi="Trebuchet MS" w:cs="Trebuchet MS"/>
          <w:color w:val="000000"/>
          <w:sz w:val="20"/>
          <w:szCs w:val="20"/>
        </w:rPr>
        <w:t xml:space="preserve">. Rovněž v tomto případě je třeba splňovat </w:t>
      </w:r>
      <w:proofErr w:type="spellStart"/>
      <w:r>
        <w:rPr>
          <w:rFonts w:ascii="Trebuchet MS" w:hAnsi="Trebuchet MS" w:cs="Trebuchet MS"/>
          <w:color w:val="000000"/>
          <w:sz w:val="20"/>
          <w:szCs w:val="20"/>
        </w:rPr>
        <w:t>n</w:t>
      </w:r>
      <w:r w:rsidR="00450C5E">
        <w:rPr>
          <w:rFonts w:ascii="Trebuchet MS" w:hAnsi="Trebuchet MS" w:cs="Trebuchet MS"/>
          <w:color w:val="000000"/>
          <w:sz w:val="20"/>
          <w:szCs w:val="20"/>
        </w:rPr>
        <w:t>á</w:t>
      </w:r>
      <w:r>
        <w:rPr>
          <w:rFonts w:ascii="Trebuchet MS" w:hAnsi="Trebuchet MS" w:cs="Trebuchet MS"/>
          <w:color w:val="000000"/>
          <w:sz w:val="20"/>
          <w:szCs w:val="20"/>
        </w:rPr>
        <w:t>sledujicí</w:t>
      </w:r>
      <w:proofErr w:type="spellEnd"/>
      <w:r>
        <w:rPr>
          <w:rFonts w:ascii="Trebuchet MS" w:hAnsi="Trebuchet MS" w:cs="Trebuchet MS"/>
          <w:color w:val="000000"/>
          <w:sz w:val="20"/>
          <w:szCs w:val="20"/>
        </w:rPr>
        <w:t xml:space="preserve"> podmínky, aby byly takové výdaje uznány jako způsobilé:</w:t>
      </w:r>
    </w:p>
    <w:p w:rsidR="003F2825" w:rsidRPr="00177337" w:rsidRDefault="003F2825" w:rsidP="009D6DF8">
      <w:pPr>
        <w:pStyle w:val="Odstavecseseznamem"/>
        <w:numPr>
          <w:ilvl w:val="0"/>
          <w:numId w:val="113"/>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lastRenderedPageBreak/>
        <w:t>spolufinancované činnosti přinesou přínos regionům v programové oblasti;</w:t>
      </w:r>
    </w:p>
    <w:p w:rsidR="003F2825" w:rsidRPr="00177337" w:rsidRDefault="003F2825" w:rsidP="009D6DF8">
      <w:pPr>
        <w:pStyle w:val="Odstavecseseznamem"/>
        <w:numPr>
          <w:ilvl w:val="0"/>
          <w:numId w:val="113"/>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spolufinancované činnost jsou pro realizaci projektu zásadní;</w:t>
      </w:r>
    </w:p>
    <w:p w:rsidR="003F2825" w:rsidRPr="0070263C" w:rsidRDefault="003F2825" w:rsidP="009D6DF8">
      <w:pPr>
        <w:pStyle w:val="Odstavecseseznamem"/>
        <w:numPr>
          <w:ilvl w:val="0"/>
          <w:numId w:val="113"/>
        </w:numPr>
        <w:spacing w:before="120" w:after="0" w:line="240" w:lineRule="auto"/>
        <w:ind w:left="357" w:hanging="357"/>
        <w:jc w:val="both"/>
        <w:rPr>
          <w:rFonts w:ascii="Trebuchet MS" w:hAnsi="Trebuchet MS" w:cs="Trebuchet MS"/>
        </w:rPr>
      </w:pPr>
      <w:r>
        <w:rPr>
          <w:rFonts w:ascii="Trebuchet MS" w:hAnsi="Trebuchet MS" w:cs="Trebuchet MS"/>
          <w:sz w:val="20"/>
          <w:szCs w:val="20"/>
        </w:rPr>
        <w:t>spolufinancované činnost</w:t>
      </w:r>
      <w:r w:rsidR="00FC56CD">
        <w:rPr>
          <w:rFonts w:ascii="Trebuchet MS" w:hAnsi="Trebuchet MS" w:cs="Trebuchet MS"/>
          <w:sz w:val="20"/>
          <w:szCs w:val="20"/>
        </w:rPr>
        <w:t>i</w:t>
      </w:r>
      <w:r>
        <w:rPr>
          <w:rFonts w:ascii="Trebuchet MS" w:hAnsi="Trebuchet MS" w:cs="Trebuchet MS"/>
          <w:sz w:val="20"/>
          <w:szCs w:val="20"/>
        </w:rPr>
        <w:t xml:space="preserve"> jsou výslovně uvedeny ve schválené projektové žádosti nebo je předem schválil MA / JS.</w:t>
      </w:r>
    </w:p>
    <w:p w:rsidR="003F2825" w:rsidRDefault="003F2825" w:rsidP="005E72E4">
      <w:pPr>
        <w:spacing w:before="120" w:after="0" w:line="240" w:lineRule="auto"/>
        <w:jc w:val="both"/>
        <w:rPr>
          <w:rFonts w:ascii="Trebuchet MS" w:hAnsi="Trebuchet MS" w:cs="Trebuchet MS"/>
          <w:sz w:val="20"/>
          <w:szCs w:val="20"/>
        </w:rPr>
      </w:pPr>
    </w:p>
    <w:p w:rsidR="003F2825" w:rsidRPr="00942D8B" w:rsidRDefault="003F2825" w:rsidP="009D6DF8">
      <w:pPr>
        <w:pStyle w:val="Nadpis2"/>
        <w:numPr>
          <w:ilvl w:val="0"/>
          <w:numId w:val="67"/>
        </w:numPr>
        <w:rPr>
          <w:rFonts w:ascii="Trebuchet MS" w:hAnsi="Trebuchet MS" w:cs="Trebuchet MS"/>
          <w:color w:val="4F81BD"/>
          <w:sz w:val="22"/>
          <w:szCs w:val="22"/>
        </w:rPr>
      </w:pPr>
      <w:bookmarkStart w:id="642" w:name="_Toc420070186"/>
      <w:bookmarkStart w:id="643" w:name="_Toc420070327"/>
      <w:bookmarkStart w:id="644" w:name="_Toc420070867"/>
      <w:bookmarkStart w:id="645" w:name="_Toc455753052"/>
      <w:bookmarkStart w:id="646" w:name="_Toc467081855"/>
      <w:r>
        <w:rPr>
          <w:rFonts w:ascii="Trebuchet MS" w:hAnsi="Trebuchet MS" w:cs="Trebuchet MS"/>
          <w:color w:val="4F81BD"/>
          <w:sz w:val="22"/>
          <w:szCs w:val="22"/>
        </w:rPr>
        <w:t>Řešení stížností</w:t>
      </w:r>
      <w:bookmarkEnd w:id="642"/>
      <w:bookmarkEnd w:id="643"/>
      <w:bookmarkEnd w:id="644"/>
      <w:bookmarkEnd w:id="645"/>
      <w:bookmarkEnd w:id="646"/>
    </w:p>
    <w:p w:rsidR="003F2825" w:rsidRPr="00072091" w:rsidRDefault="003F2825" w:rsidP="009D6DF8">
      <w:pPr>
        <w:pStyle w:val="Nadpis3"/>
        <w:numPr>
          <w:ilvl w:val="0"/>
          <w:numId w:val="126"/>
        </w:numPr>
        <w:spacing w:before="120" w:after="0" w:line="240" w:lineRule="auto"/>
        <w:rPr>
          <w:rFonts w:ascii="Trebuchet MS" w:hAnsi="Trebuchet MS" w:cs="Trebuchet MS"/>
          <w:i/>
          <w:iCs/>
          <w:color w:val="4F81BD"/>
        </w:rPr>
      </w:pPr>
      <w:bookmarkStart w:id="647" w:name="_Toc455753053"/>
      <w:bookmarkStart w:id="648" w:name="_Toc467081856"/>
      <w:bookmarkStart w:id="649" w:name="_Toc414625968"/>
      <w:bookmarkStart w:id="650" w:name="_Toc414626724"/>
      <w:bookmarkEnd w:id="308"/>
      <w:r>
        <w:rPr>
          <w:rFonts w:ascii="Trebuchet MS" w:hAnsi="Trebuchet MS" w:cs="Trebuchet MS"/>
          <w:i/>
          <w:iCs/>
          <w:color w:val="4F81BD"/>
        </w:rPr>
        <w:t>Přehled</w:t>
      </w:r>
      <w:bookmarkEnd w:id="647"/>
      <w:bookmarkEnd w:id="648"/>
    </w:p>
    <w:p w:rsidR="003F2825" w:rsidRPr="001E0426" w:rsidRDefault="003F2825" w:rsidP="00724202">
      <w:pPr>
        <w:spacing w:before="120" w:after="0" w:line="240" w:lineRule="auto"/>
        <w:ind w:right="-85"/>
        <w:jc w:val="both"/>
        <w:rPr>
          <w:rFonts w:ascii="Trebuchet MS" w:hAnsi="Trebuchet MS" w:cs="Trebuchet MS"/>
          <w:sz w:val="20"/>
          <w:szCs w:val="20"/>
        </w:rPr>
      </w:pPr>
      <w:r>
        <w:rPr>
          <w:rFonts w:ascii="Trebuchet MS" w:hAnsi="Trebuchet MS" w:cs="Trebuchet MS"/>
          <w:sz w:val="20"/>
          <w:szCs w:val="20"/>
        </w:rPr>
        <w:t xml:space="preserve">V souladu s článkem 74, odst. 3 nařízení (EU) č. 1303/2013 účastnící země vytvoří pro program postup pro podávání stížností. Účelem je zajistit efektivní prošetření stížností. </w:t>
      </w:r>
    </w:p>
    <w:p w:rsidR="003F2825" w:rsidRDefault="003F2825" w:rsidP="00724202">
      <w:pPr>
        <w:spacing w:before="120" w:after="0" w:line="240" w:lineRule="auto"/>
        <w:ind w:right="-86"/>
        <w:jc w:val="both"/>
        <w:rPr>
          <w:rFonts w:ascii="Trebuchet MS" w:hAnsi="Trebuchet MS" w:cs="Trebuchet MS"/>
          <w:sz w:val="20"/>
          <w:szCs w:val="20"/>
        </w:rPr>
      </w:pPr>
      <w:r>
        <w:rPr>
          <w:rFonts w:ascii="Trebuchet MS" w:hAnsi="Trebuchet MS" w:cs="Trebuchet MS"/>
          <w:sz w:val="20"/>
          <w:szCs w:val="20"/>
        </w:rPr>
        <w:t xml:space="preserve">V rámci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se pojem „stížnost“ vztahuje na následující případy:</w:t>
      </w:r>
    </w:p>
    <w:p w:rsidR="003F2825" w:rsidRPr="001E0426" w:rsidRDefault="003F2825" w:rsidP="00724202">
      <w:pPr>
        <w:spacing w:before="120" w:after="0" w:line="240" w:lineRule="auto"/>
        <w:ind w:right="-86"/>
        <w:jc w:val="both"/>
        <w:rPr>
          <w:rFonts w:ascii="Trebuchet MS" w:hAnsi="Trebuchet MS" w:cs="Trebuchet MS"/>
          <w:sz w:val="20"/>
          <w:szCs w:val="20"/>
        </w:rPr>
      </w:pPr>
    </w:p>
    <w:p w:rsidR="003F2825" w:rsidRPr="001E0426" w:rsidRDefault="003F2825" w:rsidP="009D6DF8">
      <w:pPr>
        <w:pStyle w:val="Odstavecseseznamem"/>
        <w:numPr>
          <w:ilvl w:val="0"/>
          <w:numId w:val="125"/>
        </w:numPr>
        <w:spacing w:before="120" w:after="0" w:line="240" w:lineRule="auto"/>
        <w:jc w:val="both"/>
        <w:rPr>
          <w:rFonts w:ascii="Trebuchet MS" w:hAnsi="Trebuchet MS" w:cs="Trebuchet MS"/>
          <w:sz w:val="20"/>
          <w:szCs w:val="20"/>
          <w:u w:val="single"/>
        </w:rPr>
      </w:pPr>
      <w:r>
        <w:rPr>
          <w:rFonts w:ascii="Trebuchet MS" w:hAnsi="Trebuchet MS" w:cs="Trebuchet MS"/>
          <w:sz w:val="20"/>
          <w:szCs w:val="20"/>
          <w:u w:val="single"/>
        </w:rPr>
        <w:t>Stížnosti na proces výběru projektu</w:t>
      </w:r>
    </w:p>
    <w:p w:rsidR="003F2825" w:rsidRPr="001E0426" w:rsidRDefault="003F2825" w:rsidP="00724202">
      <w:pPr>
        <w:spacing w:before="120" w:after="0" w:line="240" w:lineRule="auto"/>
        <w:jc w:val="both"/>
        <w:rPr>
          <w:rFonts w:ascii="Trebuchet MS" w:hAnsi="Trebuchet MS" w:cs="Trebuchet MS"/>
          <w:b/>
          <w:bCs/>
          <w:sz w:val="20"/>
          <w:szCs w:val="20"/>
        </w:rPr>
      </w:pPr>
      <w:r>
        <w:rPr>
          <w:rFonts w:ascii="Trebuchet MS" w:hAnsi="Trebuchet MS" w:cs="Trebuchet MS"/>
          <w:sz w:val="20"/>
          <w:szCs w:val="20"/>
        </w:rPr>
        <w:t xml:space="preserve">Stížnosti se podávají, pokud existuje podezření na chyby v procesu výběru projektových žádostí, které ovlivnily rozhodnutí o financování. Chyby znamenají, že při posouzení projektu nebyla nedodržena kritéria výběru a/nebo postupy uvedené v programu spolupráce a ve zvláštních dokumentech k výzvě (Příručka pro žadatele). Mohou také nastat technické chyby, jejichž výsledkem je neúplné nebo špatné posouzení. Pokud není projekt pro financování vybrán v důsledku takových chyb, vedoucí žadatel (LA) má právo předložit formální stížnost. </w:t>
      </w:r>
    </w:p>
    <w:p w:rsidR="003F2825" w:rsidRPr="001E0426" w:rsidRDefault="003F2825" w:rsidP="00724202">
      <w:pPr>
        <w:spacing w:before="120" w:after="0" w:line="240" w:lineRule="auto"/>
        <w:ind w:right="-86"/>
        <w:jc w:val="both"/>
        <w:rPr>
          <w:rFonts w:ascii="Trebuchet MS" w:hAnsi="Trebuchet MS" w:cs="Trebuchet MS"/>
          <w:sz w:val="20"/>
          <w:szCs w:val="20"/>
        </w:rPr>
      </w:pPr>
      <w:r>
        <w:rPr>
          <w:rFonts w:ascii="Trebuchet MS" w:hAnsi="Trebuchet MS" w:cs="Trebuchet MS"/>
          <w:sz w:val="20"/>
          <w:szCs w:val="20"/>
        </w:rPr>
        <w:t>Stížnosti na proces výběru projektu musí podat LA jménem všech projektových partnerů e-mailem řídicímu orgánu do 14 kalendářních dnů od oznámení rozhodnutí o financování v příslušné výzvě</w:t>
      </w:r>
      <w:r>
        <w:rPr>
          <w:rStyle w:val="Znakapoznpodarou"/>
          <w:rFonts w:ascii="Trebuchet MS" w:hAnsi="Trebuchet MS" w:cs="Trebuchet MS"/>
          <w:sz w:val="20"/>
          <w:szCs w:val="20"/>
        </w:rPr>
        <w:footnoteReference w:id="87"/>
      </w:r>
      <w:r>
        <w:rPr>
          <w:rFonts w:ascii="Trebuchet MS" w:hAnsi="Trebuchet MS" w:cs="Trebuchet MS"/>
          <w:sz w:val="20"/>
          <w:szCs w:val="20"/>
        </w:rPr>
        <w:t xml:space="preserve">. LA musí </w:t>
      </w:r>
      <w:r>
        <w:rPr>
          <w:rFonts w:ascii="Trebuchet MS" w:hAnsi="Trebuchet MS" w:cs="Trebuchet MS"/>
          <w:sz w:val="20"/>
          <w:szCs w:val="20"/>
          <w:u w:val="single"/>
        </w:rPr>
        <w:t>jasně specifikovat</w:t>
      </w:r>
      <w:r>
        <w:rPr>
          <w:rFonts w:ascii="Trebuchet MS" w:hAnsi="Trebuchet MS" w:cs="Trebuchet MS"/>
          <w:sz w:val="20"/>
          <w:szCs w:val="20"/>
        </w:rPr>
        <w:t xml:space="preserve">, jaké chyby během posuzování projektu nastaly a uvést jasné odkazy na příslušné programové dokumenty (program spolupráce, příručka pro žadatele,, jiné dokumenty této výzvy). </w:t>
      </w:r>
    </w:p>
    <w:p w:rsidR="003F2825" w:rsidRPr="001E0426" w:rsidRDefault="003F2825" w:rsidP="009D6DF8">
      <w:pPr>
        <w:pStyle w:val="Odstavecseseznamem"/>
        <w:numPr>
          <w:ilvl w:val="0"/>
          <w:numId w:val="125"/>
        </w:numPr>
        <w:spacing w:before="120" w:after="0" w:line="240" w:lineRule="auto"/>
        <w:jc w:val="both"/>
        <w:rPr>
          <w:rFonts w:ascii="Trebuchet MS" w:hAnsi="Trebuchet MS" w:cs="Trebuchet MS"/>
          <w:sz w:val="20"/>
          <w:szCs w:val="20"/>
          <w:u w:val="single"/>
        </w:rPr>
      </w:pPr>
      <w:r>
        <w:rPr>
          <w:rFonts w:ascii="Trebuchet MS" w:hAnsi="Trebuchet MS" w:cs="Trebuchet MS"/>
          <w:sz w:val="20"/>
          <w:szCs w:val="20"/>
          <w:u w:val="single"/>
        </w:rPr>
        <w:t xml:space="preserve">Stížnosti související s MA / JS s ohledem na smlouvu o dotaci  </w:t>
      </w:r>
    </w:p>
    <w:p w:rsidR="003F2825" w:rsidRPr="001E0426" w:rsidRDefault="003F2825" w:rsidP="00724202">
      <w:pPr>
        <w:spacing w:before="120" w:after="0" w:line="240" w:lineRule="auto"/>
        <w:jc w:val="both"/>
        <w:rPr>
          <w:rFonts w:ascii="Trebuchet MS" w:hAnsi="Trebuchet MS" w:cs="Trebuchet MS"/>
          <w:sz w:val="20"/>
          <w:szCs w:val="20"/>
        </w:rPr>
      </w:pPr>
      <w:r>
        <w:rPr>
          <w:rFonts w:ascii="Trebuchet MS" w:hAnsi="Trebuchet MS" w:cs="Trebuchet MS"/>
          <w:sz w:val="20"/>
          <w:szCs w:val="20"/>
        </w:rPr>
        <w:t>LP jménem partnerů může podat stížnost na jednání, opomenutí a/nebo rozhodnutí řídicího orgánu / společného sekretariátu týkající se jakékoliv záležitosti ve smlouvě o dotaci. Pokud nebude ve smlouvě o dotaci nalezena žádná dohoda o návrhu ustanovení nebo jeho interpretaci, je LP oprávněn obrátit se s posuzováním pravidel, jak jsou uvedena ve smlouvě o dotaci a souvisejících rakouských zákonech, na příslušný soud.</w:t>
      </w:r>
    </w:p>
    <w:p w:rsidR="003F2825" w:rsidRPr="001E0426" w:rsidRDefault="003F2825" w:rsidP="009D6DF8">
      <w:pPr>
        <w:pStyle w:val="Odstavecseseznamem"/>
        <w:numPr>
          <w:ilvl w:val="0"/>
          <w:numId w:val="125"/>
        </w:numPr>
        <w:spacing w:before="120" w:after="0" w:line="240" w:lineRule="auto"/>
        <w:jc w:val="both"/>
        <w:rPr>
          <w:rFonts w:ascii="Trebuchet MS" w:hAnsi="Trebuchet MS" w:cs="Trebuchet MS"/>
          <w:sz w:val="20"/>
          <w:szCs w:val="20"/>
          <w:u w:val="single"/>
        </w:rPr>
      </w:pPr>
      <w:r>
        <w:rPr>
          <w:rFonts w:ascii="Trebuchet MS" w:hAnsi="Trebuchet MS" w:cs="Trebuchet MS"/>
          <w:sz w:val="20"/>
          <w:szCs w:val="20"/>
          <w:u w:val="single"/>
        </w:rPr>
        <w:t>Stížnosti související s auditními a kontrolními orgány</w:t>
      </w:r>
    </w:p>
    <w:p w:rsidR="003F2825" w:rsidRPr="001E0426" w:rsidRDefault="003F2825" w:rsidP="00724202">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Stížnosti na jednání, opomenutí a/nebo rozhodnutí kontrolních a auditních orgánů (národních kontrolorů, programových auditorů nebo jakékoliv jiné </w:t>
      </w:r>
      <w:r w:rsidR="00431EE2">
        <w:rPr>
          <w:rFonts w:ascii="Trebuchet MS" w:hAnsi="Trebuchet MS" w:cs="Trebuchet MS"/>
          <w:sz w:val="20"/>
          <w:szCs w:val="20"/>
        </w:rPr>
        <w:t>národ</w:t>
      </w:r>
      <w:r>
        <w:rPr>
          <w:rFonts w:ascii="Trebuchet MS" w:hAnsi="Trebuchet MS" w:cs="Trebuchet MS"/>
          <w:sz w:val="20"/>
          <w:szCs w:val="20"/>
        </w:rPr>
        <w:t>ní instituce nebo instituce EU zmíněných v kapitole A.4)</w:t>
      </w:r>
      <w:r w:rsidR="00FC56CD">
        <w:rPr>
          <w:rFonts w:ascii="Trebuchet MS" w:hAnsi="Trebuchet MS" w:cs="Trebuchet MS"/>
          <w:sz w:val="20"/>
          <w:szCs w:val="20"/>
        </w:rPr>
        <w:t>,</w:t>
      </w:r>
      <w:r>
        <w:rPr>
          <w:rFonts w:ascii="Trebuchet MS" w:hAnsi="Trebuchet MS" w:cs="Trebuchet MS"/>
          <w:sz w:val="20"/>
          <w:szCs w:val="20"/>
        </w:rPr>
        <w:t xml:space="preserve"> je třeba předložit odpovědnému orgánu EU nebo administrativnímu orgánu na úrovni členského státu v souladu s použitelnými postupy zavedenými na </w:t>
      </w:r>
      <w:r w:rsidR="00431EE2">
        <w:rPr>
          <w:rFonts w:ascii="Trebuchet MS" w:hAnsi="Trebuchet MS" w:cs="Trebuchet MS"/>
          <w:sz w:val="20"/>
          <w:szCs w:val="20"/>
        </w:rPr>
        <w:t>národ</w:t>
      </w:r>
      <w:r>
        <w:rPr>
          <w:rFonts w:ascii="Trebuchet MS" w:hAnsi="Trebuchet MS" w:cs="Trebuchet MS"/>
          <w:sz w:val="20"/>
          <w:szCs w:val="20"/>
        </w:rPr>
        <w:t xml:space="preserve">ní úrovni nebo na úrovni EU. </w:t>
      </w:r>
    </w:p>
    <w:p w:rsidR="003F2825" w:rsidRPr="001E0426" w:rsidRDefault="003F2825" w:rsidP="009D6DF8">
      <w:pPr>
        <w:pStyle w:val="Odstavecseseznamem"/>
        <w:numPr>
          <w:ilvl w:val="0"/>
          <w:numId w:val="125"/>
        </w:numPr>
        <w:spacing w:before="120" w:after="0" w:line="240" w:lineRule="auto"/>
        <w:jc w:val="both"/>
        <w:rPr>
          <w:rFonts w:ascii="Trebuchet MS" w:hAnsi="Trebuchet MS" w:cs="Trebuchet MS"/>
          <w:sz w:val="20"/>
          <w:szCs w:val="20"/>
          <w:u w:val="single"/>
        </w:rPr>
      </w:pPr>
      <w:r>
        <w:rPr>
          <w:rFonts w:ascii="Trebuchet MS" w:hAnsi="Trebuchet MS" w:cs="Trebuchet MS"/>
          <w:sz w:val="20"/>
          <w:szCs w:val="20"/>
          <w:u w:val="single"/>
        </w:rPr>
        <w:t>Jakékoliv jiné stížnosti mimo zodpovědnost MA / JS</w:t>
      </w:r>
    </w:p>
    <w:p w:rsidR="003F2825" w:rsidRPr="001E0426" w:rsidRDefault="003F2825" w:rsidP="00724202">
      <w:pPr>
        <w:spacing w:before="120" w:after="0" w:line="240" w:lineRule="auto"/>
        <w:jc w:val="both"/>
        <w:rPr>
          <w:rFonts w:ascii="Trebuchet MS" w:hAnsi="Trebuchet MS" w:cs="Trebuchet MS"/>
          <w:sz w:val="20"/>
          <w:szCs w:val="20"/>
        </w:rPr>
      </w:pPr>
      <w:r>
        <w:rPr>
          <w:rFonts w:ascii="Trebuchet MS" w:hAnsi="Trebuchet MS" w:cs="Trebuchet MS"/>
          <w:sz w:val="20"/>
          <w:szCs w:val="20"/>
        </w:rPr>
        <w:t>Stížnosti proti jakékoliv jiné osobě nebo instituci realizující činnosti, které mohou ovlivnit činnosti partnerů nebo práva příjemců</w:t>
      </w:r>
      <w:r>
        <w:rPr>
          <w:rFonts w:ascii="Trebuchet MS" w:hAnsi="Trebuchet MS" w:cs="Trebuchet MS"/>
          <w:b/>
          <w:bCs/>
          <w:sz w:val="20"/>
          <w:szCs w:val="20"/>
        </w:rPr>
        <w:t xml:space="preserve"> </w:t>
      </w:r>
      <w:r>
        <w:rPr>
          <w:rFonts w:ascii="Trebuchet MS" w:hAnsi="Trebuchet MS" w:cs="Trebuchet MS"/>
          <w:sz w:val="20"/>
          <w:szCs w:val="20"/>
        </w:rPr>
        <w:t>a které jsou mimo sféru kompetencí MA / JS, musí být podávány např. zaměstnávající nebo smluvní instituci či příslušným administrativním nebo kriminálním úřadům, nikoliv řídicímu orgánu.</w:t>
      </w:r>
    </w:p>
    <w:p w:rsidR="003F2825" w:rsidRDefault="003F2825" w:rsidP="00724202">
      <w:pPr>
        <w:spacing w:before="120" w:after="0" w:line="240" w:lineRule="auto"/>
        <w:jc w:val="both"/>
        <w:rPr>
          <w:rFonts w:ascii="Trebuchet MS" w:hAnsi="Trebuchet MS" w:cs="Trebuchet MS"/>
          <w:sz w:val="20"/>
          <w:szCs w:val="20"/>
        </w:rPr>
      </w:pPr>
    </w:p>
    <w:p w:rsidR="003F2825" w:rsidRPr="00072091" w:rsidRDefault="003F2825" w:rsidP="009D6DF8">
      <w:pPr>
        <w:pStyle w:val="Nadpis3"/>
        <w:numPr>
          <w:ilvl w:val="0"/>
          <w:numId w:val="126"/>
        </w:numPr>
        <w:spacing w:before="120" w:after="0" w:line="240" w:lineRule="auto"/>
        <w:rPr>
          <w:rFonts w:ascii="Trebuchet MS" w:hAnsi="Trebuchet MS" w:cs="Trebuchet MS"/>
          <w:i/>
          <w:iCs/>
          <w:color w:val="4F81BD"/>
        </w:rPr>
      </w:pPr>
      <w:bookmarkStart w:id="651" w:name="_Toc455753054"/>
      <w:bookmarkStart w:id="652" w:name="_Toc467081857"/>
      <w:r>
        <w:rPr>
          <w:rFonts w:ascii="Trebuchet MS" w:hAnsi="Trebuchet MS" w:cs="Trebuchet MS"/>
          <w:i/>
          <w:iCs/>
          <w:color w:val="4F81BD"/>
        </w:rPr>
        <w:t>Postup vyřizování stížností předloženým MA</w:t>
      </w:r>
      <w:bookmarkEnd w:id="651"/>
      <w:bookmarkEnd w:id="652"/>
    </w:p>
    <w:p w:rsidR="003F2825" w:rsidRPr="001E0426" w:rsidRDefault="003F2825" w:rsidP="00724202">
      <w:pPr>
        <w:spacing w:before="120" w:after="0" w:line="240" w:lineRule="auto"/>
        <w:jc w:val="both"/>
        <w:rPr>
          <w:rFonts w:ascii="Trebuchet MS" w:hAnsi="Trebuchet MS" w:cs="Trebuchet MS"/>
          <w:sz w:val="20"/>
          <w:szCs w:val="20"/>
        </w:rPr>
      </w:pPr>
      <w:r>
        <w:rPr>
          <w:rFonts w:ascii="Trebuchet MS" w:hAnsi="Trebuchet MS" w:cs="Trebuchet MS"/>
          <w:sz w:val="20"/>
          <w:szCs w:val="20"/>
        </w:rPr>
        <w:t>Tato kapitola pojednává pouze o stížnostech určených MA, tj. stížnosti na proces výběru projektu (bod a. výše) nebo na jednání, opomenutí a/nebo rozhodnutí MA během realizace projektu a související smlouvu o dotaci (bod b. výše).</w:t>
      </w:r>
    </w:p>
    <w:p w:rsidR="003F2825" w:rsidRPr="004C5AE3" w:rsidRDefault="003F2825" w:rsidP="00E4293E">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Před podáním stížnosti </w:t>
      </w:r>
      <w:r>
        <w:rPr>
          <w:rFonts w:ascii="Trebuchet MS" w:hAnsi="Trebuchet MS" w:cs="Trebuchet MS"/>
          <w:sz w:val="20"/>
          <w:szCs w:val="20"/>
          <w:u w:val="single"/>
        </w:rPr>
        <w:t>se LA důrazně doporučuje vyžádat si doplňující technické a právní informace</w:t>
      </w:r>
      <w:r>
        <w:rPr>
          <w:rFonts w:ascii="Trebuchet MS" w:hAnsi="Trebuchet MS" w:cs="Trebuchet MS"/>
          <w:sz w:val="20"/>
          <w:szCs w:val="20"/>
        </w:rPr>
        <w:t xml:space="preserve"> od MA / JS v rámci časového plánu (14 kalendářních dní), který je pro předkládání stížností určen (jak je uvedeno </w:t>
      </w:r>
      <w:r>
        <w:rPr>
          <w:rFonts w:ascii="Trebuchet MS" w:hAnsi="Trebuchet MS" w:cs="Trebuchet MS"/>
          <w:sz w:val="20"/>
          <w:szCs w:val="20"/>
        </w:rPr>
        <w:lastRenderedPageBreak/>
        <w:t>v kapitole C.4.1). Ze zkušeností vyplývá, že výměna technických informací na této úrovni mezi LA a MA / JS přináší vyjasnění daných případů a minimalizuje administrativní zátěž. Předkládání žádostí o informace přerušuje lhůtu pro předkládání stížnosti až do dne odpovědi řídicího orgánu / společného sekretariátu vedoucímu žadateli. LA může uvést, zda na předloženou žádost upřednostňuje písemnou nebo ústní odpověď. Ústní odpovědi nebo vysvětlení poskytne přímo pověřený úředník MA nebo JS.</w:t>
      </w:r>
    </w:p>
    <w:p w:rsidR="003F2825" w:rsidRPr="004C5AE3" w:rsidRDefault="003F2825" w:rsidP="00E4293E">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Pokud není LA s odpovědí a obdrženými doplňujícími informacemi od MA / JS spokojen, může se rozhodnout předložit formální stížnost MA. Potvrzení o obdržení jakékoliv písemné stížnosti zašle stěžovateli MA / JS do tří pracovních dní. </w:t>
      </w:r>
    </w:p>
    <w:p w:rsidR="003F2825" w:rsidRPr="004C5AE3" w:rsidRDefault="003F2825" w:rsidP="00E4293E">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Pokud stížnost obsahuje neúplný popis případu, který řídicímu orgánu / společnému sekretariátu nebo jinému zapojenému kompetentnímu orgánu neumožní důkladné posouzení, mohou být kdykoliv během postupu vyžádány další informace. Pokud nebude požadovaná informace poskytnuta v průběhu doby upřesněné dožadujícím orgánem (nejméně tři pracovní dny), bude případ uzavřen bez dalšího prošetřování. </w:t>
      </w:r>
    </w:p>
    <w:p w:rsidR="003F2825" w:rsidRDefault="003F2825" w:rsidP="00E4293E">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 případě stížností se postupuje následovně: </w:t>
      </w:r>
    </w:p>
    <w:p w:rsidR="003F2825" w:rsidRPr="004C5AE3" w:rsidRDefault="003F2825" w:rsidP="00E4293E">
      <w:pPr>
        <w:spacing w:before="120" w:after="0" w:line="240" w:lineRule="auto"/>
        <w:jc w:val="both"/>
        <w:rPr>
          <w:rFonts w:ascii="Trebuchet MS" w:hAnsi="Trebuchet MS" w:cs="Trebuchet MS"/>
          <w:sz w:val="20"/>
          <w:szCs w:val="20"/>
        </w:rPr>
      </w:pPr>
    </w:p>
    <w:p w:rsidR="003F2825" w:rsidRPr="004C5AE3" w:rsidRDefault="003F2825" w:rsidP="009D6DF8">
      <w:pPr>
        <w:pStyle w:val="Odstavecseseznamem"/>
        <w:numPr>
          <w:ilvl w:val="0"/>
          <w:numId w:val="127"/>
        </w:numPr>
        <w:spacing w:before="120" w:after="0" w:line="240" w:lineRule="auto"/>
        <w:jc w:val="both"/>
        <w:rPr>
          <w:rFonts w:ascii="Trebuchet MS" w:hAnsi="Trebuchet MS" w:cs="Trebuchet MS"/>
          <w:sz w:val="20"/>
          <w:szCs w:val="20"/>
          <w:u w:val="single"/>
        </w:rPr>
      </w:pPr>
      <w:r>
        <w:rPr>
          <w:rFonts w:ascii="Trebuchet MS" w:hAnsi="Trebuchet MS" w:cs="Trebuchet MS"/>
          <w:sz w:val="20"/>
          <w:szCs w:val="20"/>
          <w:u w:val="single"/>
        </w:rPr>
        <w:t>Stížnosti na proces výběru projektu:</w:t>
      </w:r>
    </w:p>
    <w:p w:rsidR="003F2825" w:rsidRPr="004C5AE3" w:rsidRDefault="003F2825" w:rsidP="00E4293E">
      <w:pPr>
        <w:spacing w:before="120" w:after="0" w:line="240" w:lineRule="auto"/>
        <w:jc w:val="both"/>
        <w:rPr>
          <w:rFonts w:ascii="Trebuchet MS" w:hAnsi="Trebuchet MS" w:cs="Trebuchet MS"/>
          <w:i/>
          <w:iCs/>
          <w:sz w:val="20"/>
          <w:szCs w:val="20"/>
        </w:rPr>
      </w:pPr>
      <w:r>
        <w:rPr>
          <w:rFonts w:ascii="Trebuchet MS" w:hAnsi="Trebuchet MS" w:cs="Trebuchet MS"/>
          <w:i/>
          <w:iCs/>
          <w:sz w:val="20"/>
          <w:szCs w:val="20"/>
        </w:rPr>
        <w:t>Stížnosti na formální / administrativní aspekty</w:t>
      </w:r>
    </w:p>
    <w:p w:rsidR="003F2825" w:rsidRPr="004C5AE3" w:rsidRDefault="003F2825" w:rsidP="00E4293E">
      <w:pPr>
        <w:spacing w:before="120" w:after="0" w:line="240" w:lineRule="auto"/>
        <w:jc w:val="both"/>
        <w:rPr>
          <w:rFonts w:ascii="Trebuchet MS" w:hAnsi="Trebuchet MS" w:cs="Trebuchet MS"/>
          <w:sz w:val="20"/>
          <w:szCs w:val="20"/>
        </w:rPr>
      </w:pPr>
      <w:r>
        <w:rPr>
          <w:rFonts w:ascii="Trebuchet MS" w:hAnsi="Trebuchet MS" w:cs="Trebuchet MS"/>
          <w:sz w:val="20"/>
          <w:szCs w:val="20"/>
        </w:rPr>
        <w:t>Stížnosti týkající se formálního / administrativního provádění kontroly návrhu projektu</w:t>
      </w:r>
      <w:r>
        <w:rPr>
          <w:rStyle w:val="Znakapoznpodarou"/>
          <w:rFonts w:ascii="Trebuchet MS" w:hAnsi="Trebuchet MS" w:cs="Trebuchet MS"/>
          <w:sz w:val="20"/>
          <w:szCs w:val="20"/>
        </w:rPr>
        <w:footnoteReference w:id="88"/>
      </w:r>
      <w:r>
        <w:rPr>
          <w:rFonts w:ascii="Trebuchet MS" w:hAnsi="Trebuchet MS" w:cs="Trebuchet MS"/>
          <w:sz w:val="20"/>
          <w:szCs w:val="20"/>
        </w:rPr>
        <w:t>, kontroly právního postavení žadatelů</w:t>
      </w:r>
      <w:r>
        <w:rPr>
          <w:rStyle w:val="Znakapoznpodarou"/>
          <w:rFonts w:ascii="Trebuchet MS" w:hAnsi="Trebuchet MS" w:cs="Trebuchet MS"/>
          <w:sz w:val="20"/>
          <w:szCs w:val="20"/>
        </w:rPr>
        <w:footnoteReference w:id="89"/>
      </w:r>
      <w:r>
        <w:rPr>
          <w:rFonts w:ascii="Trebuchet MS" w:hAnsi="Trebuchet MS" w:cs="Trebuchet MS"/>
          <w:sz w:val="20"/>
          <w:szCs w:val="20"/>
        </w:rPr>
        <w:t xml:space="preserve"> nebo případně kontroly finanční způsobilosti soukromých vedoucích žadatelů</w:t>
      </w:r>
      <w:r>
        <w:rPr>
          <w:rStyle w:val="Znakapoznpodarou"/>
          <w:rFonts w:ascii="Trebuchet MS" w:hAnsi="Trebuchet MS" w:cs="Trebuchet MS"/>
          <w:sz w:val="20"/>
          <w:szCs w:val="20"/>
        </w:rPr>
        <w:footnoteReference w:id="90"/>
      </w:r>
      <w:r>
        <w:rPr>
          <w:rFonts w:ascii="Trebuchet MS" w:hAnsi="Trebuchet MS" w:cs="Trebuchet MS"/>
          <w:sz w:val="20"/>
          <w:szCs w:val="20"/>
        </w:rPr>
        <w:t xml:space="preserve"> prošetřuje JS na základě informací přednesených vedoucím žadatelem. Po této analýze případ posoudí MA s pomocí konzultace se členem MC ze země vedoucího žadatele a rozhodne, zda je stížnost odůvodněná, nebo nikoliv, a informuje MC o přijatém rozhodnutí. MA a/nebo daný člen MC může také předložit stížnost celému MC, aby rozhodl. MC může také zřídit pracovní skupinu nebo podvýbor, který stížnost</w:t>
      </w:r>
      <w:r>
        <w:rPr>
          <w:rFonts w:ascii="Trebuchet MS" w:hAnsi="Trebuchet MS" w:cs="Trebuchet MS"/>
          <w:strike/>
          <w:sz w:val="20"/>
          <w:szCs w:val="20"/>
        </w:rPr>
        <w:t>i</w:t>
      </w:r>
      <w:r>
        <w:rPr>
          <w:rFonts w:ascii="Trebuchet MS" w:hAnsi="Trebuchet MS" w:cs="Trebuchet MS"/>
          <w:sz w:val="20"/>
          <w:szCs w:val="20"/>
        </w:rPr>
        <w:t xml:space="preserve"> vyřídí. V takovém případě MA vedoucího žadatele o těchto krocích a případně o dočasném harmonogramu rozhodovacího procesu informuje. </w:t>
      </w:r>
    </w:p>
    <w:p w:rsidR="003F2825" w:rsidRPr="004C5AE3" w:rsidRDefault="003F2825" w:rsidP="00E4293E">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Pokud je stížnost uznána jako odůvodněná, MA / JS přezkoumá projektovou žádost a související část k posouzení, která byla předmětem stížnosti. Do tohoto procesu se zapojí jiní zaměstnanci JS (a/nebo případně externí odborníci) než byli zapojeni do prvního posuzování daného projektu. MA / JS poté poskytne MC aktualizované posouzení, na jehož základě vydá MC nové rozhodnutí. </w:t>
      </w:r>
    </w:p>
    <w:p w:rsidR="003F2825" w:rsidRPr="004C5AE3" w:rsidRDefault="003F2825" w:rsidP="00E4293E">
      <w:pPr>
        <w:spacing w:before="120" w:after="0" w:line="240" w:lineRule="auto"/>
        <w:jc w:val="both"/>
        <w:rPr>
          <w:rFonts w:ascii="Trebuchet MS" w:hAnsi="Trebuchet MS" w:cs="Trebuchet MS"/>
          <w:sz w:val="20"/>
          <w:szCs w:val="20"/>
        </w:rPr>
      </w:pPr>
      <w:r>
        <w:rPr>
          <w:rFonts w:ascii="Trebuchet MS" w:hAnsi="Trebuchet MS" w:cs="Trebuchet MS"/>
          <w:sz w:val="20"/>
          <w:szCs w:val="20"/>
        </w:rPr>
        <w:t>Konečné rozhodnutí o stížnosti sdělí MA vedoucími žadateli písemně. Rozhodnutí bude konečné, závazné pro všechny strany a v rámci programu nebude předmětem žádného dalšího postupu pro vyřizování stížností, pokud bude stížnost založena na stejných důvodech.</w:t>
      </w:r>
    </w:p>
    <w:p w:rsidR="003F2825" w:rsidRPr="004C5AE3" w:rsidRDefault="003F2825" w:rsidP="00E4293E">
      <w:pPr>
        <w:spacing w:before="120" w:after="0" w:line="240" w:lineRule="auto"/>
        <w:jc w:val="both"/>
        <w:rPr>
          <w:rFonts w:ascii="Trebuchet MS" w:hAnsi="Trebuchet MS" w:cs="Trebuchet MS"/>
          <w:i/>
          <w:iCs/>
          <w:sz w:val="20"/>
          <w:szCs w:val="20"/>
        </w:rPr>
      </w:pPr>
      <w:r>
        <w:rPr>
          <w:rFonts w:ascii="Trebuchet MS" w:hAnsi="Trebuchet MS" w:cs="Trebuchet MS"/>
          <w:i/>
          <w:iCs/>
          <w:sz w:val="20"/>
          <w:szCs w:val="20"/>
        </w:rPr>
        <w:t xml:space="preserve">Stížnost na aspekty kvality a </w:t>
      </w:r>
      <w:r w:rsidR="002B7966">
        <w:rPr>
          <w:rFonts w:ascii="Trebuchet MS" w:hAnsi="Trebuchet MS" w:cs="Trebuchet MS"/>
          <w:i/>
          <w:iCs/>
          <w:sz w:val="20"/>
          <w:szCs w:val="20"/>
        </w:rPr>
        <w:t>veřejné</w:t>
      </w:r>
      <w:r>
        <w:rPr>
          <w:rFonts w:ascii="Trebuchet MS" w:hAnsi="Trebuchet MS" w:cs="Trebuchet MS"/>
          <w:i/>
          <w:iCs/>
          <w:sz w:val="20"/>
          <w:szCs w:val="20"/>
        </w:rPr>
        <w:t xml:space="preserve"> podpory</w:t>
      </w:r>
    </w:p>
    <w:p w:rsidR="003F2825" w:rsidRDefault="003F2825" w:rsidP="00E4293E">
      <w:pPr>
        <w:spacing w:before="120" w:after="0" w:line="240" w:lineRule="auto"/>
        <w:jc w:val="both"/>
        <w:rPr>
          <w:rFonts w:ascii="Trebuchet MS" w:hAnsi="Trebuchet MS" w:cs="Trebuchet MS"/>
          <w:sz w:val="20"/>
          <w:szCs w:val="20"/>
        </w:rPr>
      </w:pPr>
      <w:r>
        <w:rPr>
          <w:rFonts w:ascii="Trebuchet MS" w:hAnsi="Trebuchet MS" w:cs="Trebuchet MS"/>
          <w:sz w:val="20"/>
          <w:szCs w:val="20"/>
        </w:rPr>
        <w:t>V případě stížnosti týkající se posuzování kvality</w:t>
      </w:r>
      <w:r>
        <w:rPr>
          <w:rStyle w:val="Znakapoznpodarou"/>
          <w:rFonts w:ascii="Trebuchet MS" w:hAnsi="Trebuchet MS" w:cs="Trebuchet MS"/>
          <w:sz w:val="20"/>
          <w:szCs w:val="20"/>
        </w:rPr>
        <w:footnoteReference w:id="91"/>
      </w:r>
      <w:r>
        <w:rPr>
          <w:rFonts w:ascii="Trebuchet MS" w:hAnsi="Trebuchet MS" w:cs="Trebuchet MS"/>
          <w:sz w:val="20"/>
          <w:szCs w:val="20"/>
        </w:rPr>
        <w:t xml:space="preserve"> nebo posuzování </w:t>
      </w:r>
      <w:r w:rsidR="002B7966">
        <w:rPr>
          <w:rFonts w:ascii="Trebuchet MS" w:hAnsi="Trebuchet MS" w:cs="Trebuchet MS"/>
          <w:sz w:val="20"/>
          <w:szCs w:val="20"/>
        </w:rPr>
        <w:t>veřejné</w:t>
      </w:r>
      <w:r>
        <w:rPr>
          <w:rFonts w:ascii="Trebuchet MS" w:hAnsi="Trebuchet MS" w:cs="Trebuchet MS"/>
          <w:sz w:val="20"/>
          <w:szCs w:val="20"/>
        </w:rPr>
        <w:t xml:space="preserve"> podpory</w:t>
      </w:r>
      <w:r>
        <w:rPr>
          <w:rStyle w:val="Znakapoznpodarou"/>
          <w:rFonts w:ascii="Trebuchet MS" w:hAnsi="Trebuchet MS" w:cs="Trebuchet MS"/>
          <w:sz w:val="20"/>
          <w:szCs w:val="20"/>
        </w:rPr>
        <w:footnoteReference w:id="92"/>
      </w:r>
      <w:r>
        <w:rPr>
          <w:rFonts w:ascii="Trebuchet MS" w:hAnsi="Trebuchet MS" w:cs="Trebuchet MS"/>
          <w:sz w:val="20"/>
          <w:szCs w:val="20"/>
        </w:rPr>
        <w:t xml:space="preserve"> v návrhu projektu, nelze posouzení návrhu projektu a související rozhodnutí MC přezkoumat. LA však může od MA / JS žádat další informace a podrobnosti o realizovaném posouzení a důvodech odmítnutí projektového návrhu nebo uznání relevan</w:t>
      </w:r>
      <w:r w:rsidR="002B7966">
        <w:rPr>
          <w:rFonts w:ascii="Trebuchet MS" w:hAnsi="Trebuchet MS" w:cs="Trebuchet MS"/>
          <w:sz w:val="20"/>
          <w:szCs w:val="20"/>
        </w:rPr>
        <w:t>ce</w:t>
      </w:r>
      <w:r>
        <w:rPr>
          <w:rFonts w:ascii="Trebuchet MS" w:hAnsi="Trebuchet MS" w:cs="Trebuchet MS"/>
          <w:sz w:val="20"/>
          <w:szCs w:val="20"/>
        </w:rPr>
        <w:t xml:space="preserve"> </w:t>
      </w:r>
      <w:r w:rsidR="002B7966">
        <w:rPr>
          <w:rFonts w:ascii="Trebuchet MS" w:hAnsi="Trebuchet MS" w:cs="Trebuchet MS"/>
          <w:sz w:val="20"/>
          <w:szCs w:val="20"/>
        </w:rPr>
        <w:t>veřejné</w:t>
      </w:r>
      <w:r>
        <w:rPr>
          <w:rFonts w:ascii="Trebuchet MS" w:hAnsi="Trebuchet MS" w:cs="Trebuchet MS"/>
          <w:sz w:val="20"/>
          <w:szCs w:val="20"/>
        </w:rPr>
        <w:t xml:space="preserve"> podpory. Tyto informace lze LA poskytnout na vyžádání i v rámci setkání v</w:t>
      </w:r>
      <w:r w:rsidR="002B7966">
        <w:rPr>
          <w:rFonts w:ascii="Trebuchet MS" w:hAnsi="Trebuchet MS" w:cs="Trebuchet MS"/>
          <w:sz w:val="20"/>
          <w:szCs w:val="20"/>
        </w:rPr>
        <w:t> </w:t>
      </w:r>
      <w:r>
        <w:rPr>
          <w:rFonts w:ascii="Trebuchet MS" w:hAnsi="Trebuchet MS" w:cs="Trebuchet MS"/>
          <w:sz w:val="20"/>
          <w:szCs w:val="20"/>
        </w:rPr>
        <w:t xml:space="preserve">prostorách MA / JS. Tato zpětná vazba se může v případě neúspěšné žádosti hodit pro plánovanou účastí v budoucích výzvách.  </w:t>
      </w:r>
    </w:p>
    <w:p w:rsidR="003F2825" w:rsidRPr="004C5AE3" w:rsidRDefault="003F2825" w:rsidP="00E4293E">
      <w:pPr>
        <w:spacing w:before="120" w:after="0" w:line="240" w:lineRule="auto"/>
        <w:jc w:val="both"/>
        <w:rPr>
          <w:rFonts w:ascii="Trebuchet MS" w:hAnsi="Trebuchet MS" w:cs="Trebuchet MS"/>
          <w:sz w:val="20"/>
          <w:szCs w:val="20"/>
        </w:rPr>
      </w:pPr>
    </w:p>
    <w:p w:rsidR="003F2825" w:rsidRPr="004C5AE3" w:rsidRDefault="003F2825" w:rsidP="009D6DF8">
      <w:pPr>
        <w:pStyle w:val="Odstavecseseznamem"/>
        <w:numPr>
          <w:ilvl w:val="0"/>
          <w:numId w:val="127"/>
        </w:num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Stížnosti na jednání, opomenutí a/nebo rozhodnutí MA během realizace projektu související se smlouvou o dotaci</w:t>
      </w:r>
      <w:r>
        <w:rPr>
          <w:rFonts w:ascii="Trebuchet MS" w:hAnsi="Trebuchet MS" w:cs="Trebuchet MS"/>
          <w:sz w:val="20"/>
          <w:szCs w:val="20"/>
        </w:rPr>
        <w:t xml:space="preserve"> </w:t>
      </w:r>
    </w:p>
    <w:p w:rsidR="003F2825" w:rsidRPr="004C5AE3" w:rsidRDefault="003F2825" w:rsidP="00E4293E">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Tyto stížnosti prošetřuje MA s případnou podporou JS na základě informací, které přednesl LP. MA informuje vedoucího partnera co nejdříve o tom, zda je MA kompetentní prošetřit záležitost a rozhodnout o ni (a o dalších krocích a dočasném časovém harmonogramu), nebo zda případ do sféry jeho kompetence nespadá. </w:t>
      </w:r>
    </w:p>
    <w:p w:rsidR="003F2825" w:rsidRPr="00724202" w:rsidRDefault="003F2825" w:rsidP="003936D5">
      <w:pPr>
        <w:spacing w:before="120" w:after="0" w:line="240" w:lineRule="auto"/>
        <w:jc w:val="both"/>
        <w:rPr>
          <w:rFonts w:ascii="Trebuchet MS" w:hAnsi="Trebuchet MS" w:cs="Trebuchet MS"/>
          <w:sz w:val="20"/>
          <w:szCs w:val="20"/>
        </w:rPr>
      </w:pPr>
    </w:p>
    <w:bookmarkEnd w:id="649"/>
    <w:bookmarkEnd w:id="650"/>
    <w:p w:rsidR="003F2825" w:rsidRPr="00724202" w:rsidRDefault="003F2825" w:rsidP="00724202">
      <w:pPr>
        <w:spacing w:before="120" w:after="0" w:line="240" w:lineRule="auto"/>
        <w:jc w:val="both"/>
        <w:rPr>
          <w:rFonts w:ascii="Trebuchet MS" w:hAnsi="Trebuchet MS" w:cs="Trebuchet MS"/>
          <w:sz w:val="20"/>
          <w:szCs w:val="20"/>
        </w:rPr>
      </w:pPr>
    </w:p>
    <w:p w:rsidR="003F2825" w:rsidRPr="00724202" w:rsidRDefault="003F2825" w:rsidP="00724202">
      <w:pPr>
        <w:spacing w:before="120" w:after="0" w:line="240" w:lineRule="auto"/>
        <w:jc w:val="both"/>
        <w:rPr>
          <w:rFonts w:ascii="Trebuchet MS" w:hAnsi="Trebuchet MS" w:cs="Trebuchet MS"/>
          <w:sz w:val="20"/>
          <w:szCs w:val="20"/>
        </w:rPr>
      </w:pPr>
      <w:r>
        <w:br w:type="page"/>
      </w:r>
    </w:p>
    <w:p w:rsidR="003F2825" w:rsidRPr="00942D8B" w:rsidRDefault="003F2825" w:rsidP="009D6DF8">
      <w:pPr>
        <w:pStyle w:val="Nadpis1"/>
        <w:numPr>
          <w:ilvl w:val="0"/>
          <w:numId w:val="55"/>
        </w:numPr>
        <w:pBdr>
          <w:bottom w:val="single" w:sz="4" w:space="1" w:color="1F497D"/>
        </w:pBdr>
        <w:rPr>
          <w:rFonts w:ascii="Trebuchet MS" w:hAnsi="Trebuchet MS" w:cs="Trebuchet MS"/>
          <w:color w:val="4F81BD"/>
          <w:sz w:val="24"/>
          <w:szCs w:val="24"/>
        </w:rPr>
      </w:pPr>
      <w:bookmarkStart w:id="653" w:name="_Toc420070193"/>
      <w:bookmarkStart w:id="654" w:name="_Toc420070334"/>
      <w:bookmarkStart w:id="655" w:name="_Toc420070868"/>
      <w:bookmarkStart w:id="656" w:name="_Toc455753055"/>
      <w:bookmarkStart w:id="657" w:name="_Toc467081858"/>
      <w:r>
        <w:rPr>
          <w:rFonts w:ascii="Trebuchet MS" w:hAnsi="Trebuchet MS" w:cs="Trebuchet MS"/>
          <w:color w:val="4F81BD"/>
          <w:sz w:val="24"/>
          <w:szCs w:val="24"/>
        </w:rPr>
        <w:lastRenderedPageBreak/>
        <w:t>JAK UPRAVIT PROJEKT</w:t>
      </w:r>
      <w:bookmarkEnd w:id="653"/>
      <w:bookmarkEnd w:id="654"/>
      <w:bookmarkEnd w:id="655"/>
      <w:bookmarkEnd w:id="656"/>
      <w:bookmarkEnd w:id="657"/>
      <w:r>
        <w:rPr>
          <w:rFonts w:ascii="Trebuchet MS" w:hAnsi="Trebuchet MS" w:cs="Trebuchet MS"/>
          <w:color w:val="4F81BD"/>
          <w:sz w:val="24"/>
          <w:szCs w:val="24"/>
        </w:rPr>
        <w:t xml:space="preserve"> </w:t>
      </w:r>
    </w:p>
    <w:p w:rsidR="003F2825" w:rsidRPr="00942D8B" w:rsidRDefault="003F2825" w:rsidP="009D6DF8">
      <w:pPr>
        <w:pStyle w:val="Nadpis2"/>
        <w:numPr>
          <w:ilvl w:val="0"/>
          <w:numId w:val="78"/>
        </w:numPr>
        <w:rPr>
          <w:rFonts w:ascii="Trebuchet MS" w:hAnsi="Trebuchet MS" w:cs="Trebuchet MS"/>
          <w:color w:val="4F81BD"/>
          <w:sz w:val="22"/>
          <w:szCs w:val="22"/>
        </w:rPr>
      </w:pPr>
      <w:bookmarkStart w:id="658" w:name="_Toc420070194"/>
      <w:bookmarkStart w:id="659" w:name="_Toc420070335"/>
      <w:bookmarkStart w:id="660" w:name="_Toc420070869"/>
      <w:bookmarkStart w:id="661" w:name="_Toc455753056"/>
      <w:bookmarkStart w:id="662" w:name="_Toc467081859"/>
      <w:r>
        <w:rPr>
          <w:rFonts w:ascii="Trebuchet MS" w:hAnsi="Trebuchet MS" w:cs="Trebuchet MS"/>
          <w:color w:val="4F81BD"/>
          <w:sz w:val="22"/>
          <w:szCs w:val="22"/>
        </w:rPr>
        <w:t>Obecné zásady</w:t>
      </w:r>
      <w:bookmarkEnd w:id="658"/>
      <w:bookmarkEnd w:id="659"/>
      <w:bookmarkEnd w:id="660"/>
      <w:bookmarkEnd w:id="661"/>
      <w:bookmarkEnd w:id="662"/>
    </w:p>
    <w:p w:rsidR="003F2825" w:rsidRPr="00186E7E" w:rsidRDefault="003F2825" w:rsidP="00186E7E">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Během realizace projektu může nastat nutnost přizpůsobit projektovou žádost aktuálním potřebám. Jakékoliv úpravy je třeba dělat s ohledem na co nejlepší výkonnost projektu. Na základě jejich zaměření se mohou dělat následující typy úprav:</w:t>
      </w:r>
    </w:p>
    <w:p w:rsidR="003F2825" w:rsidRPr="00186E7E" w:rsidRDefault="003F2825" w:rsidP="009D6DF8">
      <w:pPr>
        <w:pStyle w:val="Odstavecseseznamem"/>
        <w:numPr>
          <w:ilvl w:val="0"/>
          <w:numId w:val="24"/>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úpravy v projektovém partnerství;</w:t>
      </w:r>
    </w:p>
    <w:p w:rsidR="003F2825" w:rsidRPr="00186E7E" w:rsidRDefault="003F2825" w:rsidP="009D6DF8">
      <w:pPr>
        <w:pStyle w:val="Odstavecseseznamem"/>
        <w:numPr>
          <w:ilvl w:val="0"/>
          <w:numId w:val="24"/>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rozpočtové úpravy;</w:t>
      </w:r>
    </w:p>
    <w:p w:rsidR="003F2825" w:rsidRPr="00186E7E" w:rsidRDefault="003F2825" w:rsidP="009D6DF8">
      <w:pPr>
        <w:pStyle w:val="Odstavecseseznamem"/>
        <w:numPr>
          <w:ilvl w:val="0"/>
          <w:numId w:val="24"/>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úpravy v pracovním plánu;</w:t>
      </w:r>
    </w:p>
    <w:p w:rsidR="003F2825" w:rsidRPr="00186E7E" w:rsidRDefault="003F2825" w:rsidP="009D6DF8">
      <w:pPr>
        <w:pStyle w:val="Odstavecseseznamem"/>
        <w:numPr>
          <w:ilvl w:val="0"/>
          <w:numId w:val="24"/>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prodloužení doby trvání projektu.</w:t>
      </w:r>
    </w:p>
    <w:p w:rsidR="003F2825" w:rsidRDefault="003F2825" w:rsidP="00186E7E">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V závislosti na dopadu projektu lze také rozlišovat mezi menšími a zásadnějšími úpravami projektu. Menší úpravy lze realizovat v rámci určitého flexibilního rozsahu, jak se uvádí v příští kapitole, zásadnější úpravy musí </w:t>
      </w:r>
      <w:r>
        <w:rPr>
          <w:rFonts w:ascii="Trebuchet MS" w:hAnsi="Trebuchet MS" w:cs="Trebuchet MS"/>
          <w:color w:val="000000"/>
          <w:sz w:val="20"/>
          <w:szCs w:val="20"/>
          <w:u w:val="single"/>
        </w:rPr>
        <w:t>předem</w:t>
      </w:r>
      <w:r>
        <w:rPr>
          <w:rFonts w:ascii="Trebuchet MS" w:hAnsi="Trebuchet MS" w:cs="Trebuchet MS"/>
          <w:color w:val="000000"/>
          <w:sz w:val="20"/>
          <w:szCs w:val="20"/>
        </w:rPr>
        <w:t xml:space="preserve"> schválit příslušné orgány odpovědné za program. Je třeba poznamenat, že i když partneři považují nějakou úpravu projektu za „menší“, můžou orgány odpovědné za program analýzou dospět k výsledku, že jde o „zásadnější“ úpravu, která potřebuje jejich souhlas.</w:t>
      </w:r>
    </w:p>
    <w:p w:rsidR="003F2825" w:rsidRDefault="003F2825" w:rsidP="00186E7E">
      <w:pPr>
        <w:spacing w:before="120" w:after="0" w:line="240" w:lineRule="auto"/>
        <w:jc w:val="both"/>
        <w:rPr>
          <w:rFonts w:ascii="Trebuchet MS" w:hAnsi="Trebuchet MS" w:cs="Trebuchet MS"/>
          <w:color w:val="000000"/>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rsidRPr="001F4FC2">
        <w:tc>
          <w:tcPr>
            <w:tcW w:w="9886" w:type="dxa"/>
          </w:tcPr>
          <w:p w:rsidR="003F2825" w:rsidRPr="00E74054" w:rsidRDefault="003F2825" w:rsidP="00E74054">
            <w:pPr>
              <w:spacing w:before="120" w:after="0" w:line="240" w:lineRule="auto"/>
              <w:jc w:val="both"/>
              <w:rPr>
                <w:rFonts w:ascii="Trebuchet MS" w:hAnsi="Trebuchet MS" w:cs="Trebuchet MS"/>
                <w:color w:val="000000"/>
                <w:sz w:val="20"/>
                <w:szCs w:val="20"/>
              </w:rPr>
            </w:pPr>
            <w:r>
              <w:rPr>
                <w:rFonts w:ascii="Trebuchet MS" w:hAnsi="Trebuchet MS" w:cs="Trebuchet MS"/>
                <w:sz w:val="20"/>
                <w:szCs w:val="20"/>
                <w:u w:val="single"/>
              </w:rPr>
              <w:t>Upozornění</w:t>
            </w:r>
            <w:r>
              <w:rPr>
                <w:rFonts w:ascii="Trebuchet MS" w:hAnsi="Trebuchet MS" w:cs="Trebuchet MS"/>
                <w:color w:val="000000"/>
                <w:sz w:val="20"/>
                <w:szCs w:val="20"/>
              </w:rPr>
              <w:t>:</w:t>
            </w:r>
          </w:p>
          <w:p w:rsidR="003F2825" w:rsidRPr="00E74054" w:rsidRDefault="003F2825" w:rsidP="00E74054">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Jakákoliv neschválená úprava obsahu schválené projektové žádosti, která překračuje limity flexibility povolené programem, postrádá právní platnost, a je proto neplatná. </w:t>
            </w:r>
            <w:r w:rsidR="00FC56CD">
              <w:rPr>
                <w:rFonts w:ascii="Trebuchet MS" w:hAnsi="Trebuchet MS" w:cs="Trebuchet MS"/>
                <w:color w:val="000000"/>
                <w:sz w:val="20"/>
                <w:szCs w:val="20"/>
                <w:u w:val="single"/>
              </w:rPr>
              <w:t>Důsledkem je, ž</w:t>
            </w:r>
            <w:r>
              <w:rPr>
                <w:rFonts w:ascii="Trebuchet MS" w:hAnsi="Trebuchet MS" w:cs="Trebuchet MS"/>
                <w:color w:val="000000"/>
                <w:sz w:val="20"/>
                <w:szCs w:val="20"/>
                <w:u w:val="single"/>
              </w:rPr>
              <w:t>e jakékoliv výdaje s ní spojené jsou nezpůsobilé</w:t>
            </w:r>
            <w:r>
              <w:rPr>
                <w:rFonts w:ascii="Trebuchet MS" w:hAnsi="Trebuchet MS" w:cs="Trebuchet MS"/>
                <w:color w:val="000000"/>
                <w:sz w:val="20"/>
                <w:szCs w:val="20"/>
              </w:rPr>
              <w:t>.</w:t>
            </w:r>
          </w:p>
          <w:p w:rsidR="003F2825" w:rsidRPr="00E74054" w:rsidRDefault="003F2825" w:rsidP="00E74054">
            <w:pPr>
              <w:spacing w:before="120" w:after="0" w:line="240" w:lineRule="auto"/>
              <w:jc w:val="both"/>
              <w:rPr>
                <w:rFonts w:ascii="Trebuchet MS" w:hAnsi="Trebuchet MS" w:cs="Trebuchet MS"/>
                <w:color w:val="000000"/>
                <w:sz w:val="20"/>
                <w:szCs w:val="20"/>
              </w:rPr>
            </w:pPr>
          </w:p>
        </w:tc>
      </w:tr>
    </w:tbl>
    <w:p w:rsidR="003F2825" w:rsidRPr="00186E7E" w:rsidRDefault="003F2825" w:rsidP="008722AB">
      <w:pPr>
        <w:spacing w:before="120" w:after="0" w:line="240" w:lineRule="auto"/>
        <w:jc w:val="both"/>
        <w:rPr>
          <w:rFonts w:ascii="Trebuchet MS" w:hAnsi="Trebuchet MS" w:cs="Trebuchet MS"/>
          <w:color w:val="000000"/>
          <w:sz w:val="20"/>
          <w:szCs w:val="20"/>
        </w:rPr>
      </w:pPr>
    </w:p>
    <w:p w:rsidR="003F2825" w:rsidRPr="00942D8B" w:rsidRDefault="003F2825" w:rsidP="009D6DF8">
      <w:pPr>
        <w:pStyle w:val="Nadpis2"/>
        <w:numPr>
          <w:ilvl w:val="0"/>
          <w:numId w:val="78"/>
        </w:numPr>
        <w:rPr>
          <w:rFonts w:ascii="Trebuchet MS" w:hAnsi="Trebuchet MS" w:cs="Trebuchet MS"/>
          <w:color w:val="4F81BD"/>
          <w:sz w:val="22"/>
          <w:szCs w:val="22"/>
        </w:rPr>
      </w:pPr>
      <w:bookmarkStart w:id="663" w:name="_Toc420070195"/>
      <w:bookmarkStart w:id="664" w:name="_Toc420070336"/>
      <w:bookmarkStart w:id="665" w:name="_Toc420070870"/>
      <w:bookmarkStart w:id="666" w:name="_Toc455753057"/>
      <w:bookmarkStart w:id="667" w:name="_Toc467081860"/>
      <w:r>
        <w:rPr>
          <w:rFonts w:ascii="Trebuchet MS" w:hAnsi="Trebuchet MS" w:cs="Trebuchet MS"/>
          <w:color w:val="4F81BD"/>
          <w:sz w:val="22"/>
          <w:szCs w:val="22"/>
        </w:rPr>
        <w:t>Menší úpravy</w:t>
      </w:r>
      <w:bookmarkEnd w:id="663"/>
      <w:bookmarkEnd w:id="664"/>
      <w:bookmarkEnd w:id="665"/>
      <w:bookmarkEnd w:id="666"/>
      <w:bookmarkEnd w:id="667"/>
    </w:p>
    <w:p w:rsidR="003F2825" w:rsidRPr="00186E7E" w:rsidRDefault="003F2825" w:rsidP="00186E7E">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Menší úpravy jsou opravy v projektu, které nemají výrazný dopad na cíle a realizaci projektu. Mohou se týkat administrativních záležitostí, záležitostí řízení, pracovního plán a rozpočtových úprav v rámci flexibility povolené programem. </w:t>
      </w:r>
      <w:r>
        <w:rPr>
          <w:rFonts w:ascii="Trebuchet MS" w:hAnsi="Trebuchet MS" w:cs="Trebuchet MS"/>
          <w:color w:val="000000"/>
          <w:sz w:val="20"/>
          <w:szCs w:val="20"/>
          <w:u w:val="single"/>
        </w:rPr>
        <w:t>Menší úpravy nevyžadují předchozí souhlas programem</w:t>
      </w:r>
      <w:r>
        <w:rPr>
          <w:rFonts w:ascii="Trebuchet MS" w:hAnsi="Trebuchet MS" w:cs="Trebuchet MS"/>
          <w:color w:val="000000"/>
          <w:sz w:val="20"/>
          <w:szCs w:val="20"/>
        </w:rPr>
        <w:t>.</w:t>
      </w:r>
    </w:p>
    <w:p w:rsidR="003F2825" w:rsidRPr="00186E7E" w:rsidRDefault="003F2825" w:rsidP="00186E7E">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Menší změny je třeba vykázat jako „odchylky“ společnému sekretariátu buď ve zprávě o průběhu, nebo v příslušných částech </w:t>
      </w:r>
      <w:proofErr w:type="spellStart"/>
      <w:r>
        <w:rPr>
          <w:rFonts w:ascii="Trebuchet MS" w:hAnsi="Trebuchet MS" w:cs="Trebuchet MS"/>
          <w:color w:val="000000"/>
          <w:sz w:val="20"/>
          <w:szCs w:val="20"/>
        </w:rPr>
        <w:t>eMS</w:t>
      </w:r>
      <w:proofErr w:type="spellEnd"/>
      <w:r>
        <w:rPr>
          <w:rFonts w:ascii="Trebuchet MS" w:hAnsi="Trebuchet MS" w:cs="Trebuchet MS"/>
          <w:color w:val="000000"/>
          <w:sz w:val="20"/>
          <w:szCs w:val="20"/>
        </w:rPr>
        <w:t>. Zpráva o průběhu musí obsahova</w:t>
      </w:r>
      <w:r w:rsidR="00FC56CD">
        <w:rPr>
          <w:rFonts w:ascii="Trebuchet MS" w:hAnsi="Trebuchet MS" w:cs="Trebuchet MS"/>
          <w:color w:val="000000"/>
          <w:sz w:val="20"/>
          <w:szCs w:val="20"/>
        </w:rPr>
        <w:t>t odůvodnění těchto menších změn</w:t>
      </w:r>
      <w:r>
        <w:rPr>
          <w:rFonts w:ascii="Trebuchet MS" w:hAnsi="Trebuchet MS" w:cs="Trebuchet MS"/>
          <w:color w:val="000000"/>
          <w:sz w:val="20"/>
          <w:szCs w:val="20"/>
        </w:rPr>
        <w:t xml:space="preserve"> ve srovnání se schválenou projektovou žádostí, vysvětlení jejich následků na realizaci projektu a případně řešení dohodnuté mezi partnery o tom, jak jim čelit.</w:t>
      </w:r>
    </w:p>
    <w:p w:rsidR="003F2825" w:rsidRDefault="003F2825" w:rsidP="00186E7E">
      <w:pPr>
        <w:spacing w:before="120" w:after="0" w:line="240" w:lineRule="auto"/>
        <w:jc w:val="both"/>
        <w:rPr>
          <w:rFonts w:ascii="Trebuchet MS" w:hAnsi="Trebuchet MS" w:cs="Trebuchet MS"/>
          <w:color w:val="000000"/>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rsidRPr="001F4FC2">
        <w:tc>
          <w:tcPr>
            <w:tcW w:w="9886" w:type="dxa"/>
          </w:tcPr>
          <w:p w:rsidR="003F2825" w:rsidRPr="00E74054" w:rsidRDefault="003F2825" w:rsidP="00E74054">
            <w:pPr>
              <w:spacing w:before="120" w:after="0" w:line="240" w:lineRule="auto"/>
              <w:jc w:val="both"/>
              <w:rPr>
                <w:rFonts w:ascii="Trebuchet MS" w:hAnsi="Trebuchet MS" w:cs="Trebuchet MS"/>
                <w:color w:val="000000"/>
                <w:sz w:val="20"/>
                <w:szCs w:val="20"/>
              </w:rPr>
            </w:pPr>
            <w:r>
              <w:rPr>
                <w:rFonts w:ascii="Trebuchet MS" w:hAnsi="Trebuchet MS" w:cs="Trebuchet MS"/>
                <w:sz w:val="20"/>
                <w:szCs w:val="20"/>
                <w:u w:val="single"/>
              </w:rPr>
              <w:t>Upozornění</w:t>
            </w:r>
            <w:r>
              <w:rPr>
                <w:rFonts w:ascii="Trebuchet MS" w:hAnsi="Trebuchet MS" w:cs="Trebuchet MS"/>
                <w:color w:val="000000"/>
                <w:sz w:val="20"/>
                <w:szCs w:val="20"/>
              </w:rPr>
              <w:t xml:space="preserve">: </w:t>
            </w:r>
          </w:p>
          <w:p w:rsidR="003F2825" w:rsidRPr="00E74054" w:rsidRDefault="003F2825" w:rsidP="00E74054">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Je klíčové, aby LP udržoval přesný a reálný stav realizace projektu, aby včas identifikoval nutnost projekt upravit. Důrazně se proto doporučuje, aby LP požádal o radu a pokyny JS, jakmile identifikuje riziko odchylky. JS pomůže vyjasnit, zda jsou potřebné úpravy menší, nebo ne.</w:t>
            </w:r>
          </w:p>
          <w:p w:rsidR="003F2825" w:rsidRPr="00E74054" w:rsidRDefault="003F2825" w:rsidP="00E74054">
            <w:pPr>
              <w:spacing w:before="120" w:after="0" w:line="240" w:lineRule="auto"/>
              <w:jc w:val="both"/>
              <w:rPr>
                <w:rFonts w:ascii="Trebuchet MS" w:hAnsi="Trebuchet MS" w:cs="Trebuchet MS"/>
                <w:color w:val="000000"/>
                <w:sz w:val="20"/>
                <w:szCs w:val="20"/>
              </w:rPr>
            </w:pPr>
          </w:p>
        </w:tc>
      </w:tr>
    </w:tbl>
    <w:p w:rsidR="003F2825" w:rsidRDefault="003F2825" w:rsidP="00186E7E">
      <w:pPr>
        <w:spacing w:before="120" w:after="0" w:line="240" w:lineRule="auto"/>
        <w:jc w:val="both"/>
        <w:rPr>
          <w:rFonts w:ascii="Trebuchet MS" w:hAnsi="Trebuchet MS" w:cs="Trebuchet MS"/>
          <w:color w:val="000000"/>
          <w:sz w:val="20"/>
          <w:szCs w:val="20"/>
        </w:rPr>
      </w:pPr>
    </w:p>
    <w:p w:rsidR="003F2825" w:rsidRPr="00186E7E" w:rsidRDefault="003F2825" w:rsidP="00186E7E">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Menší úpravy jsou omezeny na následující:</w:t>
      </w:r>
    </w:p>
    <w:p w:rsidR="003F2825" w:rsidRPr="00186E7E" w:rsidRDefault="003F2825" w:rsidP="009D6DF8">
      <w:pPr>
        <w:pStyle w:val="Odstavecseseznamem"/>
        <w:numPr>
          <w:ilvl w:val="0"/>
          <w:numId w:val="24"/>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úprava administrativních prvků</w:t>
      </w:r>
    </w:p>
    <w:p w:rsidR="003F2825" w:rsidRPr="00186E7E" w:rsidRDefault="003F2825" w:rsidP="009D6DF8">
      <w:pPr>
        <w:pStyle w:val="Odstavecseseznamem"/>
        <w:numPr>
          <w:ilvl w:val="0"/>
          <w:numId w:val="24"/>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úpravy v pracovním plánu </w:t>
      </w:r>
    </w:p>
    <w:p w:rsidR="003F2825" w:rsidRPr="00186E7E" w:rsidRDefault="003F2825" w:rsidP="009D6DF8">
      <w:pPr>
        <w:pStyle w:val="Odstavecseseznamem"/>
        <w:numPr>
          <w:ilvl w:val="0"/>
          <w:numId w:val="24"/>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rozpočtová flexibilita</w:t>
      </w:r>
    </w:p>
    <w:p w:rsidR="003F2825" w:rsidRDefault="003F2825" w:rsidP="00186E7E">
      <w:pPr>
        <w:spacing w:before="120" w:after="0" w:line="240" w:lineRule="auto"/>
        <w:jc w:val="both"/>
        <w:rPr>
          <w:rFonts w:ascii="Trebuchet MS" w:hAnsi="Trebuchet MS" w:cs="Trebuchet MS"/>
          <w:color w:val="000000"/>
          <w:sz w:val="20"/>
          <w:szCs w:val="20"/>
        </w:rPr>
      </w:pPr>
    </w:p>
    <w:p w:rsidR="003F2825" w:rsidRPr="00942D8B" w:rsidRDefault="003F2825" w:rsidP="009D6DF8">
      <w:pPr>
        <w:pStyle w:val="Nadpis3"/>
        <w:keepLines/>
        <w:numPr>
          <w:ilvl w:val="0"/>
          <w:numId w:val="79"/>
        </w:numPr>
        <w:spacing w:before="120" w:after="0" w:line="240" w:lineRule="auto"/>
        <w:rPr>
          <w:rFonts w:ascii="Trebuchet MS" w:hAnsi="Trebuchet MS" w:cs="Trebuchet MS"/>
          <w:i/>
          <w:iCs/>
          <w:color w:val="4F81BD"/>
          <w:sz w:val="22"/>
          <w:szCs w:val="22"/>
        </w:rPr>
      </w:pPr>
      <w:bookmarkStart w:id="668" w:name="_Toc420070196"/>
      <w:bookmarkStart w:id="669" w:name="_Toc420070337"/>
      <w:bookmarkStart w:id="670" w:name="_Toc420070871"/>
      <w:bookmarkStart w:id="671" w:name="_Toc455753058"/>
      <w:bookmarkStart w:id="672" w:name="_Toc467081861"/>
      <w:r>
        <w:rPr>
          <w:rFonts w:ascii="Trebuchet MS" w:hAnsi="Trebuchet MS" w:cs="Trebuchet MS"/>
          <w:i/>
          <w:iCs/>
          <w:color w:val="4F81BD"/>
          <w:sz w:val="22"/>
          <w:szCs w:val="22"/>
        </w:rPr>
        <w:lastRenderedPageBreak/>
        <w:t>Úprava administrativních prvků</w:t>
      </w:r>
      <w:bookmarkEnd w:id="668"/>
      <w:bookmarkEnd w:id="669"/>
      <w:bookmarkEnd w:id="670"/>
      <w:bookmarkEnd w:id="671"/>
      <w:bookmarkEnd w:id="672"/>
    </w:p>
    <w:p w:rsidR="003F2825" w:rsidRDefault="003F2825" w:rsidP="003570CF">
      <w:pPr>
        <w:spacing w:before="120" w:after="0" w:line="240" w:lineRule="auto"/>
        <w:jc w:val="both"/>
      </w:pPr>
      <w:bookmarkStart w:id="673" w:name="_Toc415494630"/>
      <w:bookmarkEnd w:id="673"/>
      <w:r>
        <w:rPr>
          <w:rFonts w:ascii="Trebuchet MS" w:hAnsi="Trebuchet MS" w:cs="Trebuchet MS"/>
          <w:color w:val="000000"/>
          <w:sz w:val="20"/>
          <w:szCs w:val="20"/>
        </w:rPr>
        <w:t xml:space="preserve">LP musí o změně administrativních údajů informovat e-mailem JS, který poté analyzuje žádost o úpravu a případně otevře příslušnou část v </w:t>
      </w:r>
      <w:proofErr w:type="spellStart"/>
      <w:r>
        <w:rPr>
          <w:rFonts w:ascii="Trebuchet MS" w:hAnsi="Trebuchet MS" w:cs="Trebuchet MS"/>
          <w:color w:val="000000"/>
          <w:sz w:val="20"/>
          <w:szCs w:val="20"/>
        </w:rPr>
        <w:t>eMS</w:t>
      </w:r>
      <w:proofErr w:type="spellEnd"/>
      <w:r>
        <w:rPr>
          <w:rFonts w:ascii="Trebuchet MS" w:hAnsi="Trebuchet MS" w:cs="Trebuchet MS"/>
          <w:color w:val="000000"/>
          <w:sz w:val="20"/>
          <w:szCs w:val="20"/>
        </w:rPr>
        <w:t xml:space="preserve">. LP potom bude moci informace v </w:t>
      </w:r>
      <w:proofErr w:type="spellStart"/>
      <w:r>
        <w:rPr>
          <w:rFonts w:ascii="Trebuchet MS" w:hAnsi="Trebuchet MS" w:cs="Trebuchet MS"/>
          <w:color w:val="000000"/>
          <w:sz w:val="20"/>
          <w:szCs w:val="20"/>
        </w:rPr>
        <w:t>eMS</w:t>
      </w:r>
      <w:proofErr w:type="spellEnd"/>
      <w:r>
        <w:rPr>
          <w:rFonts w:ascii="Trebuchet MS" w:hAnsi="Trebuchet MS" w:cs="Trebuchet MS"/>
          <w:color w:val="000000"/>
          <w:sz w:val="20"/>
          <w:szCs w:val="20"/>
        </w:rPr>
        <w:t xml:space="preserve"> aktualizovat. Podrobnosti o úpravě administrativních prvků uvádí tabulka dále.</w:t>
      </w:r>
    </w:p>
    <w:p w:rsidR="003F2825" w:rsidRDefault="003F2825" w:rsidP="008722AB">
      <w:pPr>
        <w:spacing w:before="120" w:after="0" w:line="240" w:lineRule="auto"/>
        <w:jc w:val="both"/>
        <w:rPr>
          <w:rFonts w:ascii="Trebuchet MS" w:hAnsi="Trebuchet MS" w:cs="Trebuchet MS"/>
          <w:sz w:val="20"/>
          <w:szCs w:val="20"/>
        </w:rPr>
      </w:pPr>
    </w:p>
    <w:tbl>
      <w:tblPr>
        <w:tblW w:w="9781" w:type="dxa"/>
        <w:tblInd w:w="2" w:type="dxa"/>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3816"/>
        <w:gridCol w:w="5965"/>
      </w:tblGrid>
      <w:tr w:rsidR="003F2825" w:rsidRPr="003A510D">
        <w:tc>
          <w:tcPr>
            <w:tcW w:w="9781" w:type="dxa"/>
            <w:gridSpan w:val="2"/>
            <w:shd w:val="clear" w:color="auto" w:fill="4F81BD"/>
            <w:vAlign w:val="center"/>
          </w:tcPr>
          <w:p w:rsidR="003F2825" w:rsidRPr="00E74054" w:rsidRDefault="003F2825" w:rsidP="00E74054">
            <w:pPr>
              <w:pStyle w:val="Zkladntext"/>
              <w:spacing w:before="40" w:after="40" w:line="240" w:lineRule="auto"/>
              <w:jc w:val="center"/>
              <w:rPr>
                <w:rFonts w:ascii="Trebuchet MS" w:hAnsi="Trebuchet MS" w:cs="Trebuchet MS"/>
                <w:b/>
                <w:bCs/>
                <w:color w:val="FFFFFF"/>
              </w:rPr>
            </w:pPr>
            <w:r>
              <w:rPr>
                <w:rFonts w:ascii="Trebuchet MS" w:hAnsi="Trebuchet MS" w:cs="Trebuchet MS"/>
                <w:b/>
                <w:bCs/>
                <w:color w:val="FFFFFF"/>
              </w:rPr>
              <w:t>Administrativní prvky</w:t>
            </w:r>
          </w:p>
        </w:tc>
      </w:tr>
      <w:tr w:rsidR="003F2825" w:rsidRPr="003A510D">
        <w:tc>
          <w:tcPr>
            <w:tcW w:w="3816" w:type="dxa"/>
            <w:shd w:val="clear" w:color="auto" w:fill="C6D9F1"/>
            <w:vAlign w:val="center"/>
          </w:tcPr>
          <w:p w:rsidR="003F2825" w:rsidRPr="00E74054" w:rsidRDefault="003F2825" w:rsidP="00E74054">
            <w:pPr>
              <w:pStyle w:val="Zkladntext"/>
              <w:spacing w:before="40" w:after="40" w:line="240" w:lineRule="auto"/>
              <w:jc w:val="center"/>
              <w:rPr>
                <w:rFonts w:ascii="Trebuchet MS" w:hAnsi="Trebuchet MS" w:cs="Trebuchet MS"/>
                <w:b/>
                <w:bCs/>
              </w:rPr>
            </w:pPr>
            <w:r>
              <w:rPr>
                <w:rFonts w:ascii="Trebuchet MS" w:hAnsi="Trebuchet MS" w:cs="Trebuchet MS"/>
                <w:b/>
                <w:bCs/>
              </w:rPr>
              <w:t>Úprava</w:t>
            </w:r>
            <w:r>
              <w:rPr>
                <w:rStyle w:val="Znakapoznpodarou"/>
                <w:rFonts w:ascii="Trebuchet MS" w:hAnsi="Trebuchet MS" w:cs="Trebuchet MS"/>
                <w:b/>
                <w:bCs/>
              </w:rPr>
              <w:footnoteReference w:id="93"/>
            </w:r>
          </w:p>
        </w:tc>
        <w:tc>
          <w:tcPr>
            <w:tcW w:w="5965" w:type="dxa"/>
            <w:shd w:val="clear" w:color="auto" w:fill="C6D9F1"/>
            <w:vAlign w:val="center"/>
          </w:tcPr>
          <w:p w:rsidR="003F2825" w:rsidRPr="00E74054" w:rsidRDefault="003F2825" w:rsidP="00E74054">
            <w:pPr>
              <w:pStyle w:val="Zkladntext"/>
              <w:spacing w:before="40" w:after="40" w:line="240" w:lineRule="auto"/>
              <w:jc w:val="center"/>
              <w:rPr>
                <w:rFonts w:ascii="Trebuchet MS" w:hAnsi="Trebuchet MS" w:cs="Trebuchet MS"/>
                <w:b/>
                <w:bCs/>
              </w:rPr>
            </w:pPr>
            <w:r>
              <w:rPr>
                <w:rFonts w:ascii="Trebuchet MS" w:hAnsi="Trebuchet MS" w:cs="Trebuchet MS"/>
                <w:b/>
                <w:bCs/>
              </w:rPr>
              <w:t>Požadovaná akce</w:t>
            </w:r>
          </w:p>
        </w:tc>
      </w:tr>
      <w:tr w:rsidR="003F2825" w:rsidRPr="001F4FC2">
        <w:tc>
          <w:tcPr>
            <w:tcW w:w="3816" w:type="dxa"/>
            <w:shd w:val="clear" w:color="auto" w:fill="DBE5F1"/>
          </w:tcPr>
          <w:p w:rsidR="003F2825" w:rsidRPr="00E74054" w:rsidRDefault="003F2825" w:rsidP="00E74054">
            <w:pPr>
              <w:pStyle w:val="Zkladntext"/>
              <w:spacing w:before="40" w:after="40" w:line="240" w:lineRule="auto"/>
              <w:jc w:val="left"/>
              <w:rPr>
                <w:rFonts w:ascii="Trebuchet MS" w:hAnsi="Trebuchet MS" w:cs="Trebuchet MS"/>
                <w:b/>
                <w:bCs/>
              </w:rPr>
            </w:pPr>
            <w:r>
              <w:rPr>
                <w:rFonts w:ascii="Trebuchet MS" w:hAnsi="Trebuchet MS" w:cs="Trebuchet MS"/>
                <w:b/>
                <w:bCs/>
              </w:rPr>
              <w:t>Změna kontaktních údajů LP / PP</w:t>
            </w:r>
          </w:p>
        </w:tc>
        <w:tc>
          <w:tcPr>
            <w:tcW w:w="5965" w:type="dxa"/>
            <w:vMerge w:val="restart"/>
            <w:vAlign w:val="center"/>
          </w:tcPr>
          <w:p w:rsidR="003F2825" w:rsidRPr="00E74054" w:rsidRDefault="003F2825" w:rsidP="009D6DF8">
            <w:pPr>
              <w:pStyle w:val="Zkladntext"/>
              <w:numPr>
                <w:ilvl w:val="0"/>
                <w:numId w:val="114"/>
              </w:numPr>
              <w:spacing w:before="40" w:after="40" w:line="240" w:lineRule="auto"/>
              <w:rPr>
                <w:rFonts w:ascii="Trebuchet MS" w:hAnsi="Trebuchet MS" w:cs="Trebuchet MS"/>
              </w:rPr>
            </w:pPr>
            <w:r>
              <w:rPr>
                <w:rFonts w:ascii="Trebuchet MS" w:hAnsi="Trebuchet MS" w:cs="Trebuchet MS"/>
              </w:rPr>
              <w:t xml:space="preserve">aktualizace v </w:t>
            </w:r>
            <w:proofErr w:type="spellStart"/>
            <w:r>
              <w:rPr>
                <w:rFonts w:ascii="Trebuchet MS" w:hAnsi="Trebuchet MS" w:cs="Trebuchet MS"/>
              </w:rPr>
              <w:t>eMS</w:t>
            </w:r>
            <w:proofErr w:type="spellEnd"/>
            <w:r>
              <w:rPr>
                <w:rFonts w:ascii="Trebuchet MS" w:hAnsi="Trebuchet MS" w:cs="Trebuchet MS"/>
              </w:rPr>
              <w:t xml:space="preserve"> buď </w:t>
            </w:r>
            <w:r w:rsidR="002B7966">
              <w:rPr>
                <w:rFonts w:ascii="Trebuchet MS" w:hAnsi="Trebuchet MS" w:cs="Trebuchet MS"/>
              </w:rPr>
              <w:t xml:space="preserve">v </w:t>
            </w:r>
            <w:r>
              <w:rPr>
                <w:rFonts w:ascii="Trebuchet MS" w:hAnsi="Trebuchet MS" w:cs="Trebuchet MS"/>
              </w:rPr>
              <w:t>části „</w:t>
            </w:r>
            <w:proofErr w:type="spellStart"/>
            <w:r>
              <w:rPr>
                <w:rFonts w:ascii="Trebuchet MS" w:hAnsi="Trebuchet MS" w:cs="Trebuchet MS"/>
              </w:rPr>
              <w:t>supplementary</w:t>
            </w:r>
            <w:proofErr w:type="spellEnd"/>
            <w:r>
              <w:rPr>
                <w:rFonts w:ascii="Trebuchet MS" w:hAnsi="Trebuchet MS" w:cs="Trebuchet MS"/>
              </w:rPr>
              <w:t xml:space="preserve"> </w:t>
            </w:r>
            <w:proofErr w:type="spellStart"/>
            <w:r>
              <w:rPr>
                <w:rFonts w:ascii="Trebuchet MS" w:hAnsi="Trebuchet MS" w:cs="Trebuchet MS"/>
              </w:rPr>
              <w:t>information</w:t>
            </w:r>
            <w:proofErr w:type="spellEnd"/>
            <w:r>
              <w:rPr>
                <w:rFonts w:ascii="Trebuchet MS" w:hAnsi="Trebuchet MS" w:cs="Trebuchet MS"/>
              </w:rPr>
              <w:t xml:space="preserve">“ („doplňující informace“), nebo </w:t>
            </w:r>
            <w:r w:rsidR="002B7966">
              <w:rPr>
                <w:rFonts w:ascii="Trebuchet MS" w:hAnsi="Trebuchet MS" w:cs="Trebuchet MS"/>
              </w:rPr>
              <w:t xml:space="preserve">v </w:t>
            </w:r>
            <w:r>
              <w:rPr>
                <w:rFonts w:ascii="Trebuchet MS" w:hAnsi="Trebuchet MS" w:cs="Trebuchet MS"/>
              </w:rPr>
              <w:t xml:space="preserve">části </w:t>
            </w:r>
            <w:r w:rsidR="002B7966">
              <w:rPr>
                <w:rFonts w:ascii="Trebuchet MS" w:hAnsi="Trebuchet MS" w:cs="Trebuchet MS"/>
              </w:rPr>
              <w:t xml:space="preserve">věnované </w:t>
            </w:r>
            <w:r>
              <w:rPr>
                <w:rFonts w:ascii="Trebuchet MS" w:hAnsi="Trebuchet MS" w:cs="Trebuchet MS"/>
              </w:rPr>
              <w:t>partner</w:t>
            </w:r>
            <w:r w:rsidR="002B7966">
              <w:rPr>
                <w:rFonts w:ascii="Trebuchet MS" w:hAnsi="Trebuchet MS" w:cs="Trebuchet MS"/>
              </w:rPr>
              <w:t>ům</w:t>
            </w:r>
            <w:r>
              <w:rPr>
                <w:rFonts w:ascii="Trebuchet MS" w:hAnsi="Trebuchet MS" w:cs="Trebuchet MS"/>
              </w:rPr>
              <w:t xml:space="preserve"> v projektové žádosti</w:t>
            </w:r>
          </w:p>
          <w:p w:rsidR="003F2825" w:rsidRPr="00E74054" w:rsidRDefault="003F2825" w:rsidP="009D6DF8">
            <w:pPr>
              <w:pStyle w:val="Zkladntext"/>
              <w:numPr>
                <w:ilvl w:val="0"/>
                <w:numId w:val="114"/>
              </w:numPr>
              <w:spacing w:before="40" w:after="40" w:line="240" w:lineRule="auto"/>
              <w:rPr>
                <w:rFonts w:ascii="Trebuchet MS" w:hAnsi="Trebuchet MS" w:cs="Trebuchet MS"/>
              </w:rPr>
            </w:pPr>
            <w:r>
              <w:rPr>
                <w:rFonts w:ascii="Trebuchet MS" w:hAnsi="Trebuchet MS" w:cs="Trebuchet MS"/>
              </w:rPr>
              <w:t xml:space="preserve">nahrání příslušného podpůrného dokumentu do </w:t>
            </w:r>
            <w:proofErr w:type="spellStart"/>
            <w:r>
              <w:rPr>
                <w:rFonts w:ascii="Trebuchet MS" w:hAnsi="Trebuchet MS" w:cs="Trebuchet MS"/>
              </w:rPr>
              <w:t>eMS</w:t>
            </w:r>
            <w:proofErr w:type="spellEnd"/>
          </w:p>
        </w:tc>
      </w:tr>
      <w:tr w:rsidR="003F2825" w:rsidRPr="001F4FC2">
        <w:tc>
          <w:tcPr>
            <w:tcW w:w="3816" w:type="dxa"/>
            <w:shd w:val="clear" w:color="auto" w:fill="DBE5F1"/>
          </w:tcPr>
          <w:p w:rsidR="003F2825" w:rsidRPr="00E74054" w:rsidRDefault="003F2825" w:rsidP="00E74054">
            <w:pPr>
              <w:pStyle w:val="Zkladntext"/>
              <w:spacing w:before="40" w:after="40" w:line="240" w:lineRule="auto"/>
              <w:jc w:val="left"/>
              <w:rPr>
                <w:rFonts w:ascii="Trebuchet MS" w:hAnsi="Trebuchet MS" w:cs="Trebuchet MS"/>
                <w:b/>
                <w:bCs/>
              </w:rPr>
            </w:pPr>
            <w:r>
              <w:rPr>
                <w:rFonts w:ascii="Trebuchet MS" w:hAnsi="Trebuchet MS" w:cs="Trebuchet MS"/>
                <w:b/>
                <w:bCs/>
              </w:rPr>
              <w:t>Změna právního zástupce LP / PP</w:t>
            </w:r>
          </w:p>
        </w:tc>
        <w:tc>
          <w:tcPr>
            <w:tcW w:w="5965" w:type="dxa"/>
            <w:vMerge/>
          </w:tcPr>
          <w:p w:rsidR="003F2825" w:rsidRPr="00E74054" w:rsidRDefault="003F2825" w:rsidP="00E74054">
            <w:pPr>
              <w:pStyle w:val="Zkladntext"/>
              <w:spacing w:before="40" w:after="40" w:line="240" w:lineRule="auto"/>
              <w:rPr>
                <w:rFonts w:ascii="Trebuchet MS" w:hAnsi="Trebuchet MS" w:cs="Trebuchet MS"/>
              </w:rPr>
            </w:pPr>
          </w:p>
        </w:tc>
      </w:tr>
      <w:tr w:rsidR="003F2825" w:rsidRPr="001F4FC2">
        <w:tc>
          <w:tcPr>
            <w:tcW w:w="3816" w:type="dxa"/>
            <w:shd w:val="clear" w:color="auto" w:fill="DBE5F1"/>
          </w:tcPr>
          <w:p w:rsidR="003F2825" w:rsidRPr="00E74054" w:rsidRDefault="003F2825" w:rsidP="00E74054">
            <w:pPr>
              <w:pStyle w:val="Zkladntext"/>
              <w:spacing w:before="40" w:after="40" w:line="240" w:lineRule="auto"/>
              <w:jc w:val="left"/>
              <w:rPr>
                <w:rFonts w:ascii="Trebuchet MS" w:hAnsi="Trebuchet MS" w:cs="Trebuchet MS"/>
                <w:b/>
                <w:bCs/>
              </w:rPr>
            </w:pPr>
            <w:r>
              <w:rPr>
                <w:rFonts w:ascii="Trebuchet MS" w:hAnsi="Trebuchet MS" w:cs="Trebuchet MS"/>
                <w:b/>
                <w:bCs/>
              </w:rPr>
              <w:t>Změna názvu LP / PP bez dopadu na právní postavení</w:t>
            </w:r>
            <w:r>
              <w:rPr>
                <w:rStyle w:val="Znakapoznpodarou"/>
                <w:rFonts w:ascii="Trebuchet MS" w:hAnsi="Trebuchet MS" w:cs="Trebuchet MS"/>
              </w:rPr>
              <w:footnoteReference w:id="94"/>
            </w:r>
            <w:r>
              <w:rPr>
                <w:rFonts w:ascii="Trebuchet MS" w:hAnsi="Trebuchet MS" w:cs="Trebuchet MS"/>
                <w:b/>
                <w:bCs/>
              </w:rPr>
              <w:t xml:space="preserve"> </w:t>
            </w:r>
          </w:p>
        </w:tc>
        <w:tc>
          <w:tcPr>
            <w:tcW w:w="5965" w:type="dxa"/>
            <w:vMerge/>
          </w:tcPr>
          <w:p w:rsidR="003F2825" w:rsidRPr="00E74054" w:rsidRDefault="003F2825" w:rsidP="00E74054">
            <w:pPr>
              <w:pStyle w:val="Zkladntext"/>
              <w:spacing w:before="40" w:after="40" w:line="240" w:lineRule="auto"/>
              <w:rPr>
                <w:rFonts w:ascii="Trebuchet MS" w:hAnsi="Trebuchet MS" w:cs="Trebuchet MS"/>
              </w:rPr>
            </w:pPr>
          </w:p>
        </w:tc>
      </w:tr>
      <w:tr w:rsidR="003F2825" w:rsidRPr="001F4FC2">
        <w:tc>
          <w:tcPr>
            <w:tcW w:w="3816" w:type="dxa"/>
            <w:shd w:val="clear" w:color="auto" w:fill="DBE5F1"/>
          </w:tcPr>
          <w:p w:rsidR="003F2825" w:rsidRPr="00E74054" w:rsidRDefault="003F2825" w:rsidP="00E74054">
            <w:pPr>
              <w:pStyle w:val="Zkladntext"/>
              <w:spacing w:before="40" w:after="40" w:line="240" w:lineRule="auto"/>
              <w:jc w:val="left"/>
              <w:rPr>
                <w:rFonts w:ascii="Trebuchet MS" w:hAnsi="Trebuchet MS" w:cs="Trebuchet MS"/>
                <w:b/>
                <w:bCs/>
              </w:rPr>
            </w:pPr>
            <w:r>
              <w:rPr>
                <w:rFonts w:ascii="Trebuchet MS" w:hAnsi="Trebuchet MS" w:cs="Trebuchet MS"/>
                <w:b/>
                <w:bCs/>
              </w:rPr>
              <w:t>Změna kontaktních údajů projektového, finančního či komunikačního manažera</w:t>
            </w:r>
          </w:p>
        </w:tc>
        <w:tc>
          <w:tcPr>
            <w:tcW w:w="5965" w:type="dxa"/>
            <w:vMerge/>
          </w:tcPr>
          <w:p w:rsidR="003F2825" w:rsidRPr="00E74054" w:rsidRDefault="003F2825" w:rsidP="00E74054">
            <w:pPr>
              <w:pStyle w:val="Zkladntext"/>
              <w:spacing w:before="40" w:after="40" w:line="240" w:lineRule="auto"/>
              <w:rPr>
                <w:rFonts w:ascii="Trebuchet MS" w:hAnsi="Trebuchet MS" w:cs="Trebuchet MS"/>
              </w:rPr>
            </w:pPr>
          </w:p>
        </w:tc>
      </w:tr>
      <w:tr w:rsidR="003F2825" w:rsidRPr="001F4FC2">
        <w:tc>
          <w:tcPr>
            <w:tcW w:w="3816" w:type="dxa"/>
            <w:shd w:val="clear" w:color="auto" w:fill="DBE5F1"/>
          </w:tcPr>
          <w:p w:rsidR="003F2825" w:rsidRPr="00E74054" w:rsidRDefault="003F2825" w:rsidP="00E74054">
            <w:pPr>
              <w:pStyle w:val="Zkladntext"/>
              <w:spacing w:before="40" w:after="40" w:line="240" w:lineRule="auto"/>
              <w:jc w:val="left"/>
              <w:rPr>
                <w:rFonts w:ascii="Trebuchet MS" w:hAnsi="Trebuchet MS" w:cs="Trebuchet MS"/>
                <w:b/>
                <w:bCs/>
              </w:rPr>
            </w:pPr>
            <w:r>
              <w:rPr>
                <w:rFonts w:ascii="Trebuchet MS" w:hAnsi="Trebuchet MS" w:cs="Trebuchet MS"/>
                <w:b/>
                <w:bCs/>
              </w:rPr>
              <w:t>Změna bankovního účtu LP</w:t>
            </w:r>
          </w:p>
        </w:tc>
        <w:tc>
          <w:tcPr>
            <w:tcW w:w="5965" w:type="dxa"/>
            <w:vMerge/>
          </w:tcPr>
          <w:p w:rsidR="003F2825" w:rsidRPr="00E74054" w:rsidRDefault="003F2825" w:rsidP="00E74054">
            <w:pPr>
              <w:pStyle w:val="Zkladntext"/>
              <w:spacing w:before="40" w:after="40" w:line="240" w:lineRule="auto"/>
              <w:rPr>
                <w:rFonts w:ascii="Trebuchet MS" w:hAnsi="Trebuchet MS" w:cs="Trebuchet MS"/>
              </w:rPr>
            </w:pPr>
          </w:p>
        </w:tc>
      </w:tr>
      <w:tr w:rsidR="003F2825" w:rsidRPr="001F4FC2">
        <w:tc>
          <w:tcPr>
            <w:tcW w:w="3816" w:type="dxa"/>
            <w:shd w:val="clear" w:color="auto" w:fill="DBE5F1"/>
          </w:tcPr>
          <w:p w:rsidR="003F2825" w:rsidRPr="00E74054" w:rsidRDefault="003F2825" w:rsidP="00E74054">
            <w:pPr>
              <w:pStyle w:val="Zkladntext"/>
              <w:spacing w:before="40" w:after="40" w:line="240" w:lineRule="auto"/>
              <w:jc w:val="left"/>
              <w:rPr>
                <w:rFonts w:ascii="Trebuchet MS" w:hAnsi="Trebuchet MS" w:cs="Trebuchet MS"/>
                <w:b/>
                <w:bCs/>
              </w:rPr>
            </w:pPr>
            <w:r>
              <w:rPr>
                <w:rFonts w:ascii="Trebuchet MS" w:hAnsi="Trebuchet MS" w:cs="Trebuchet MS"/>
                <w:b/>
                <w:bCs/>
              </w:rPr>
              <w:t>Změna umístění projektových dokumentů</w:t>
            </w:r>
          </w:p>
        </w:tc>
        <w:tc>
          <w:tcPr>
            <w:tcW w:w="5965" w:type="dxa"/>
            <w:vMerge/>
          </w:tcPr>
          <w:p w:rsidR="003F2825" w:rsidRPr="00E74054" w:rsidRDefault="003F2825" w:rsidP="00E74054">
            <w:pPr>
              <w:pStyle w:val="Zkladntext"/>
              <w:spacing w:before="40" w:after="40" w:line="240" w:lineRule="auto"/>
              <w:rPr>
                <w:rFonts w:ascii="Trebuchet MS" w:hAnsi="Trebuchet MS" w:cs="Trebuchet MS"/>
              </w:rPr>
            </w:pPr>
          </w:p>
        </w:tc>
      </w:tr>
    </w:tbl>
    <w:p w:rsidR="003F2825" w:rsidRDefault="003F2825" w:rsidP="008722AB">
      <w:pPr>
        <w:spacing w:before="120" w:after="0" w:line="240" w:lineRule="auto"/>
        <w:jc w:val="both"/>
        <w:rPr>
          <w:rFonts w:ascii="Trebuchet MS" w:hAnsi="Trebuchet MS" w:cs="Trebuchet MS"/>
          <w:sz w:val="20"/>
          <w:szCs w:val="20"/>
        </w:rPr>
      </w:pPr>
    </w:p>
    <w:p w:rsidR="003F2825" w:rsidRPr="00942D8B" w:rsidRDefault="003F2825" w:rsidP="009D6DF8">
      <w:pPr>
        <w:pStyle w:val="Nadpis3"/>
        <w:keepLines/>
        <w:numPr>
          <w:ilvl w:val="0"/>
          <w:numId w:val="79"/>
        </w:numPr>
        <w:spacing w:before="120" w:after="0" w:line="240" w:lineRule="auto"/>
        <w:rPr>
          <w:rFonts w:ascii="Trebuchet MS" w:hAnsi="Trebuchet MS" w:cs="Trebuchet MS"/>
          <w:i/>
          <w:iCs/>
          <w:color w:val="4F81BD"/>
          <w:sz w:val="22"/>
          <w:szCs w:val="22"/>
        </w:rPr>
      </w:pPr>
      <w:bookmarkStart w:id="674" w:name="_Toc420070197"/>
      <w:bookmarkStart w:id="675" w:name="_Toc420070338"/>
      <w:bookmarkStart w:id="676" w:name="_Toc420070872"/>
      <w:bookmarkStart w:id="677" w:name="_Toc455753059"/>
      <w:bookmarkStart w:id="678" w:name="_Toc467081862"/>
      <w:r>
        <w:rPr>
          <w:rFonts w:ascii="Trebuchet MS" w:hAnsi="Trebuchet MS" w:cs="Trebuchet MS"/>
          <w:i/>
          <w:iCs/>
          <w:color w:val="4F81BD"/>
          <w:sz w:val="22"/>
          <w:szCs w:val="22"/>
        </w:rPr>
        <w:t>Menší úpravy v pracovním plánu</w:t>
      </w:r>
      <w:bookmarkEnd w:id="674"/>
      <w:bookmarkEnd w:id="675"/>
      <w:bookmarkEnd w:id="676"/>
      <w:bookmarkEnd w:id="677"/>
      <w:bookmarkEnd w:id="678"/>
      <w:r>
        <w:rPr>
          <w:rFonts w:ascii="Trebuchet MS" w:hAnsi="Trebuchet MS" w:cs="Trebuchet MS"/>
          <w:i/>
          <w:iCs/>
          <w:color w:val="4F81BD"/>
          <w:sz w:val="22"/>
          <w:szCs w:val="22"/>
        </w:rPr>
        <w:t xml:space="preserve"> </w:t>
      </w:r>
    </w:p>
    <w:p w:rsidR="003F2825" w:rsidRDefault="003F2825" w:rsidP="003A510D">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LP musí JS předem informovat e-mailem o jakékoliv budoucí úpravě v pracovním plánu. Na základě této informace JS buď potvrdí menší charakter úpravy, nebo informuje LP o nutnosti požádat o zásadnější úpravu. </w:t>
      </w:r>
    </w:p>
    <w:p w:rsidR="003F2825" w:rsidRPr="003A510D" w:rsidRDefault="003F2825" w:rsidP="003A510D">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Podrobnosti o možných prvcích, které se považují za opravy pracovního plánu, jsou v tabulce dále.</w:t>
      </w:r>
    </w:p>
    <w:p w:rsidR="003F2825" w:rsidRDefault="003F2825" w:rsidP="008722AB">
      <w:pPr>
        <w:spacing w:before="120" w:after="0" w:line="240" w:lineRule="auto"/>
        <w:jc w:val="both"/>
        <w:rPr>
          <w:rFonts w:ascii="Trebuchet MS" w:hAnsi="Trebuchet MS" w:cs="Trebuchet MS"/>
          <w:sz w:val="20"/>
          <w:szCs w:val="20"/>
        </w:rPr>
      </w:pPr>
    </w:p>
    <w:tbl>
      <w:tblPr>
        <w:tblW w:w="9781" w:type="dxa"/>
        <w:tblInd w:w="2" w:type="dxa"/>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3261"/>
        <w:gridCol w:w="3240"/>
        <w:gridCol w:w="3280"/>
      </w:tblGrid>
      <w:tr w:rsidR="003F2825" w:rsidRPr="000B5D8A">
        <w:tc>
          <w:tcPr>
            <w:tcW w:w="9781" w:type="dxa"/>
            <w:gridSpan w:val="3"/>
            <w:shd w:val="clear" w:color="auto" w:fill="4F81BD"/>
            <w:vAlign w:val="center"/>
          </w:tcPr>
          <w:p w:rsidR="003F2825" w:rsidRPr="00E74054" w:rsidRDefault="003F2825" w:rsidP="00E74054">
            <w:pPr>
              <w:pStyle w:val="Zkladntext"/>
              <w:spacing w:before="40" w:after="40" w:line="240" w:lineRule="auto"/>
              <w:jc w:val="center"/>
              <w:rPr>
                <w:rFonts w:ascii="Trebuchet MS" w:hAnsi="Trebuchet MS" w:cs="Trebuchet MS"/>
                <w:b/>
                <w:bCs/>
                <w:color w:val="FFFFFF"/>
              </w:rPr>
            </w:pPr>
            <w:r>
              <w:rPr>
                <w:rFonts w:ascii="Trebuchet MS" w:hAnsi="Trebuchet MS" w:cs="Trebuchet MS"/>
                <w:b/>
                <w:bCs/>
                <w:color w:val="FFFFFF"/>
              </w:rPr>
              <w:t>Opravy pracovního plánu</w:t>
            </w:r>
          </w:p>
        </w:tc>
      </w:tr>
      <w:tr w:rsidR="003F2825" w:rsidRPr="00176B78">
        <w:tc>
          <w:tcPr>
            <w:tcW w:w="3261" w:type="dxa"/>
            <w:shd w:val="clear" w:color="auto" w:fill="C6D9F1"/>
            <w:vAlign w:val="center"/>
          </w:tcPr>
          <w:p w:rsidR="003F2825" w:rsidRPr="00E74054" w:rsidRDefault="003F2825" w:rsidP="00E74054">
            <w:pPr>
              <w:pStyle w:val="Zkladntext"/>
              <w:spacing w:before="40" w:after="40" w:line="240" w:lineRule="auto"/>
              <w:jc w:val="center"/>
              <w:rPr>
                <w:rFonts w:ascii="Trebuchet MS" w:hAnsi="Trebuchet MS" w:cs="Trebuchet MS"/>
                <w:b/>
                <w:bCs/>
              </w:rPr>
            </w:pPr>
            <w:r>
              <w:rPr>
                <w:rFonts w:ascii="Trebuchet MS" w:hAnsi="Trebuchet MS" w:cs="Trebuchet MS"/>
                <w:b/>
                <w:bCs/>
              </w:rPr>
              <w:t>Úprava:</w:t>
            </w:r>
          </w:p>
        </w:tc>
        <w:tc>
          <w:tcPr>
            <w:tcW w:w="3240" w:type="dxa"/>
            <w:shd w:val="clear" w:color="auto" w:fill="C6D9F1"/>
            <w:vAlign w:val="center"/>
          </w:tcPr>
          <w:p w:rsidR="003F2825" w:rsidRPr="00E74054" w:rsidRDefault="003F2825" w:rsidP="00E74054">
            <w:pPr>
              <w:pStyle w:val="Zkladntext"/>
              <w:spacing w:before="40" w:after="40" w:line="240" w:lineRule="auto"/>
              <w:jc w:val="center"/>
              <w:rPr>
                <w:rFonts w:ascii="Trebuchet MS" w:hAnsi="Trebuchet MS" w:cs="Trebuchet MS"/>
                <w:b/>
                <w:bCs/>
              </w:rPr>
            </w:pPr>
            <w:r>
              <w:rPr>
                <w:rFonts w:ascii="Trebuchet MS" w:hAnsi="Trebuchet MS" w:cs="Trebuchet MS"/>
                <w:b/>
                <w:bCs/>
              </w:rPr>
              <w:t>Požadovaná akce</w:t>
            </w:r>
          </w:p>
        </w:tc>
        <w:tc>
          <w:tcPr>
            <w:tcW w:w="3280" w:type="dxa"/>
            <w:shd w:val="clear" w:color="auto" w:fill="C6D9F1"/>
            <w:vAlign w:val="center"/>
          </w:tcPr>
          <w:p w:rsidR="003F2825" w:rsidRPr="00E74054" w:rsidRDefault="003F2825" w:rsidP="00E74054">
            <w:pPr>
              <w:pStyle w:val="Zkladntext"/>
              <w:spacing w:before="40" w:after="40" w:line="240" w:lineRule="auto"/>
              <w:jc w:val="center"/>
              <w:rPr>
                <w:rFonts w:ascii="Trebuchet MS" w:hAnsi="Trebuchet MS" w:cs="Trebuchet MS"/>
                <w:b/>
                <w:bCs/>
              </w:rPr>
            </w:pPr>
            <w:r>
              <w:rPr>
                <w:rFonts w:ascii="Trebuchet MS" w:hAnsi="Trebuchet MS" w:cs="Trebuchet MS"/>
                <w:b/>
                <w:bCs/>
              </w:rPr>
              <w:t>Omezení</w:t>
            </w:r>
          </w:p>
        </w:tc>
      </w:tr>
      <w:tr w:rsidR="003F2825" w:rsidRPr="001F4FC2">
        <w:tc>
          <w:tcPr>
            <w:tcW w:w="3261" w:type="dxa"/>
            <w:shd w:val="clear" w:color="auto" w:fill="DBE5F1"/>
          </w:tcPr>
          <w:p w:rsidR="003F2825" w:rsidRPr="00E74054" w:rsidRDefault="003F2825" w:rsidP="00E74054">
            <w:pPr>
              <w:pStyle w:val="Zkladntext"/>
              <w:spacing w:before="40" w:after="40" w:line="240" w:lineRule="auto"/>
              <w:jc w:val="left"/>
              <w:rPr>
                <w:rFonts w:ascii="Trebuchet MS" w:hAnsi="Trebuchet MS" w:cs="Trebuchet MS"/>
                <w:b/>
                <w:bCs/>
              </w:rPr>
            </w:pPr>
            <w:r>
              <w:rPr>
                <w:rFonts w:ascii="Trebuchet MS" w:hAnsi="Trebuchet MS" w:cs="Trebuchet MS"/>
                <w:b/>
                <w:bCs/>
              </w:rPr>
              <w:t xml:space="preserve">Menší přizpůsobení časového harmonogramu činností, produktů nebo výstupů </w:t>
            </w:r>
          </w:p>
          <w:p w:rsidR="003F2825" w:rsidRPr="00E74054" w:rsidRDefault="003F2825" w:rsidP="00E74054">
            <w:pPr>
              <w:pStyle w:val="Zkladntext"/>
              <w:spacing w:before="40" w:after="40" w:line="240" w:lineRule="auto"/>
              <w:jc w:val="left"/>
              <w:rPr>
                <w:rFonts w:ascii="Trebuchet MS" w:hAnsi="Trebuchet MS" w:cs="Trebuchet MS"/>
                <w:b/>
                <w:bCs/>
              </w:rPr>
            </w:pPr>
          </w:p>
          <w:p w:rsidR="003F2825" w:rsidRPr="00E74054" w:rsidRDefault="003F2825" w:rsidP="00E74054">
            <w:pPr>
              <w:pStyle w:val="Zkladntext"/>
              <w:spacing w:before="40" w:after="40" w:line="240" w:lineRule="auto"/>
              <w:jc w:val="left"/>
              <w:rPr>
                <w:b/>
                <w:bCs/>
              </w:rPr>
            </w:pPr>
            <w:r>
              <w:rPr>
                <w:rFonts w:ascii="Trebuchet MS" w:hAnsi="Trebuchet MS" w:cs="Trebuchet MS"/>
                <w:b/>
                <w:bCs/>
              </w:rPr>
              <w:t>Úprava formátu činností nebo produktů (např. odložení nebo změna místa plánovaného workshopu, sloučení produktů, oprava rozsahu produktů atd.)</w:t>
            </w:r>
          </w:p>
        </w:tc>
        <w:tc>
          <w:tcPr>
            <w:tcW w:w="3240" w:type="dxa"/>
          </w:tcPr>
          <w:p w:rsidR="003F2825" w:rsidRPr="00E74054" w:rsidRDefault="003F2825" w:rsidP="009D6DF8">
            <w:pPr>
              <w:pStyle w:val="Zkladntext"/>
              <w:numPr>
                <w:ilvl w:val="0"/>
                <w:numId w:val="35"/>
              </w:numPr>
              <w:spacing w:before="40" w:after="40" w:line="240" w:lineRule="auto"/>
              <w:ind w:left="411"/>
              <w:rPr>
                <w:rFonts w:ascii="Trebuchet MS" w:hAnsi="Trebuchet MS" w:cs="Trebuchet MS"/>
              </w:rPr>
            </w:pPr>
            <w:r>
              <w:rPr>
                <w:rFonts w:ascii="Trebuchet MS" w:hAnsi="Trebuchet MS" w:cs="Trebuchet MS"/>
              </w:rPr>
              <w:t>informování JS e-mailem předem</w:t>
            </w:r>
          </w:p>
          <w:p w:rsidR="003F2825" w:rsidRPr="00E74054" w:rsidRDefault="003F2825" w:rsidP="009D6DF8">
            <w:pPr>
              <w:pStyle w:val="Zkladntext"/>
              <w:numPr>
                <w:ilvl w:val="0"/>
                <w:numId w:val="35"/>
              </w:numPr>
              <w:spacing w:before="40" w:after="40" w:line="240" w:lineRule="auto"/>
              <w:ind w:left="411"/>
              <w:rPr>
                <w:rFonts w:ascii="Trebuchet MS" w:hAnsi="Trebuchet MS" w:cs="Trebuchet MS"/>
              </w:rPr>
            </w:pPr>
            <w:r>
              <w:rPr>
                <w:rFonts w:ascii="Trebuchet MS" w:hAnsi="Trebuchet MS" w:cs="Trebuchet MS"/>
              </w:rPr>
              <w:t>vykázání úpravy jako „odchylky“ v příslušném pracovním balíčku zprávy o průběhu s potřebným odůvodněním</w:t>
            </w:r>
          </w:p>
        </w:tc>
        <w:tc>
          <w:tcPr>
            <w:tcW w:w="3280" w:type="dxa"/>
          </w:tcPr>
          <w:p w:rsidR="003F2825" w:rsidRPr="00E74054" w:rsidRDefault="003F2825" w:rsidP="009D6DF8">
            <w:pPr>
              <w:pStyle w:val="Zkladntext"/>
              <w:numPr>
                <w:ilvl w:val="0"/>
                <w:numId w:val="10"/>
              </w:numPr>
              <w:spacing w:before="40" w:after="40" w:line="240" w:lineRule="auto"/>
              <w:ind w:left="252" w:hanging="252"/>
              <w:jc w:val="left"/>
              <w:rPr>
                <w:rFonts w:ascii="Trebuchet MS" w:hAnsi="Trebuchet MS" w:cs="Trebuchet MS"/>
              </w:rPr>
            </w:pPr>
            <w:r>
              <w:rPr>
                <w:rFonts w:ascii="Trebuchet MS" w:hAnsi="Trebuchet MS" w:cs="Trebuchet MS"/>
              </w:rPr>
              <w:t xml:space="preserve">Úprava nesmí ovlivnit intervenční logiku projektu (tj. hlavní a specifické cíle, výsledky a výstupy projektu) nebo celkový </w:t>
            </w:r>
            <w:r w:rsidR="00AE4B96">
              <w:rPr>
                <w:rFonts w:ascii="Trebuchet MS" w:hAnsi="Trebuchet MS" w:cs="Trebuchet MS"/>
              </w:rPr>
              <w:t>přístup k </w:t>
            </w:r>
            <w:r>
              <w:rPr>
                <w:rFonts w:ascii="Trebuchet MS" w:hAnsi="Trebuchet MS" w:cs="Trebuchet MS"/>
              </w:rPr>
              <w:t>nadnárodní spoluprác</w:t>
            </w:r>
            <w:r w:rsidR="00AE4B96">
              <w:rPr>
                <w:rFonts w:ascii="Trebuchet MS" w:hAnsi="Trebuchet MS" w:cs="Trebuchet MS"/>
              </w:rPr>
              <w:t>i</w:t>
            </w:r>
          </w:p>
          <w:p w:rsidR="003F2825" w:rsidRPr="00E74054" w:rsidRDefault="003F2825" w:rsidP="009D6DF8">
            <w:pPr>
              <w:pStyle w:val="Zkladntext"/>
              <w:numPr>
                <w:ilvl w:val="0"/>
                <w:numId w:val="10"/>
              </w:numPr>
              <w:spacing w:before="40" w:after="40" w:line="240" w:lineRule="auto"/>
              <w:ind w:left="252" w:hanging="252"/>
              <w:jc w:val="left"/>
              <w:rPr>
                <w:rFonts w:ascii="Trebuchet MS" w:hAnsi="Trebuchet MS" w:cs="Trebuchet MS"/>
              </w:rPr>
            </w:pPr>
            <w:r>
              <w:rPr>
                <w:rFonts w:ascii="Trebuchet MS" w:hAnsi="Trebuchet MS" w:cs="Trebuchet MS"/>
              </w:rPr>
              <w:t xml:space="preserve">Úprava nesmí změnit povahu, kvantitu a použití plánovaných výstupů a investic (tematické vybavení a/nebo infrastrukturu a stavební práce) </w:t>
            </w:r>
          </w:p>
          <w:p w:rsidR="003F2825" w:rsidRPr="00E74054" w:rsidRDefault="003F2825" w:rsidP="009D6DF8">
            <w:pPr>
              <w:pStyle w:val="Zkladntext"/>
              <w:numPr>
                <w:ilvl w:val="0"/>
                <w:numId w:val="10"/>
              </w:numPr>
              <w:spacing w:before="40" w:after="40" w:line="240" w:lineRule="auto"/>
              <w:ind w:left="252" w:hanging="252"/>
              <w:jc w:val="left"/>
              <w:rPr>
                <w:rFonts w:ascii="Trebuchet MS" w:hAnsi="Trebuchet MS" w:cs="Trebuchet MS"/>
              </w:rPr>
            </w:pPr>
            <w:r>
              <w:rPr>
                <w:rFonts w:ascii="Trebuchet MS" w:hAnsi="Trebuchet MS" w:cs="Trebuchet MS"/>
              </w:rPr>
              <w:t xml:space="preserve">Není povolena žádná úprava cílových hodnot ukazatelů </w:t>
            </w:r>
          </w:p>
          <w:p w:rsidR="003F2825" w:rsidRPr="00E74054" w:rsidRDefault="003F2825" w:rsidP="009D6DF8">
            <w:pPr>
              <w:pStyle w:val="Zkladntext"/>
              <w:numPr>
                <w:ilvl w:val="0"/>
                <w:numId w:val="10"/>
              </w:numPr>
              <w:spacing w:before="40" w:after="40" w:line="240" w:lineRule="auto"/>
              <w:ind w:left="252" w:hanging="252"/>
              <w:jc w:val="left"/>
              <w:rPr>
                <w:rFonts w:ascii="Trebuchet MS" w:hAnsi="Trebuchet MS" w:cs="Trebuchet MS"/>
              </w:rPr>
            </w:pPr>
            <w:r>
              <w:rPr>
                <w:rFonts w:ascii="Trebuchet MS" w:hAnsi="Trebuchet MS" w:cs="Trebuchet MS"/>
              </w:rPr>
              <w:t>Úpravy činností související</w:t>
            </w:r>
            <w:r w:rsidR="00AE4B96">
              <w:rPr>
                <w:rFonts w:ascii="Trebuchet MS" w:hAnsi="Trebuchet MS" w:cs="Trebuchet MS"/>
              </w:rPr>
              <w:t>ch</w:t>
            </w:r>
            <w:r>
              <w:rPr>
                <w:rFonts w:ascii="Trebuchet MS" w:hAnsi="Trebuchet MS" w:cs="Trebuchet MS"/>
              </w:rPr>
              <w:t xml:space="preserve"> s</w:t>
            </w:r>
            <w:r w:rsidR="00AE4B96">
              <w:rPr>
                <w:rFonts w:ascii="Trebuchet MS" w:hAnsi="Trebuchet MS" w:cs="Trebuchet MS"/>
              </w:rPr>
              <w:t xml:space="preserve"> veřejnou </w:t>
            </w:r>
            <w:r>
              <w:rPr>
                <w:rFonts w:ascii="Trebuchet MS" w:hAnsi="Trebuchet MS" w:cs="Trebuchet MS"/>
              </w:rPr>
              <w:t xml:space="preserve">podporou, pro které platí smluvní podmínky, </w:t>
            </w:r>
            <w:r>
              <w:rPr>
                <w:rFonts w:ascii="Trebuchet MS" w:hAnsi="Trebuchet MS" w:cs="Trebuchet MS"/>
                <w:u w:val="single"/>
              </w:rPr>
              <w:t>musí být schváleny orgány odpovědnými za program</w:t>
            </w:r>
            <w:r>
              <w:rPr>
                <w:rFonts w:ascii="Trebuchet MS" w:hAnsi="Trebuchet MS" w:cs="Trebuchet MS"/>
              </w:rPr>
              <w:t xml:space="preserve">, i </w:t>
            </w:r>
            <w:r>
              <w:rPr>
                <w:rFonts w:ascii="Trebuchet MS" w:hAnsi="Trebuchet MS" w:cs="Trebuchet MS"/>
              </w:rPr>
              <w:lastRenderedPageBreak/>
              <w:t>když jsou menší</w:t>
            </w:r>
          </w:p>
        </w:tc>
      </w:tr>
      <w:tr w:rsidR="003F2825" w:rsidRPr="00FC1E08">
        <w:tc>
          <w:tcPr>
            <w:tcW w:w="3261" w:type="dxa"/>
            <w:shd w:val="clear" w:color="auto" w:fill="DBE5F1"/>
          </w:tcPr>
          <w:p w:rsidR="003F2825" w:rsidRPr="00E74054" w:rsidRDefault="003F2825" w:rsidP="00E74054">
            <w:pPr>
              <w:pStyle w:val="Zkladntext"/>
              <w:spacing w:before="40" w:after="40" w:line="240" w:lineRule="auto"/>
              <w:rPr>
                <w:b/>
                <w:bCs/>
              </w:rPr>
            </w:pPr>
            <w:r>
              <w:rPr>
                <w:rFonts w:ascii="Trebuchet MS" w:hAnsi="Trebuchet MS" w:cs="Trebuchet MS"/>
                <w:b/>
                <w:bCs/>
              </w:rPr>
              <w:lastRenderedPageBreak/>
              <w:t>Změna vedoucího pracovního balíčku</w:t>
            </w:r>
          </w:p>
        </w:tc>
        <w:tc>
          <w:tcPr>
            <w:tcW w:w="3240" w:type="dxa"/>
          </w:tcPr>
          <w:p w:rsidR="003F2825" w:rsidRPr="00E74054" w:rsidRDefault="003F2825" w:rsidP="00E74054">
            <w:pPr>
              <w:pStyle w:val="Zkladntext"/>
              <w:spacing w:before="40" w:after="40" w:line="240" w:lineRule="auto"/>
            </w:pPr>
            <w:r>
              <w:rPr>
                <w:rFonts w:ascii="Trebuchet MS" w:hAnsi="Trebuchet MS" w:cs="Trebuchet MS"/>
              </w:rPr>
              <w:t>vykázání úpravy jako „odchylky“ v příslušném pracovním balíčku zprávy o průběhu</w:t>
            </w:r>
          </w:p>
        </w:tc>
        <w:tc>
          <w:tcPr>
            <w:tcW w:w="3280" w:type="dxa"/>
          </w:tcPr>
          <w:p w:rsidR="003F2825" w:rsidRPr="00E74054" w:rsidRDefault="003F2825" w:rsidP="00E74054">
            <w:pPr>
              <w:pStyle w:val="Zkladntext"/>
              <w:spacing w:before="40" w:after="40" w:line="240" w:lineRule="auto"/>
              <w:jc w:val="center"/>
              <w:rPr>
                <w:rFonts w:ascii="Trebuchet MS" w:hAnsi="Trebuchet MS" w:cs="Trebuchet MS"/>
              </w:rPr>
            </w:pPr>
            <w:r>
              <w:rPr>
                <w:rFonts w:ascii="Trebuchet MS" w:hAnsi="Trebuchet MS" w:cs="Trebuchet MS"/>
              </w:rPr>
              <w:t>N/A</w:t>
            </w:r>
          </w:p>
        </w:tc>
      </w:tr>
    </w:tbl>
    <w:p w:rsidR="003F2825" w:rsidRDefault="003F2825" w:rsidP="008722AB">
      <w:pPr>
        <w:spacing w:before="120" w:after="0" w:line="240" w:lineRule="auto"/>
        <w:jc w:val="both"/>
        <w:rPr>
          <w:rFonts w:ascii="Trebuchet MS" w:hAnsi="Trebuchet MS" w:cs="Trebuchet MS"/>
          <w:sz w:val="20"/>
          <w:szCs w:val="20"/>
        </w:rPr>
      </w:pPr>
    </w:p>
    <w:p w:rsidR="003F2825" w:rsidRPr="008722AB" w:rsidRDefault="003F2825" w:rsidP="008722AB">
      <w:pPr>
        <w:spacing w:before="120" w:after="0" w:line="240" w:lineRule="auto"/>
        <w:jc w:val="both"/>
        <w:rPr>
          <w:rFonts w:ascii="Trebuchet MS" w:hAnsi="Trebuchet MS" w:cs="Trebuchet MS"/>
          <w:sz w:val="20"/>
          <w:szCs w:val="20"/>
        </w:rPr>
      </w:pPr>
    </w:p>
    <w:p w:rsidR="003F2825" w:rsidRPr="00942D8B" w:rsidRDefault="003F2825" w:rsidP="009D6DF8">
      <w:pPr>
        <w:pStyle w:val="Nadpis3"/>
        <w:keepLines/>
        <w:numPr>
          <w:ilvl w:val="0"/>
          <w:numId w:val="79"/>
        </w:numPr>
        <w:spacing w:before="120" w:after="0" w:line="240" w:lineRule="auto"/>
        <w:rPr>
          <w:rFonts w:ascii="Trebuchet MS" w:hAnsi="Trebuchet MS" w:cs="Trebuchet MS"/>
          <w:i/>
          <w:iCs/>
          <w:color w:val="4F81BD"/>
          <w:sz w:val="22"/>
          <w:szCs w:val="22"/>
        </w:rPr>
      </w:pPr>
      <w:bookmarkStart w:id="679" w:name="_Toc420070198"/>
      <w:bookmarkStart w:id="680" w:name="_Toc420070339"/>
      <w:bookmarkStart w:id="681" w:name="_Toc420070873"/>
      <w:bookmarkStart w:id="682" w:name="_Toc455753060"/>
      <w:bookmarkStart w:id="683" w:name="_Toc467081863"/>
      <w:r>
        <w:rPr>
          <w:rFonts w:ascii="Trebuchet MS" w:hAnsi="Trebuchet MS" w:cs="Trebuchet MS"/>
          <w:i/>
          <w:iCs/>
          <w:color w:val="4F81BD"/>
          <w:sz w:val="22"/>
          <w:szCs w:val="22"/>
        </w:rPr>
        <w:t>Rozpočtová flexibilita</w:t>
      </w:r>
      <w:bookmarkEnd w:id="679"/>
      <w:bookmarkEnd w:id="680"/>
      <w:bookmarkEnd w:id="681"/>
      <w:bookmarkEnd w:id="682"/>
      <w:bookmarkEnd w:id="683"/>
    </w:p>
    <w:p w:rsidR="003F2825" w:rsidRPr="007D2DAA" w:rsidRDefault="003F2825" w:rsidP="008256D3">
      <w:pPr>
        <w:spacing w:before="120" w:after="0" w:line="240" w:lineRule="auto"/>
        <w:jc w:val="both"/>
        <w:rPr>
          <w:rFonts w:ascii="Trebuchet MS" w:hAnsi="Trebuchet MS" w:cs="Trebuchet MS"/>
          <w:sz w:val="20"/>
          <w:szCs w:val="20"/>
        </w:rPr>
      </w:pPr>
      <w:bookmarkStart w:id="684" w:name="_Toc415494632"/>
      <w:bookmarkEnd w:id="684"/>
      <w:r>
        <w:rPr>
          <w:rFonts w:ascii="Trebuchet MS" w:hAnsi="Trebuchet MS" w:cs="Trebuchet MS"/>
          <w:sz w:val="20"/>
          <w:szCs w:val="20"/>
        </w:rPr>
        <w:t xml:space="preserve">Rozpočet uvedený ve schválené projektové žádosti </w:t>
      </w:r>
      <w:r w:rsidR="003C64BF">
        <w:rPr>
          <w:rFonts w:ascii="Trebuchet MS" w:hAnsi="Trebuchet MS" w:cs="Trebuchet MS"/>
          <w:sz w:val="20"/>
          <w:szCs w:val="20"/>
        </w:rPr>
        <w:t>by měl</w:t>
      </w:r>
      <w:r>
        <w:rPr>
          <w:rFonts w:ascii="Trebuchet MS" w:hAnsi="Trebuchet MS" w:cs="Trebuchet MS"/>
          <w:sz w:val="20"/>
          <w:szCs w:val="20"/>
        </w:rPr>
        <w:t xml:space="preserve"> být co nejpřesnější. </w:t>
      </w:r>
      <w:r w:rsidR="003C64BF">
        <w:rPr>
          <w:rFonts w:ascii="Trebuchet MS" w:hAnsi="Trebuchet MS" w:cs="Trebuchet MS"/>
          <w:sz w:val="20"/>
          <w:szCs w:val="20"/>
        </w:rPr>
        <w:t>Nicméně, p</w:t>
      </w:r>
      <w:r>
        <w:rPr>
          <w:rFonts w:ascii="Trebuchet MS" w:hAnsi="Trebuchet MS" w:cs="Trebuchet MS"/>
          <w:sz w:val="20"/>
          <w:szCs w:val="20"/>
        </w:rPr>
        <w:t>ři realizaci projektu LP může potřebovat přizpůsobit finanční plán skutečnému stavu realizace projektu.</w:t>
      </w:r>
    </w:p>
    <w:p w:rsidR="003F2825" w:rsidRDefault="003F2825" w:rsidP="007D2DAA">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Požadavky na rozpočtovou flexibilitu, které </w:t>
      </w:r>
      <w:r w:rsidR="003C64BF">
        <w:rPr>
          <w:rFonts w:ascii="Trebuchet MS" w:hAnsi="Trebuchet MS" w:cs="Trebuchet MS"/>
          <w:sz w:val="20"/>
          <w:szCs w:val="20"/>
        </w:rPr>
        <w:t xml:space="preserve">platí </w:t>
      </w:r>
      <w:r>
        <w:rPr>
          <w:rFonts w:ascii="Trebuchet MS" w:hAnsi="Trebuchet MS" w:cs="Trebuchet MS"/>
          <w:sz w:val="20"/>
          <w:szCs w:val="20"/>
        </w:rPr>
        <w:t xml:space="preserve">v programu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jsou vymezeny v tabulce dále.</w:t>
      </w:r>
    </w:p>
    <w:p w:rsidR="003F2825" w:rsidRPr="00C91E0E" w:rsidRDefault="003F2825" w:rsidP="007D2DAA">
      <w:pPr>
        <w:spacing w:before="120" w:after="0" w:line="240" w:lineRule="auto"/>
        <w:jc w:val="both"/>
        <w:rPr>
          <w:rFonts w:ascii="Trebuchet MS" w:hAnsi="Trebuchet MS" w:cs="Trebuchet MS"/>
          <w:sz w:val="20"/>
          <w:szCs w:val="20"/>
        </w:rPr>
      </w:pPr>
    </w:p>
    <w:tbl>
      <w:tblPr>
        <w:tblW w:w="9781" w:type="dxa"/>
        <w:tblInd w:w="2" w:type="dxa"/>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3828"/>
        <w:gridCol w:w="2976"/>
        <w:gridCol w:w="2977"/>
      </w:tblGrid>
      <w:tr w:rsidR="003F2825" w:rsidRPr="003B6B5C">
        <w:tc>
          <w:tcPr>
            <w:tcW w:w="9781" w:type="dxa"/>
            <w:gridSpan w:val="3"/>
            <w:shd w:val="clear" w:color="auto" w:fill="4F81BD"/>
            <w:vAlign w:val="center"/>
          </w:tcPr>
          <w:p w:rsidR="003F2825" w:rsidRPr="00E74054" w:rsidRDefault="003F2825" w:rsidP="00E74054">
            <w:pPr>
              <w:pStyle w:val="Zkladntext"/>
              <w:spacing w:before="40" w:after="40" w:line="240" w:lineRule="auto"/>
              <w:jc w:val="center"/>
              <w:rPr>
                <w:rFonts w:ascii="Trebuchet MS" w:hAnsi="Trebuchet MS" w:cs="Trebuchet MS"/>
                <w:b/>
                <w:bCs/>
                <w:color w:val="FFFFFF"/>
              </w:rPr>
            </w:pPr>
            <w:r>
              <w:rPr>
                <w:rFonts w:ascii="Trebuchet MS" w:hAnsi="Trebuchet MS" w:cs="Trebuchet MS"/>
                <w:b/>
                <w:bCs/>
                <w:color w:val="FFFFFF"/>
              </w:rPr>
              <w:t>Rozpočtová flexibilita</w:t>
            </w:r>
          </w:p>
        </w:tc>
      </w:tr>
      <w:tr w:rsidR="003F2825" w:rsidRPr="003B6B5C">
        <w:tc>
          <w:tcPr>
            <w:tcW w:w="3828" w:type="dxa"/>
            <w:shd w:val="clear" w:color="auto" w:fill="C6D9F1"/>
            <w:vAlign w:val="center"/>
          </w:tcPr>
          <w:p w:rsidR="003F2825" w:rsidRPr="00E74054" w:rsidRDefault="003F2825" w:rsidP="00E74054">
            <w:pPr>
              <w:pStyle w:val="Zkladntext"/>
              <w:spacing w:before="40" w:after="40" w:line="240" w:lineRule="auto"/>
              <w:jc w:val="center"/>
              <w:rPr>
                <w:rFonts w:ascii="Trebuchet MS" w:hAnsi="Trebuchet MS" w:cs="Trebuchet MS"/>
                <w:b/>
                <w:bCs/>
              </w:rPr>
            </w:pPr>
            <w:r>
              <w:rPr>
                <w:rFonts w:ascii="Trebuchet MS" w:hAnsi="Trebuchet MS" w:cs="Trebuchet MS"/>
                <w:b/>
                <w:bCs/>
              </w:rPr>
              <w:t>Úprava</w:t>
            </w:r>
            <w:r>
              <w:rPr>
                <w:rStyle w:val="Znakapoznpodarou"/>
                <w:rFonts w:ascii="Trebuchet MS" w:hAnsi="Trebuchet MS" w:cs="Trebuchet MS"/>
                <w:b/>
                <w:bCs/>
              </w:rPr>
              <w:footnoteReference w:id="95"/>
            </w:r>
          </w:p>
        </w:tc>
        <w:tc>
          <w:tcPr>
            <w:tcW w:w="2976" w:type="dxa"/>
            <w:shd w:val="clear" w:color="auto" w:fill="C6D9F1"/>
            <w:vAlign w:val="center"/>
          </w:tcPr>
          <w:p w:rsidR="003F2825" w:rsidRPr="00E74054" w:rsidRDefault="003F2825" w:rsidP="00E74054">
            <w:pPr>
              <w:pStyle w:val="Zkladntext"/>
              <w:spacing w:before="40" w:after="40" w:line="240" w:lineRule="auto"/>
              <w:jc w:val="center"/>
              <w:rPr>
                <w:rFonts w:ascii="Trebuchet MS" w:hAnsi="Trebuchet MS" w:cs="Trebuchet MS"/>
                <w:b/>
                <w:bCs/>
              </w:rPr>
            </w:pPr>
            <w:r>
              <w:rPr>
                <w:rFonts w:ascii="Trebuchet MS" w:hAnsi="Trebuchet MS" w:cs="Trebuchet MS"/>
                <w:b/>
                <w:bCs/>
              </w:rPr>
              <w:t>Požadovaná akce</w:t>
            </w:r>
          </w:p>
        </w:tc>
        <w:tc>
          <w:tcPr>
            <w:tcW w:w="2977" w:type="dxa"/>
            <w:shd w:val="clear" w:color="auto" w:fill="C6D9F1"/>
            <w:vAlign w:val="center"/>
          </w:tcPr>
          <w:p w:rsidR="003F2825" w:rsidRPr="00E74054" w:rsidRDefault="003F2825" w:rsidP="00E74054">
            <w:pPr>
              <w:pStyle w:val="Zkladntext"/>
              <w:spacing w:before="40" w:after="40" w:line="240" w:lineRule="auto"/>
              <w:jc w:val="center"/>
              <w:rPr>
                <w:rFonts w:ascii="Trebuchet MS" w:hAnsi="Trebuchet MS" w:cs="Trebuchet MS"/>
                <w:b/>
                <w:bCs/>
              </w:rPr>
            </w:pPr>
            <w:r>
              <w:rPr>
                <w:rFonts w:ascii="Trebuchet MS" w:hAnsi="Trebuchet MS" w:cs="Trebuchet MS"/>
                <w:b/>
                <w:bCs/>
              </w:rPr>
              <w:t>Omezení</w:t>
            </w:r>
          </w:p>
        </w:tc>
      </w:tr>
      <w:tr w:rsidR="003F2825" w:rsidRPr="001F4FC2">
        <w:tc>
          <w:tcPr>
            <w:tcW w:w="3828" w:type="dxa"/>
            <w:shd w:val="clear" w:color="auto" w:fill="DBE5F1"/>
          </w:tcPr>
          <w:p w:rsidR="003F2825" w:rsidRPr="00E74054" w:rsidRDefault="003F2825" w:rsidP="00E74054">
            <w:pPr>
              <w:pStyle w:val="Zkladntext"/>
              <w:spacing w:before="40" w:after="40" w:line="240" w:lineRule="auto"/>
              <w:jc w:val="left"/>
              <w:rPr>
                <w:rFonts w:ascii="Trebuchet MS" w:hAnsi="Trebuchet MS" w:cs="Trebuchet MS"/>
                <w:b/>
                <w:bCs/>
              </w:rPr>
            </w:pPr>
            <w:r>
              <w:rPr>
                <w:rFonts w:ascii="Trebuchet MS" w:hAnsi="Trebuchet MS" w:cs="Trebuchet MS"/>
                <w:b/>
                <w:bCs/>
              </w:rPr>
              <w:t xml:space="preserve">Navýšení rozpočtu </w:t>
            </w:r>
            <w:r>
              <w:rPr>
                <w:rFonts w:ascii="Trebuchet MS" w:hAnsi="Trebuchet MS" w:cs="Trebuchet MS"/>
                <w:b/>
                <w:bCs/>
                <w:u w:val="single"/>
              </w:rPr>
              <w:t>až o 20 % nebo 30</w:t>
            </w:r>
            <w:r w:rsidR="00AE4B96">
              <w:rPr>
                <w:rFonts w:ascii="Trebuchet MS" w:hAnsi="Trebuchet MS" w:cs="Trebuchet MS"/>
                <w:b/>
                <w:bCs/>
                <w:u w:val="single"/>
              </w:rPr>
              <w:t>.</w:t>
            </w:r>
            <w:r>
              <w:rPr>
                <w:rFonts w:ascii="Trebuchet MS" w:hAnsi="Trebuchet MS" w:cs="Trebuchet MS"/>
                <w:b/>
                <w:bCs/>
                <w:u w:val="single"/>
              </w:rPr>
              <w:t>000 EUR</w:t>
            </w:r>
            <w:r>
              <w:rPr>
                <w:rFonts w:ascii="Trebuchet MS" w:hAnsi="Trebuchet MS" w:cs="Trebuchet MS"/>
                <w:b/>
                <w:bCs/>
              </w:rPr>
              <w:t xml:space="preserve"> (podle toho, co je vyšší) ve srovnání s poslední verzí schválené projektové žádosti v následujících dvou případech:</w:t>
            </w:r>
          </w:p>
          <w:p w:rsidR="003F2825" w:rsidRPr="00E74054" w:rsidRDefault="003F2825" w:rsidP="009D6DF8">
            <w:pPr>
              <w:pStyle w:val="Zkladntext"/>
              <w:numPr>
                <w:ilvl w:val="0"/>
                <w:numId w:val="52"/>
              </w:numPr>
              <w:spacing w:before="40" w:after="40" w:line="240" w:lineRule="auto"/>
              <w:jc w:val="left"/>
              <w:rPr>
                <w:rFonts w:ascii="Trebuchet MS" w:hAnsi="Trebuchet MS" w:cs="Trebuchet MS"/>
                <w:b/>
                <w:bCs/>
              </w:rPr>
            </w:pPr>
            <w:r>
              <w:rPr>
                <w:rFonts w:ascii="Trebuchet MS" w:hAnsi="Trebuchet MS" w:cs="Trebuchet MS"/>
                <w:b/>
                <w:bCs/>
              </w:rPr>
              <w:t>Navýšení rozpočtu v jakékoliv rozpočtové</w:t>
            </w:r>
            <w:r w:rsidR="00AE4B96">
              <w:rPr>
                <w:rFonts w:ascii="Trebuchet MS" w:hAnsi="Trebuchet MS" w:cs="Trebuchet MS"/>
                <w:b/>
                <w:bCs/>
              </w:rPr>
              <w:t xml:space="preserve"> kategorii</w:t>
            </w:r>
            <w:r>
              <w:rPr>
                <w:rFonts w:ascii="Trebuchet MS" w:hAnsi="Trebuchet MS" w:cs="Trebuchet MS"/>
                <w:b/>
                <w:bCs/>
              </w:rPr>
              <w:t xml:space="preserve"> </w:t>
            </w:r>
          </w:p>
          <w:p w:rsidR="003F2825" w:rsidRPr="00E74054" w:rsidRDefault="003F2825" w:rsidP="009D6DF8">
            <w:pPr>
              <w:pStyle w:val="Zkladntext"/>
              <w:numPr>
                <w:ilvl w:val="0"/>
                <w:numId w:val="52"/>
              </w:numPr>
              <w:spacing w:before="40" w:after="40" w:line="240" w:lineRule="auto"/>
              <w:jc w:val="left"/>
              <w:rPr>
                <w:rFonts w:ascii="Trebuchet MS" w:hAnsi="Trebuchet MS" w:cs="Trebuchet MS"/>
                <w:b/>
                <w:bCs/>
              </w:rPr>
            </w:pPr>
            <w:r>
              <w:rPr>
                <w:rFonts w:ascii="Trebuchet MS" w:hAnsi="Trebuchet MS" w:cs="Trebuchet MS"/>
                <w:b/>
                <w:bCs/>
              </w:rPr>
              <w:t xml:space="preserve">Navýšení rozpočtu v jakémkoliv pracovním balíčku </w:t>
            </w:r>
          </w:p>
        </w:tc>
        <w:tc>
          <w:tcPr>
            <w:tcW w:w="2976" w:type="dxa"/>
            <w:vMerge w:val="restart"/>
            <w:vAlign w:val="center"/>
          </w:tcPr>
          <w:p w:rsidR="003F2825" w:rsidRPr="00E74054" w:rsidRDefault="003F2825" w:rsidP="009D6DF8">
            <w:pPr>
              <w:pStyle w:val="Zkladntext"/>
              <w:numPr>
                <w:ilvl w:val="0"/>
                <w:numId w:val="35"/>
              </w:numPr>
              <w:spacing w:before="40" w:after="40" w:line="240" w:lineRule="auto"/>
              <w:ind w:left="317" w:hanging="266"/>
              <w:rPr>
                <w:rFonts w:ascii="Trebuchet MS" w:hAnsi="Trebuchet MS" w:cs="Trebuchet MS"/>
              </w:rPr>
            </w:pPr>
            <w:r>
              <w:rPr>
                <w:rFonts w:ascii="Trebuchet MS" w:hAnsi="Trebuchet MS" w:cs="Trebuchet MS"/>
              </w:rPr>
              <w:t>Vykázání úpravy jako „odchylky“ ve zprávě o průběhu (důrazně se doporučuje informovat předem JS o budoucích úpravách)</w:t>
            </w:r>
          </w:p>
          <w:p w:rsidR="003F2825" w:rsidRPr="00E74054" w:rsidRDefault="003F2825" w:rsidP="009D6DF8">
            <w:pPr>
              <w:pStyle w:val="Zkladntext"/>
              <w:numPr>
                <w:ilvl w:val="0"/>
                <w:numId w:val="35"/>
              </w:numPr>
              <w:spacing w:before="40" w:after="40" w:line="240" w:lineRule="auto"/>
              <w:ind w:left="317" w:hanging="266"/>
              <w:rPr>
                <w:rFonts w:ascii="Trebuchet MS" w:hAnsi="Trebuchet MS" w:cs="Trebuchet MS"/>
              </w:rPr>
            </w:pPr>
            <w:r>
              <w:rPr>
                <w:rFonts w:ascii="Trebuchet MS" w:hAnsi="Trebuchet MS" w:cs="Trebuchet MS"/>
              </w:rPr>
              <w:t>Vykázání ověřených výdajů, které ve zprávě o rozpočtu zůstávají pod limitem flexibilit</w:t>
            </w:r>
            <w:r w:rsidR="00AE4B96">
              <w:rPr>
                <w:rFonts w:ascii="Trebuchet MS" w:hAnsi="Trebuchet MS" w:cs="Trebuchet MS"/>
              </w:rPr>
              <w:t>y</w:t>
            </w:r>
          </w:p>
        </w:tc>
        <w:tc>
          <w:tcPr>
            <w:tcW w:w="2977" w:type="dxa"/>
            <w:vMerge w:val="restart"/>
            <w:vAlign w:val="center"/>
          </w:tcPr>
          <w:p w:rsidR="003F2825" w:rsidRPr="00E74054" w:rsidRDefault="003F2825" w:rsidP="009D6DF8">
            <w:pPr>
              <w:pStyle w:val="Zkladntext"/>
              <w:numPr>
                <w:ilvl w:val="0"/>
                <w:numId w:val="10"/>
              </w:numPr>
              <w:spacing w:before="40" w:after="40" w:line="240" w:lineRule="auto"/>
              <w:ind w:left="252" w:hanging="252"/>
              <w:jc w:val="left"/>
              <w:rPr>
                <w:rFonts w:ascii="Trebuchet MS" w:hAnsi="Trebuchet MS" w:cs="Trebuchet MS"/>
              </w:rPr>
            </w:pPr>
            <w:r>
              <w:rPr>
                <w:rFonts w:ascii="Trebuchet MS" w:hAnsi="Trebuchet MS" w:cs="Trebuchet MS"/>
              </w:rPr>
              <w:t>Příspěvek z ERDF na projekt nesmí být navýšen</w:t>
            </w:r>
          </w:p>
          <w:p w:rsidR="003F2825" w:rsidRPr="00E74054" w:rsidRDefault="003F2825" w:rsidP="009D6DF8">
            <w:pPr>
              <w:pStyle w:val="Zkladntext"/>
              <w:numPr>
                <w:ilvl w:val="0"/>
                <w:numId w:val="10"/>
              </w:numPr>
              <w:spacing w:before="40" w:after="40" w:line="240" w:lineRule="auto"/>
              <w:ind w:left="252" w:hanging="252"/>
              <w:jc w:val="left"/>
              <w:rPr>
                <w:rFonts w:ascii="Trebuchet MS" w:hAnsi="Trebuchet MS" w:cs="Trebuchet MS"/>
              </w:rPr>
            </w:pPr>
            <w:r>
              <w:rPr>
                <w:rFonts w:ascii="Trebuchet MS" w:hAnsi="Trebuchet MS" w:cs="Trebuchet MS"/>
              </w:rPr>
              <w:t xml:space="preserve">Rozpočet určen na jednu investici, u které </w:t>
            </w:r>
            <w:r>
              <w:rPr>
                <w:rFonts w:ascii="Trebuchet MS" w:hAnsi="Trebuchet MS" w:cs="Trebuchet MS"/>
                <w:u w:val="single"/>
              </w:rPr>
              <w:t>nebyla</w:t>
            </w:r>
            <w:r>
              <w:rPr>
                <w:rFonts w:ascii="Trebuchet MS" w:hAnsi="Trebuchet MS" w:cs="Trebuchet MS"/>
              </w:rPr>
              <w:t xml:space="preserve"> v poslední verzi schválené projektové žádosti poskytnuta specifikace investic, nesmí být navýšena nad 15</w:t>
            </w:r>
            <w:r w:rsidR="00AE4B96">
              <w:rPr>
                <w:rFonts w:ascii="Trebuchet MS" w:hAnsi="Trebuchet MS" w:cs="Trebuchet MS"/>
              </w:rPr>
              <w:t>.</w:t>
            </w:r>
            <w:r>
              <w:rPr>
                <w:rFonts w:ascii="Trebuchet MS" w:hAnsi="Trebuchet MS" w:cs="Trebuchet MS"/>
              </w:rPr>
              <w:t>000 EUR</w:t>
            </w:r>
          </w:p>
          <w:p w:rsidR="003F2825" w:rsidRPr="00E74054" w:rsidRDefault="003F2825" w:rsidP="009D6DF8">
            <w:pPr>
              <w:pStyle w:val="Zkladntext"/>
              <w:numPr>
                <w:ilvl w:val="0"/>
                <w:numId w:val="10"/>
              </w:numPr>
              <w:spacing w:before="40" w:after="40" w:line="240" w:lineRule="auto"/>
              <w:ind w:left="252" w:hanging="252"/>
              <w:jc w:val="left"/>
              <w:rPr>
                <w:rFonts w:ascii="Trebuchet MS" w:hAnsi="Trebuchet MS" w:cs="Trebuchet MS"/>
              </w:rPr>
            </w:pPr>
            <w:r>
              <w:rPr>
                <w:rFonts w:ascii="Trebuchet MS" w:hAnsi="Trebuchet MS" w:cs="Trebuchet MS"/>
              </w:rPr>
              <w:t>Povaha, kvantita a použití plánovaných investic nesmí být změněno</w:t>
            </w:r>
          </w:p>
          <w:p w:rsidR="003F2825" w:rsidRPr="00E74054" w:rsidRDefault="003F2825" w:rsidP="009D6DF8">
            <w:pPr>
              <w:pStyle w:val="Zkladntext"/>
              <w:numPr>
                <w:ilvl w:val="0"/>
                <w:numId w:val="10"/>
              </w:numPr>
              <w:spacing w:before="40" w:after="40" w:line="240" w:lineRule="auto"/>
              <w:ind w:left="252" w:hanging="252"/>
              <w:jc w:val="left"/>
              <w:rPr>
                <w:rFonts w:ascii="Trebuchet MS" w:hAnsi="Trebuchet MS" w:cs="Trebuchet MS"/>
              </w:rPr>
            </w:pPr>
            <w:r>
              <w:rPr>
                <w:rFonts w:ascii="Trebuchet MS" w:hAnsi="Trebuchet MS" w:cs="Trebuchet MS"/>
              </w:rPr>
              <w:t xml:space="preserve">Smluvní podmínky o </w:t>
            </w:r>
            <w:r w:rsidR="00AE4B96">
              <w:rPr>
                <w:rFonts w:ascii="Trebuchet MS" w:hAnsi="Trebuchet MS" w:cs="Trebuchet MS"/>
              </w:rPr>
              <w:t>veřejné</w:t>
            </w:r>
            <w:r>
              <w:rPr>
                <w:rFonts w:ascii="Trebuchet MS" w:hAnsi="Trebuchet MS" w:cs="Trebuchet MS"/>
              </w:rPr>
              <w:t xml:space="preserve"> podpoře, které uvádí prahy pro rozpočet poskytovaný příjemcům, mohou omezit využití pravidla rozpočtové flexibility</w:t>
            </w:r>
            <w:r>
              <w:rPr>
                <w:rStyle w:val="Znakapoznpodarou"/>
                <w:rFonts w:ascii="Trebuchet MS" w:hAnsi="Trebuchet MS" w:cs="Trebuchet MS"/>
              </w:rPr>
              <w:footnoteReference w:id="96"/>
            </w:r>
          </w:p>
        </w:tc>
      </w:tr>
      <w:tr w:rsidR="003F2825" w:rsidRPr="001F4FC2">
        <w:tc>
          <w:tcPr>
            <w:tcW w:w="3828" w:type="dxa"/>
            <w:shd w:val="clear" w:color="auto" w:fill="DBE5F1"/>
          </w:tcPr>
          <w:p w:rsidR="003F2825" w:rsidRPr="00E74054" w:rsidRDefault="003F2825" w:rsidP="00E74054">
            <w:pPr>
              <w:pStyle w:val="Zkladntext"/>
              <w:spacing w:before="40" w:after="40" w:line="240" w:lineRule="auto"/>
              <w:jc w:val="left"/>
              <w:rPr>
                <w:rFonts w:ascii="Trebuchet MS" w:hAnsi="Trebuchet MS" w:cs="Trebuchet MS"/>
                <w:b/>
                <w:bCs/>
              </w:rPr>
            </w:pPr>
            <w:r>
              <w:rPr>
                <w:rFonts w:ascii="Trebuchet MS" w:hAnsi="Trebuchet MS" w:cs="Trebuchet MS"/>
                <w:b/>
                <w:bCs/>
              </w:rPr>
              <w:t xml:space="preserve">Navýšení rozpočtu </w:t>
            </w:r>
            <w:r>
              <w:rPr>
                <w:rFonts w:ascii="Trebuchet MS" w:hAnsi="Trebuchet MS" w:cs="Trebuchet MS"/>
                <w:b/>
                <w:bCs/>
                <w:u w:val="single"/>
              </w:rPr>
              <w:t>až o 10 % nebo 20</w:t>
            </w:r>
            <w:r w:rsidR="00AE4B96">
              <w:rPr>
                <w:rFonts w:ascii="Trebuchet MS" w:hAnsi="Trebuchet MS" w:cs="Trebuchet MS"/>
                <w:b/>
                <w:bCs/>
                <w:u w:val="single"/>
              </w:rPr>
              <w:t>.</w:t>
            </w:r>
            <w:r>
              <w:rPr>
                <w:rFonts w:ascii="Trebuchet MS" w:hAnsi="Trebuchet MS" w:cs="Trebuchet MS"/>
                <w:b/>
                <w:bCs/>
                <w:u w:val="single"/>
              </w:rPr>
              <w:t>000 EUR</w:t>
            </w:r>
            <w:r>
              <w:rPr>
                <w:rFonts w:ascii="Trebuchet MS" w:hAnsi="Trebuchet MS" w:cs="Trebuchet MS"/>
                <w:b/>
                <w:bCs/>
              </w:rPr>
              <w:t xml:space="preserve"> (podle toho, co je vyšší) ve srovnání s poslední verzí schválené projektové žádosti v případě </w:t>
            </w:r>
          </w:p>
          <w:p w:rsidR="003F2825" w:rsidRPr="00E74054" w:rsidRDefault="003F2825" w:rsidP="009D6DF8">
            <w:pPr>
              <w:pStyle w:val="Zkladntext"/>
              <w:numPr>
                <w:ilvl w:val="0"/>
                <w:numId w:val="54"/>
              </w:numPr>
              <w:spacing w:before="40" w:after="40" w:line="240" w:lineRule="auto"/>
              <w:jc w:val="left"/>
              <w:rPr>
                <w:rFonts w:ascii="Trebuchet MS" w:hAnsi="Trebuchet MS" w:cs="Trebuchet MS"/>
                <w:b/>
                <w:bCs/>
              </w:rPr>
            </w:pPr>
            <w:r>
              <w:rPr>
                <w:rFonts w:ascii="Trebuchet MS" w:hAnsi="Trebuchet MS" w:cs="Trebuchet MS"/>
                <w:b/>
                <w:bCs/>
              </w:rPr>
              <w:t xml:space="preserve">navýšení rozpočtu LP nebo kteréhokoliv PP </w:t>
            </w:r>
          </w:p>
        </w:tc>
        <w:tc>
          <w:tcPr>
            <w:tcW w:w="2976" w:type="dxa"/>
            <w:vMerge/>
          </w:tcPr>
          <w:p w:rsidR="003F2825" w:rsidRPr="00E74054" w:rsidRDefault="003F2825" w:rsidP="00E74054">
            <w:pPr>
              <w:pStyle w:val="Zkladntext"/>
              <w:spacing w:before="40" w:after="40" w:line="240" w:lineRule="auto"/>
              <w:rPr>
                <w:rFonts w:ascii="Trebuchet MS" w:hAnsi="Trebuchet MS" w:cs="Trebuchet MS"/>
              </w:rPr>
            </w:pPr>
          </w:p>
        </w:tc>
        <w:tc>
          <w:tcPr>
            <w:tcW w:w="2977" w:type="dxa"/>
            <w:vMerge/>
          </w:tcPr>
          <w:p w:rsidR="003F2825" w:rsidRPr="00E74054" w:rsidRDefault="003F2825" w:rsidP="00E74054">
            <w:pPr>
              <w:pStyle w:val="Zkladntext"/>
              <w:spacing w:before="40" w:after="40" w:line="240" w:lineRule="auto"/>
              <w:rPr>
                <w:rFonts w:ascii="Trebuchet MS" w:hAnsi="Trebuchet MS" w:cs="Trebuchet MS"/>
              </w:rPr>
            </w:pPr>
          </w:p>
        </w:tc>
      </w:tr>
    </w:tbl>
    <w:p w:rsidR="003F2825" w:rsidRDefault="003F2825" w:rsidP="004A3E0B">
      <w:pPr>
        <w:spacing w:before="120" w:after="0" w:line="240" w:lineRule="auto"/>
        <w:jc w:val="both"/>
        <w:rPr>
          <w:rFonts w:ascii="Trebuchet MS" w:hAnsi="Trebuchet MS" w:cs="Trebuchet MS"/>
          <w:sz w:val="20"/>
          <w:szCs w:val="20"/>
        </w:rPr>
      </w:pPr>
    </w:p>
    <w:p w:rsidR="00453E3E" w:rsidRDefault="003F2825" w:rsidP="008256D3">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Pokud jsou prahy flexibility povolené programem překročeny, vydá </w:t>
      </w:r>
      <w:proofErr w:type="spellStart"/>
      <w:r>
        <w:rPr>
          <w:rFonts w:ascii="Trebuchet MS" w:hAnsi="Trebuchet MS" w:cs="Trebuchet MS"/>
          <w:sz w:val="20"/>
          <w:szCs w:val="20"/>
        </w:rPr>
        <w:t>eMS</w:t>
      </w:r>
      <w:proofErr w:type="spellEnd"/>
      <w:r>
        <w:rPr>
          <w:rFonts w:ascii="Trebuchet MS" w:hAnsi="Trebuchet MS" w:cs="Trebuchet MS"/>
          <w:sz w:val="20"/>
          <w:szCs w:val="20"/>
        </w:rPr>
        <w:t xml:space="preserve"> ve zprávě o průběhu oznámení o chybě a neumožní její předložení. </w:t>
      </w:r>
    </w:p>
    <w:p w:rsidR="003F2825" w:rsidRDefault="003F2825" w:rsidP="008256D3">
      <w:pPr>
        <w:spacing w:before="120" w:after="0" w:line="240" w:lineRule="auto"/>
        <w:jc w:val="both"/>
        <w:rPr>
          <w:rFonts w:ascii="Trebuchet MS" w:hAnsi="Trebuchet MS" w:cs="Trebuchet MS"/>
          <w:sz w:val="20"/>
          <w:szCs w:val="20"/>
        </w:rPr>
      </w:pPr>
    </w:p>
    <w:p w:rsidR="003F2825" w:rsidRPr="004A3E0B" w:rsidRDefault="003F2825" w:rsidP="004A3E0B">
      <w:pPr>
        <w:spacing w:before="120" w:after="0" w:line="240" w:lineRule="auto"/>
        <w:jc w:val="both"/>
        <w:rPr>
          <w:rFonts w:ascii="Trebuchet MS" w:hAnsi="Trebuchet MS" w:cs="Trebuchet MS"/>
          <w:color w:val="000000"/>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rsidRPr="001F4FC2">
        <w:tc>
          <w:tcPr>
            <w:tcW w:w="9886" w:type="dxa"/>
          </w:tcPr>
          <w:p w:rsidR="003F2825" w:rsidRPr="00E74054" w:rsidRDefault="003F2825" w:rsidP="00E74054">
            <w:pPr>
              <w:spacing w:before="120" w:after="0" w:line="240" w:lineRule="auto"/>
              <w:jc w:val="both"/>
              <w:rPr>
                <w:rFonts w:ascii="Trebuchet MS" w:hAnsi="Trebuchet MS" w:cs="Trebuchet MS"/>
                <w:color w:val="000000"/>
                <w:sz w:val="20"/>
                <w:szCs w:val="20"/>
              </w:rPr>
            </w:pPr>
            <w:r>
              <w:rPr>
                <w:rFonts w:ascii="Trebuchet MS" w:hAnsi="Trebuchet MS" w:cs="Trebuchet MS"/>
                <w:sz w:val="20"/>
                <w:szCs w:val="20"/>
                <w:u w:val="single"/>
              </w:rPr>
              <w:t>Upozornění</w:t>
            </w:r>
            <w:r>
              <w:rPr>
                <w:rFonts w:ascii="Trebuchet MS" w:hAnsi="Trebuchet MS" w:cs="Trebuchet MS"/>
                <w:color w:val="000000"/>
                <w:sz w:val="20"/>
                <w:szCs w:val="20"/>
              </w:rPr>
              <w:t>:</w:t>
            </w:r>
          </w:p>
          <w:p w:rsidR="003F2825" w:rsidRPr="00E74054" w:rsidRDefault="003F2825" w:rsidP="00E74054">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Překročení limitů rozpočtové flexibility bez předchozího souhlasu příslušných orgánů odpovědných za projekt vyústí v nezpůsobilost částky, která je nad limitem.</w:t>
            </w:r>
          </w:p>
          <w:p w:rsidR="003F2825" w:rsidRPr="00E74054" w:rsidRDefault="003F2825" w:rsidP="00E74054">
            <w:pPr>
              <w:spacing w:before="120" w:after="0" w:line="240" w:lineRule="auto"/>
              <w:jc w:val="both"/>
              <w:rPr>
                <w:rFonts w:ascii="Trebuchet MS" w:hAnsi="Trebuchet MS" w:cs="Trebuchet MS"/>
                <w:color w:val="000000"/>
                <w:sz w:val="20"/>
                <w:szCs w:val="20"/>
              </w:rPr>
            </w:pPr>
          </w:p>
        </w:tc>
      </w:tr>
    </w:tbl>
    <w:p w:rsidR="003F2825" w:rsidRPr="004A3E0B" w:rsidRDefault="003F2825" w:rsidP="007D2DAA">
      <w:pPr>
        <w:spacing w:before="120" w:after="0" w:line="240" w:lineRule="auto"/>
        <w:jc w:val="both"/>
        <w:rPr>
          <w:rFonts w:ascii="Trebuchet MS" w:hAnsi="Trebuchet MS" w:cs="Trebuchet MS"/>
          <w:sz w:val="20"/>
          <w:szCs w:val="20"/>
        </w:rPr>
      </w:pP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3F2825" w:rsidRPr="001F4FC2">
        <w:tc>
          <w:tcPr>
            <w:tcW w:w="9889"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lastRenderedPageBreak/>
              <w:t>Příklad</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LP schváleného projektu </w:t>
            </w:r>
            <w:proofErr w:type="spellStart"/>
            <w:r>
              <w:rPr>
                <w:rFonts w:ascii="Trebuchet MS" w:hAnsi="Trebuchet MS" w:cs="Trebuchet MS"/>
                <w:sz w:val="20"/>
                <w:szCs w:val="20"/>
              </w:rPr>
              <w:t>Interreg</w:t>
            </w:r>
            <w:proofErr w:type="spellEnd"/>
            <w:r>
              <w:rPr>
                <w:rFonts w:ascii="Trebuchet MS" w:hAnsi="Trebuchet MS" w:cs="Trebuchet MS"/>
                <w:sz w:val="20"/>
                <w:szCs w:val="20"/>
              </w:rPr>
              <w:t xml:space="preserve"> CE má v úmyslu upravit rozpočet, aby ho přizpůsobil skutečnému průběhu realizace. Plánované úpravy jsou uvedeny v následující tabulce, kter</w:t>
            </w:r>
            <w:r w:rsidR="00120BB4">
              <w:rPr>
                <w:rFonts w:ascii="Trebuchet MS" w:hAnsi="Trebuchet MS" w:cs="Trebuchet MS"/>
                <w:sz w:val="20"/>
                <w:szCs w:val="20"/>
              </w:rPr>
              <w:t>á</w:t>
            </w:r>
            <w:r>
              <w:rPr>
                <w:rFonts w:ascii="Trebuchet MS" w:hAnsi="Trebuchet MS" w:cs="Trebuchet MS"/>
                <w:sz w:val="20"/>
                <w:szCs w:val="20"/>
              </w:rPr>
              <w:t xml:space="preserve"> také </w:t>
            </w:r>
            <w:r w:rsidR="00120BB4">
              <w:rPr>
                <w:rFonts w:ascii="Trebuchet MS" w:hAnsi="Trebuchet MS" w:cs="Trebuchet MS"/>
                <w:sz w:val="20"/>
                <w:szCs w:val="20"/>
              </w:rPr>
              <w:t>vysvětluje</w:t>
            </w:r>
            <w:r>
              <w:rPr>
                <w:rFonts w:ascii="Trebuchet MS" w:hAnsi="Trebuchet MS" w:cs="Trebuchet MS"/>
                <w:sz w:val="20"/>
                <w:szCs w:val="20"/>
              </w:rPr>
              <w:t xml:space="preserve"> uplatnění pravidla rozpočtové flexibility.</w:t>
            </w:r>
          </w:p>
          <w:p w:rsidR="003F2825" w:rsidRPr="00E74054" w:rsidRDefault="003F2825" w:rsidP="00E74054">
            <w:pPr>
              <w:spacing w:before="120" w:after="0" w:line="240" w:lineRule="auto"/>
              <w:jc w:val="both"/>
              <w:rPr>
                <w:rFonts w:ascii="Trebuchet MS" w:hAnsi="Trebuchet MS" w:cs="Trebuchet MS"/>
                <w:sz w:val="20"/>
                <w:szCs w:val="20"/>
              </w:rPr>
            </w:pPr>
          </w:p>
          <w:tbl>
            <w:tblPr>
              <w:tblW w:w="9631" w:type="dxa"/>
              <w:tblInd w:w="3" w:type="dxa"/>
              <w:tblCellMar>
                <w:left w:w="70" w:type="dxa"/>
                <w:right w:w="70" w:type="dxa"/>
              </w:tblCellMar>
              <w:tblLook w:val="00A0" w:firstRow="1" w:lastRow="0" w:firstColumn="1" w:lastColumn="0" w:noHBand="0" w:noVBand="0"/>
            </w:tblPr>
            <w:tblGrid>
              <w:gridCol w:w="1580"/>
              <w:gridCol w:w="1534"/>
              <w:gridCol w:w="1559"/>
              <w:gridCol w:w="1415"/>
              <w:gridCol w:w="1559"/>
              <w:gridCol w:w="1984"/>
            </w:tblGrid>
            <w:tr w:rsidR="003F2825" w:rsidRPr="001F7F35">
              <w:trPr>
                <w:trHeight w:val="600"/>
              </w:trPr>
              <w:tc>
                <w:tcPr>
                  <w:tcW w:w="1580" w:type="dxa"/>
                  <w:tcBorders>
                    <w:top w:val="single" w:sz="4" w:space="0" w:color="auto"/>
                    <w:left w:val="single" w:sz="4" w:space="0" w:color="auto"/>
                    <w:bottom w:val="single" w:sz="4" w:space="0" w:color="auto"/>
                    <w:right w:val="single" w:sz="4" w:space="0" w:color="auto"/>
                  </w:tcBorders>
                  <w:shd w:val="clear" w:color="000000" w:fill="8DB3E2"/>
                  <w:vAlign w:val="center"/>
                </w:tcPr>
                <w:p w:rsidR="003F2825" w:rsidRPr="001F7F35" w:rsidRDefault="003F2825" w:rsidP="00B01E2C">
                  <w:pPr>
                    <w:spacing w:before="40" w:after="40" w:line="240" w:lineRule="auto"/>
                    <w:jc w:val="center"/>
                    <w:rPr>
                      <w:rFonts w:ascii="Trebuchet MS" w:hAnsi="Trebuchet MS" w:cs="Trebuchet MS"/>
                      <w:b/>
                      <w:bCs/>
                      <w:color w:val="000000"/>
                      <w:sz w:val="18"/>
                      <w:szCs w:val="18"/>
                    </w:rPr>
                  </w:pPr>
                  <w:r>
                    <w:rPr>
                      <w:rFonts w:ascii="Trebuchet MS" w:hAnsi="Trebuchet MS" w:cs="Trebuchet MS"/>
                      <w:b/>
                      <w:bCs/>
                      <w:color w:val="000000"/>
                      <w:sz w:val="18"/>
                      <w:szCs w:val="18"/>
                    </w:rPr>
                    <w:t>Prvek, který bude upraven</w:t>
                  </w:r>
                </w:p>
              </w:tc>
              <w:tc>
                <w:tcPr>
                  <w:tcW w:w="1534" w:type="dxa"/>
                  <w:tcBorders>
                    <w:top w:val="single" w:sz="4" w:space="0" w:color="auto"/>
                    <w:left w:val="nil"/>
                    <w:bottom w:val="single" w:sz="4" w:space="0" w:color="auto"/>
                    <w:right w:val="single" w:sz="4" w:space="0" w:color="auto"/>
                  </w:tcBorders>
                  <w:shd w:val="clear" w:color="000000" w:fill="8DB3E2"/>
                  <w:vAlign w:val="center"/>
                </w:tcPr>
                <w:p w:rsidR="003F2825" w:rsidRPr="001F7F35" w:rsidRDefault="003F2825" w:rsidP="00B01E2C">
                  <w:pPr>
                    <w:spacing w:before="40" w:after="40" w:line="240" w:lineRule="auto"/>
                    <w:jc w:val="center"/>
                    <w:rPr>
                      <w:rFonts w:ascii="Trebuchet MS" w:hAnsi="Trebuchet MS" w:cs="Trebuchet MS"/>
                      <w:b/>
                      <w:bCs/>
                      <w:color w:val="000000"/>
                      <w:sz w:val="18"/>
                      <w:szCs w:val="18"/>
                    </w:rPr>
                  </w:pPr>
                  <w:r>
                    <w:rPr>
                      <w:rFonts w:ascii="Trebuchet MS" w:hAnsi="Trebuchet MS" w:cs="Trebuchet MS"/>
                      <w:b/>
                      <w:bCs/>
                      <w:color w:val="000000"/>
                      <w:sz w:val="18"/>
                      <w:szCs w:val="18"/>
                    </w:rPr>
                    <w:t xml:space="preserve">Původní rozpočet </w:t>
                  </w:r>
                  <w:r w:rsidR="00453E3E">
                    <w:rPr>
                      <w:rFonts w:ascii="Trebuchet MS" w:hAnsi="Trebuchet MS" w:cs="Trebuchet MS"/>
                      <w:b/>
                      <w:bCs/>
                      <w:color w:val="000000"/>
                      <w:sz w:val="18"/>
                      <w:szCs w:val="18"/>
                    </w:rPr>
                    <w:t>podle</w:t>
                  </w:r>
                  <w:r>
                    <w:rPr>
                      <w:rFonts w:ascii="Trebuchet MS" w:hAnsi="Trebuchet MS" w:cs="Trebuchet MS"/>
                      <w:b/>
                      <w:bCs/>
                      <w:color w:val="000000"/>
                      <w:sz w:val="18"/>
                      <w:szCs w:val="18"/>
                    </w:rPr>
                    <w:t xml:space="preserve"> projektové žádosti</w:t>
                  </w:r>
                  <w:r w:rsidR="00453E3E">
                    <w:rPr>
                      <w:rFonts w:ascii="Trebuchet MS" w:hAnsi="Trebuchet MS" w:cs="Trebuchet MS"/>
                      <w:b/>
                      <w:bCs/>
                      <w:color w:val="000000"/>
                      <w:sz w:val="18"/>
                      <w:szCs w:val="18"/>
                    </w:rPr>
                    <w:t xml:space="preserve"> (AF)</w:t>
                  </w:r>
                </w:p>
              </w:tc>
              <w:tc>
                <w:tcPr>
                  <w:tcW w:w="1559" w:type="dxa"/>
                  <w:tcBorders>
                    <w:top w:val="single" w:sz="4" w:space="0" w:color="auto"/>
                    <w:left w:val="nil"/>
                    <w:bottom w:val="single" w:sz="4" w:space="0" w:color="auto"/>
                    <w:right w:val="single" w:sz="4" w:space="0" w:color="auto"/>
                  </w:tcBorders>
                  <w:shd w:val="clear" w:color="000000" w:fill="8DB3E2"/>
                  <w:vAlign w:val="center"/>
                </w:tcPr>
                <w:p w:rsidR="003F2825" w:rsidRPr="001F7F35" w:rsidRDefault="003F2825" w:rsidP="00B01E2C">
                  <w:pPr>
                    <w:spacing w:before="40" w:after="40" w:line="240" w:lineRule="auto"/>
                    <w:jc w:val="center"/>
                    <w:rPr>
                      <w:rFonts w:ascii="Trebuchet MS" w:hAnsi="Trebuchet MS" w:cs="Trebuchet MS"/>
                      <w:b/>
                      <w:bCs/>
                      <w:color w:val="000000"/>
                      <w:sz w:val="18"/>
                      <w:szCs w:val="18"/>
                    </w:rPr>
                  </w:pPr>
                  <w:r>
                    <w:rPr>
                      <w:rFonts w:ascii="Trebuchet MS" w:hAnsi="Trebuchet MS" w:cs="Trebuchet MS"/>
                      <w:b/>
                      <w:bCs/>
                      <w:color w:val="000000"/>
                      <w:sz w:val="18"/>
                      <w:szCs w:val="18"/>
                    </w:rPr>
                    <w:t>Nový rozpočet</w:t>
                  </w:r>
                </w:p>
              </w:tc>
              <w:tc>
                <w:tcPr>
                  <w:tcW w:w="1415" w:type="dxa"/>
                  <w:tcBorders>
                    <w:top w:val="single" w:sz="4" w:space="0" w:color="auto"/>
                    <w:left w:val="nil"/>
                    <w:bottom w:val="single" w:sz="4" w:space="0" w:color="auto"/>
                    <w:right w:val="nil"/>
                  </w:tcBorders>
                  <w:shd w:val="clear" w:color="000000" w:fill="8DB3E2"/>
                  <w:vAlign w:val="center"/>
                </w:tcPr>
                <w:p w:rsidR="003F2825" w:rsidRPr="001F7F35" w:rsidRDefault="003F2825" w:rsidP="00B01E2C">
                  <w:pPr>
                    <w:spacing w:before="40" w:after="40" w:line="240" w:lineRule="auto"/>
                    <w:jc w:val="center"/>
                    <w:rPr>
                      <w:rFonts w:ascii="Trebuchet MS" w:hAnsi="Trebuchet MS" w:cs="Trebuchet MS"/>
                      <w:b/>
                      <w:bCs/>
                      <w:color w:val="000000"/>
                      <w:sz w:val="18"/>
                      <w:szCs w:val="18"/>
                    </w:rPr>
                  </w:pPr>
                  <w:r>
                    <w:rPr>
                      <w:rFonts w:ascii="Trebuchet MS" w:hAnsi="Trebuchet MS" w:cs="Trebuchet MS"/>
                      <w:b/>
                      <w:bCs/>
                      <w:color w:val="000000"/>
                      <w:sz w:val="18"/>
                      <w:szCs w:val="18"/>
                    </w:rPr>
                    <w:t>Navýšení</w:t>
                  </w:r>
                </w:p>
              </w:tc>
              <w:tc>
                <w:tcPr>
                  <w:tcW w:w="1559" w:type="dxa"/>
                  <w:tcBorders>
                    <w:top w:val="single" w:sz="4" w:space="0" w:color="auto"/>
                    <w:left w:val="single" w:sz="4" w:space="0" w:color="auto"/>
                    <w:bottom w:val="single" w:sz="4" w:space="0" w:color="auto"/>
                    <w:right w:val="single" w:sz="4" w:space="0" w:color="auto"/>
                  </w:tcBorders>
                  <w:shd w:val="clear" w:color="000000" w:fill="8DB3E2"/>
                  <w:vAlign w:val="center"/>
                </w:tcPr>
                <w:p w:rsidR="003F2825" w:rsidRPr="001F7F35" w:rsidRDefault="003F2825" w:rsidP="00B01E2C">
                  <w:pPr>
                    <w:spacing w:before="40" w:after="40" w:line="240" w:lineRule="auto"/>
                    <w:jc w:val="center"/>
                    <w:rPr>
                      <w:rFonts w:ascii="Trebuchet MS" w:hAnsi="Trebuchet MS" w:cs="Trebuchet MS"/>
                      <w:b/>
                      <w:bCs/>
                      <w:color w:val="000000"/>
                      <w:sz w:val="18"/>
                      <w:szCs w:val="18"/>
                    </w:rPr>
                  </w:pPr>
                  <w:r>
                    <w:rPr>
                      <w:rFonts w:ascii="Trebuchet MS" w:hAnsi="Trebuchet MS" w:cs="Trebuchet MS"/>
                      <w:b/>
                      <w:bCs/>
                      <w:color w:val="000000"/>
                      <w:sz w:val="18"/>
                      <w:szCs w:val="18"/>
                    </w:rPr>
                    <w:t>Uplatnění pravidla flexibility</w:t>
                  </w:r>
                </w:p>
              </w:tc>
              <w:tc>
                <w:tcPr>
                  <w:tcW w:w="1984" w:type="dxa"/>
                  <w:tcBorders>
                    <w:top w:val="single" w:sz="4" w:space="0" w:color="auto"/>
                    <w:left w:val="nil"/>
                    <w:bottom w:val="single" w:sz="4" w:space="0" w:color="auto"/>
                    <w:right w:val="single" w:sz="4" w:space="0" w:color="auto"/>
                  </w:tcBorders>
                  <w:shd w:val="clear" w:color="000000" w:fill="8DB3E2"/>
                  <w:vAlign w:val="center"/>
                </w:tcPr>
                <w:p w:rsidR="003F2825" w:rsidRPr="001F7F35" w:rsidRDefault="003F2825" w:rsidP="00B01E2C">
                  <w:pPr>
                    <w:spacing w:before="40" w:after="40" w:line="240" w:lineRule="auto"/>
                    <w:jc w:val="center"/>
                    <w:rPr>
                      <w:rFonts w:ascii="Trebuchet MS" w:hAnsi="Trebuchet MS" w:cs="Trebuchet MS"/>
                      <w:b/>
                      <w:bCs/>
                      <w:color w:val="000000"/>
                      <w:sz w:val="18"/>
                      <w:szCs w:val="18"/>
                    </w:rPr>
                  </w:pPr>
                  <w:r>
                    <w:rPr>
                      <w:rFonts w:ascii="Trebuchet MS" w:hAnsi="Trebuchet MS" w:cs="Trebuchet MS"/>
                      <w:b/>
                      <w:bCs/>
                      <w:color w:val="000000"/>
                      <w:sz w:val="18"/>
                      <w:szCs w:val="18"/>
                    </w:rPr>
                    <w:t>Povoleno bez schválení</w:t>
                  </w:r>
                </w:p>
              </w:tc>
            </w:tr>
            <w:tr w:rsidR="003F2825" w:rsidRPr="001F7F35">
              <w:trPr>
                <w:trHeight w:val="300"/>
              </w:trPr>
              <w:tc>
                <w:tcPr>
                  <w:tcW w:w="1580" w:type="dxa"/>
                  <w:tcBorders>
                    <w:top w:val="nil"/>
                    <w:left w:val="single" w:sz="4" w:space="0" w:color="auto"/>
                    <w:bottom w:val="single" w:sz="4" w:space="0" w:color="auto"/>
                    <w:right w:val="single" w:sz="4" w:space="0" w:color="auto"/>
                  </w:tcBorders>
                  <w:vAlign w:val="center"/>
                </w:tcPr>
                <w:p w:rsidR="003F2825" w:rsidRPr="001F7F35" w:rsidRDefault="003F2825" w:rsidP="00B01E2C">
                  <w:pPr>
                    <w:spacing w:before="40" w:after="40" w:line="240" w:lineRule="auto"/>
                    <w:rPr>
                      <w:rFonts w:ascii="Trebuchet MS" w:hAnsi="Trebuchet MS" w:cs="Trebuchet MS"/>
                      <w:color w:val="000000"/>
                      <w:sz w:val="18"/>
                      <w:szCs w:val="18"/>
                    </w:rPr>
                  </w:pPr>
                  <w:r>
                    <w:rPr>
                      <w:rFonts w:ascii="Trebuchet MS" w:hAnsi="Trebuchet MS" w:cs="Trebuchet MS"/>
                      <w:color w:val="000000"/>
                      <w:sz w:val="18"/>
                      <w:szCs w:val="18"/>
                    </w:rPr>
                    <w:t>BL3 Cestovné, ubytování</w:t>
                  </w:r>
                </w:p>
              </w:tc>
              <w:tc>
                <w:tcPr>
                  <w:tcW w:w="1534" w:type="dxa"/>
                  <w:tcBorders>
                    <w:top w:val="nil"/>
                    <w:left w:val="nil"/>
                    <w:bottom w:val="single" w:sz="4" w:space="0" w:color="auto"/>
                    <w:right w:val="single" w:sz="4" w:space="0" w:color="auto"/>
                  </w:tcBorders>
                  <w:vAlign w:val="center"/>
                </w:tcPr>
                <w:p w:rsidR="003F2825" w:rsidRPr="001F7F35" w:rsidRDefault="003F2825" w:rsidP="00B01E2C">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50</w:t>
                  </w:r>
                  <w:r w:rsidR="00AE4B96">
                    <w:rPr>
                      <w:rFonts w:ascii="Trebuchet MS" w:hAnsi="Trebuchet MS" w:cs="Trebuchet MS"/>
                      <w:color w:val="000000"/>
                      <w:sz w:val="18"/>
                      <w:szCs w:val="18"/>
                    </w:rPr>
                    <w:t>.</w:t>
                  </w:r>
                  <w:r>
                    <w:rPr>
                      <w:rFonts w:ascii="Trebuchet MS" w:hAnsi="Trebuchet MS" w:cs="Trebuchet MS"/>
                      <w:color w:val="000000"/>
                      <w:sz w:val="18"/>
                      <w:szCs w:val="18"/>
                    </w:rPr>
                    <w:t>000,00</w:t>
                  </w:r>
                </w:p>
              </w:tc>
              <w:tc>
                <w:tcPr>
                  <w:tcW w:w="1559" w:type="dxa"/>
                  <w:tcBorders>
                    <w:top w:val="nil"/>
                    <w:left w:val="nil"/>
                    <w:bottom w:val="single" w:sz="4" w:space="0" w:color="auto"/>
                    <w:right w:val="single" w:sz="4" w:space="0" w:color="auto"/>
                  </w:tcBorders>
                  <w:vAlign w:val="center"/>
                </w:tcPr>
                <w:p w:rsidR="003F2825" w:rsidRPr="001F7F35" w:rsidRDefault="003F2825" w:rsidP="00B01E2C">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85</w:t>
                  </w:r>
                  <w:r w:rsidR="00AE4B96">
                    <w:rPr>
                      <w:rFonts w:ascii="Trebuchet MS" w:hAnsi="Trebuchet MS" w:cs="Trebuchet MS"/>
                      <w:color w:val="000000"/>
                      <w:sz w:val="18"/>
                      <w:szCs w:val="18"/>
                    </w:rPr>
                    <w:t>.</w:t>
                  </w:r>
                  <w:r>
                    <w:rPr>
                      <w:rFonts w:ascii="Trebuchet MS" w:hAnsi="Trebuchet MS" w:cs="Trebuchet MS"/>
                      <w:color w:val="000000"/>
                      <w:sz w:val="18"/>
                      <w:szCs w:val="18"/>
                    </w:rPr>
                    <w:t>000,00</w:t>
                  </w:r>
                </w:p>
              </w:tc>
              <w:tc>
                <w:tcPr>
                  <w:tcW w:w="1415" w:type="dxa"/>
                  <w:tcBorders>
                    <w:top w:val="nil"/>
                    <w:left w:val="nil"/>
                    <w:bottom w:val="single" w:sz="4" w:space="0" w:color="auto"/>
                    <w:right w:val="single" w:sz="4" w:space="0" w:color="auto"/>
                  </w:tcBorders>
                  <w:noWrap/>
                  <w:vAlign w:val="center"/>
                </w:tcPr>
                <w:p w:rsidR="003F2825" w:rsidRPr="001F7F35" w:rsidRDefault="003F2825" w:rsidP="00B01E2C">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35</w:t>
                  </w:r>
                  <w:r w:rsidR="00AE4B96">
                    <w:rPr>
                      <w:rFonts w:ascii="Trebuchet MS" w:hAnsi="Trebuchet MS" w:cs="Trebuchet MS"/>
                      <w:color w:val="000000"/>
                      <w:sz w:val="18"/>
                      <w:szCs w:val="18"/>
                    </w:rPr>
                    <w:t>.</w:t>
                  </w:r>
                  <w:r>
                    <w:rPr>
                      <w:rFonts w:ascii="Trebuchet MS" w:hAnsi="Trebuchet MS" w:cs="Trebuchet MS"/>
                      <w:color w:val="000000"/>
                      <w:sz w:val="18"/>
                      <w:szCs w:val="18"/>
                    </w:rPr>
                    <w:t xml:space="preserve">000,00 </w:t>
                  </w:r>
                  <w:r>
                    <w:rPr>
                      <w:rFonts w:ascii="Trebuchet MS" w:hAnsi="Trebuchet MS" w:cs="Trebuchet MS"/>
                      <w:color w:val="000000"/>
                      <w:sz w:val="18"/>
                      <w:szCs w:val="18"/>
                    </w:rPr>
                    <w:br/>
                    <w:t>(70 %)</w:t>
                  </w:r>
                </w:p>
              </w:tc>
              <w:tc>
                <w:tcPr>
                  <w:tcW w:w="1559" w:type="dxa"/>
                  <w:tcBorders>
                    <w:top w:val="nil"/>
                    <w:left w:val="nil"/>
                    <w:bottom w:val="single" w:sz="4" w:space="0" w:color="auto"/>
                    <w:right w:val="single" w:sz="4" w:space="0" w:color="auto"/>
                  </w:tcBorders>
                  <w:vAlign w:val="center"/>
                </w:tcPr>
                <w:p w:rsidR="003F2825" w:rsidRPr="001F7F35" w:rsidRDefault="003F2825" w:rsidP="00B01E2C">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N/A</w:t>
                  </w:r>
                </w:p>
              </w:tc>
              <w:tc>
                <w:tcPr>
                  <w:tcW w:w="1984" w:type="dxa"/>
                  <w:tcBorders>
                    <w:top w:val="nil"/>
                    <w:left w:val="nil"/>
                    <w:bottom w:val="nil"/>
                    <w:right w:val="single" w:sz="4" w:space="0" w:color="auto"/>
                  </w:tcBorders>
                  <w:shd w:val="clear" w:color="000000" w:fill="FFC7CE"/>
                  <w:vAlign w:val="center"/>
                </w:tcPr>
                <w:p w:rsidR="003F2825" w:rsidRPr="001F7F35" w:rsidRDefault="003F2825" w:rsidP="00B01E2C">
                  <w:pPr>
                    <w:spacing w:before="40" w:after="40" w:line="240" w:lineRule="auto"/>
                    <w:jc w:val="center"/>
                    <w:rPr>
                      <w:rFonts w:ascii="Trebuchet MS" w:hAnsi="Trebuchet MS" w:cs="Trebuchet MS"/>
                      <w:color w:val="9C0006"/>
                      <w:sz w:val="18"/>
                      <w:szCs w:val="18"/>
                    </w:rPr>
                  </w:pPr>
                  <w:r>
                    <w:rPr>
                      <w:rFonts w:ascii="Trebuchet MS" w:hAnsi="Trebuchet MS" w:cs="Trebuchet MS"/>
                      <w:color w:val="9C0006"/>
                      <w:sz w:val="18"/>
                      <w:szCs w:val="18"/>
                    </w:rPr>
                    <w:t>NE</w:t>
                  </w:r>
                </w:p>
              </w:tc>
            </w:tr>
            <w:tr w:rsidR="003F2825" w:rsidRPr="001F7F35">
              <w:trPr>
                <w:trHeight w:val="600"/>
              </w:trPr>
              <w:tc>
                <w:tcPr>
                  <w:tcW w:w="1580" w:type="dxa"/>
                  <w:tcBorders>
                    <w:top w:val="nil"/>
                    <w:left w:val="single" w:sz="4" w:space="0" w:color="auto"/>
                    <w:bottom w:val="single" w:sz="4" w:space="0" w:color="auto"/>
                    <w:right w:val="single" w:sz="4" w:space="0" w:color="auto"/>
                  </w:tcBorders>
                  <w:vAlign w:val="center"/>
                </w:tcPr>
                <w:p w:rsidR="003F2825" w:rsidRPr="001F7F35" w:rsidRDefault="003F2825" w:rsidP="008256D3">
                  <w:pPr>
                    <w:spacing w:before="40" w:after="40" w:line="240" w:lineRule="auto"/>
                    <w:rPr>
                      <w:rFonts w:ascii="Trebuchet MS" w:hAnsi="Trebuchet MS" w:cs="Trebuchet MS"/>
                      <w:color w:val="000000"/>
                      <w:sz w:val="18"/>
                      <w:szCs w:val="18"/>
                    </w:rPr>
                  </w:pPr>
                  <w:r>
                    <w:rPr>
                      <w:rFonts w:ascii="Trebuchet MS" w:hAnsi="Trebuchet MS" w:cs="Trebuchet MS"/>
                      <w:color w:val="000000"/>
                      <w:sz w:val="18"/>
                      <w:szCs w:val="18"/>
                    </w:rPr>
                    <w:t>BL4 Externí odborné poradenství</w:t>
                  </w:r>
                </w:p>
              </w:tc>
              <w:tc>
                <w:tcPr>
                  <w:tcW w:w="1534" w:type="dxa"/>
                  <w:tcBorders>
                    <w:top w:val="nil"/>
                    <w:left w:val="nil"/>
                    <w:bottom w:val="single" w:sz="4" w:space="0" w:color="auto"/>
                    <w:right w:val="single" w:sz="4" w:space="0" w:color="auto"/>
                  </w:tcBorders>
                  <w:vAlign w:val="center"/>
                </w:tcPr>
                <w:p w:rsidR="003F2825" w:rsidRPr="001F7F35" w:rsidRDefault="003F2825" w:rsidP="00B01E2C">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260</w:t>
                  </w:r>
                  <w:r w:rsidR="00AE4B96">
                    <w:rPr>
                      <w:rFonts w:ascii="Trebuchet MS" w:hAnsi="Trebuchet MS" w:cs="Trebuchet MS"/>
                      <w:color w:val="000000"/>
                      <w:sz w:val="18"/>
                      <w:szCs w:val="18"/>
                    </w:rPr>
                    <w:t>.</w:t>
                  </w:r>
                  <w:r>
                    <w:rPr>
                      <w:rFonts w:ascii="Trebuchet MS" w:hAnsi="Trebuchet MS" w:cs="Trebuchet MS"/>
                      <w:color w:val="000000"/>
                      <w:sz w:val="18"/>
                      <w:szCs w:val="18"/>
                    </w:rPr>
                    <w:t>000,00</w:t>
                  </w:r>
                </w:p>
              </w:tc>
              <w:tc>
                <w:tcPr>
                  <w:tcW w:w="1559" w:type="dxa"/>
                  <w:tcBorders>
                    <w:top w:val="nil"/>
                    <w:left w:val="nil"/>
                    <w:bottom w:val="single" w:sz="4" w:space="0" w:color="auto"/>
                    <w:right w:val="single" w:sz="4" w:space="0" w:color="auto"/>
                  </w:tcBorders>
                  <w:vAlign w:val="center"/>
                </w:tcPr>
                <w:p w:rsidR="003F2825" w:rsidRPr="001F7F35" w:rsidRDefault="003F2825" w:rsidP="00B01E2C">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310</w:t>
                  </w:r>
                  <w:r w:rsidR="00AE4B96">
                    <w:rPr>
                      <w:rFonts w:ascii="Trebuchet MS" w:hAnsi="Trebuchet MS" w:cs="Trebuchet MS"/>
                      <w:color w:val="000000"/>
                      <w:sz w:val="18"/>
                      <w:szCs w:val="18"/>
                    </w:rPr>
                    <w:t>.</w:t>
                  </w:r>
                  <w:r>
                    <w:rPr>
                      <w:rFonts w:ascii="Trebuchet MS" w:hAnsi="Trebuchet MS" w:cs="Trebuchet MS"/>
                      <w:color w:val="000000"/>
                      <w:sz w:val="18"/>
                      <w:szCs w:val="18"/>
                    </w:rPr>
                    <w:t>000,00</w:t>
                  </w:r>
                </w:p>
              </w:tc>
              <w:tc>
                <w:tcPr>
                  <w:tcW w:w="1415" w:type="dxa"/>
                  <w:tcBorders>
                    <w:top w:val="nil"/>
                    <w:left w:val="nil"/>
                    <w:bottom w:val="single" w:sz="4" w:space="0" w:color="auto"/>
                    <w:right w:val="single" w:sz="4" w:space="0" w:color="auto"/>
                  </w:tcBorders>
                  <w:noWrap/>
                  <w:vAlign w:val="center"/>
                </w:tcPr>
                <w:p w:rsidR="003F2825" w:rsidRPr="001F7F35" w:rsidRDefault="003F2825" w:rsidP="007F7089">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50</w:t>
                  </w:r>
                  <w:r w:rsidR="00AE4B96">
                    <w:rPr>
                      <w:rFonts w:ascii="Trebuchet MS" w:hAnsi="Trebuchet MS" w:cs="Trebuchet MS"/>
                      <w:color w:val="000000"/>
                      <w:sz w:val="18"/>
                      <w:szCs w:val="18"/>
                    </w:rPr>
                    <w:t>.</w:t>
                  </w:r>
                  <w:r>
                    <w:rPr>
                      <w:rFonts w:ascii="Trebuchet MS" w:hAnsi="Trebuchet MS" w:cs="Trebuchet MS"/>
                      <w:color w:val="000000"/>
                      <w:sz w:val="18"/>
                      <w:szCs w:val="18"/>
                    </w:rPr>
                    <w:t xml:space="preserve">000,00 </w:t>
                  </w:r>
                  <w:r>
                    <w:rPr>
                      <w:rFonts w:ascii="Trebuchet MS" w:hAnsi="Trebuchet MS" w:cs="Trebuchet MS"/>
                      <w:color w:val="000000"/>
                      <w:sz w:val="18"/>
                      <w:szCs w:val="18"/>
                    </w:rPr>
                    <w:br/>
                    <w:t>(19 %)</w:t>
                  </w:r>
                </w:p>
              </w:tc>
              <w:tc>
                <w:tcPr>
                  <w:tcW w:w="1559" w:type="dxa"/>
                  <w:tcBorders>
                    <w:top w:val="nil"/>
                    <w:left w:val="nil"/>
                    <w:bottom w:val="single" w:sz="4" w:space="0" w:color="auto"/>
                    <w:right w:val="single" w:sz="4" w:space="0" w:color="auto"/>
                  </w:tcBorders>
                  <w:vAlign w:val="center"/>
                </w:tcPr>
                <w:p w:rsidR="003F2825" w:rsidRPr="001F7F35" w:rsidRDefault="003F2825" w:rsidP="0046026B">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Navýšení</w:t>
                  </w:r>
                  <w:r>
                    <w:rPr>
                      <w:rFonts w:ascii="Trebuchet MS" w:hAnsi="Trebuchet MS" w:cs="Trebuchet MS"/>
                      <w:color w:val="000000"/>
                      <w:sz w:val="18"/>
                      <w:szCs w:val="18"/>
                    </w:rPr>
                    <w:br/>
                    <w:t>≤ 20 %</w:t>
                  </w:r>
                </w:p>
              </w:tc>
              <w:tc>
                <w:tcPr>
                  <w:tcW w:w="1984" w:type="dxa"/>
                  <w:tcBorders>
                    <w:top w:val="single" w:sz="4" w:space="0" w:color="auto"/>
                    <w:left w:val="nil"/>
                    <w:bottom w:val="nil"/>
                    <w:right w:val="single" w:sz="4" w:space="0" w:color="auto"/>
                  </w:tcBorders>
                  <w:shd w:val="clear" w:color="000000" w:fill="C6EFCE"/>
                  <w:vAlign w:val="center"/>
                </w:tcPr>
                <w:p w:rsidR="003F2825" w:rsidRPr="001F7F35" w:rsidRDefault="003F2825" w:rsidP="00B01E2C">
                  <w:pPr>
                    <w:spacing w:before="40" w:after="40" w:line="240" w:lineRule="auto"/>
                    <w:jc w:val="center"/>
                    <w:rPr>
                      <w:rFonts w:ascii="Trebuchet MS" w:hAnsi="Trebuchet MS" w:cs="Trebuchet MS"/>
                      <w:color w:val="006100"/>
                      <w:sz w:val="18"/>
                      <w:szCs w:val="18"/>
                    </w:rPr>
                  </w:pPr>
                  <w:r>
                    <w:rPr>
                      <w:rFonts w:ascii="Trebuchet MS" w:hAnsi="Trebuchet MS" w:cs="Trebuchet MS"/>
                      <w:color w:val="006100"/>
                      <w:sz w:val="18"/>
                      <w:szCs w:val="18"/>
                    </w:rPr>
                    <w:t>ANO</w:t>
                  </w:r>
                </w:p>
              </w:tc>
            </w:tr>
            <w:tr w:rsidR="003F2825" w:rsidRPr="001F4FC2">
              <w:trPr>
                <w:trHeight w:val="461"/>
              </w:trPr>
              <w:tc>
                <w:tcPr>
                  <w:tcW w:w="1580" w:type="dxa"/>
                  <w:tcBorders>
                    <w:top w:val="nil"/>
                    <w:left w:val="single" w:sz="4" w:space="0" w:color="auto"/>
                    <w:bottom w:val="single" w:sz="4" w:space="0" w:color="auto"/>
                    <w:right w:val="single" w:sz="4" w:space="0" w:color="auto"/>
                  </w:tcBorders>
                  <w:vAlign w:val="center"/>
                </w:tcPr>
                <w:p w:rsidR="003F2825" w:rsidRPr="001F7F35" w:rsidRDefault="003F2825" w:rsidP="00B01E2C">
                  <w:pPr>
                    <w:spacing w:before="40" w:after="40" w:line="240" w:lineRule="auto"/>
                    <w:rPr>
                      <w:rFonts w:ascii="Trebuchet MS" w:hAnsi="Trebuchet MS" w:cs="Trebuchet MS"/>
                      <w:color w:val="000000"/>
                      <w:sz w:val="18"/>
                      <w:szCs w:val="18"/>
                    </w:rPr>
                  </w:pPr>
                  <w:r>
                    <w:rPr>
                      <w:rFonts w:ascii="Trebuchet MS" w:hAnsi="Trebuchet MS" w:cs="Trebuchet MS"/>
                      <w:color w:val="000000"/>
                      <w:sz w:val="18"/>
                      <w:szCs w:val="18"/>
                    </w:rPr>
                    <w:t>BL5 Vybavení</w:t>
                  </w:r>
                </w:p>
              </w:tc>
              <w:tc>
                <w:tcPr>
                  <w:tcW w:w="1534" w:type="dxa"/>
                  <w:tcBorders>
                    <w:top w:val="nil"/>
                    <w:left w:val="nil"/>
                    <w:bottom w:val="single" w:sz="4" w:space="0" w:color="auto"/>
                    <w:right w:val="single" w:sz="4" w:space="0" w:color="auto"/>
                  </w:tcBorders>
                  <w:vAlign w:val="center"/>
                </w:tcPr>
                <w:p w:rsidR="003F2825" w:rsidRPr="001F7F35" w:rsidRDefault="003F2825" w:rsidP="00B01E2C">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60</w:t>
                  </w:r>
                  <w:r w:rsidR="00AE4B96">
                    <w:rPr>
                      <w:rFonts w:ascii="Trebuchet MS" w:hAnsi="Trebuchet MS" w:cs="Trebuchet MS"/>
                      <w:color w:val="000000"/>
                      <w:sz w:val="18"/>
                      <w:szCs w:val="18"/>
                    </w:rPr>
                    <w:t>.</w:t>
                  </w:r>
                  <w:r>
                    <w:rPr>
                      <w:rFonts w:ascii="Trebuchet MS" w:hAnsi="Trebuchet MS" w:cs="Trebuchet MS"/>
                      <w:color w:val="000000"/>
                      <w:sz w:val="18"/>
                      <w:szCs w:val="18"/>
                    </w:rPr>
                    <w:t>000,00</w:t>
                  </w:r>
                </w:p>
              </w:tc>
              <w:tc>
                <w:tcPr>
                  <w:tcW w:w="1559" w:type="dxa"/>
                  <w:tcBorders>
                    <w:top w:val="nil"/>
                    <w:left w:val="nil"/>
                    <w:bottom w:val="single" w:sz="4" w:space="0" w:color="auto"/>
                    <w:right w:val="single" w:sz="4" w:space="0" w:color="auto"/>
                  </w:tcBorders>
                  <w:vAlign w:val="center"/>
                </w:tcPr>
                <w:p w:rsidR="003F2825" w:rsidRPr="001F7F35" w:rsidRDefault="003F2825" w:rsidP="00B01E2C">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88</w:t>
                  </w:r>
                  <w:r w:rsidR="00AE4B96">
                    <w:rPr>
                      <w:rFonts w:ascii="Trebuchet MS" w:hAnsi="Trebuchet MS" w:cs="Trebuchet MS"/>
                      <w:color w:val="000000"/>
                      <w:sz w:val="18"/>
                      <w:szCs w:val="18"/>
                    </w:rPr>
                    <w:t>.</w:t>
                  </w:r>
                  <w:r>
                    <w:rPr>
                      <w:rFonts w:ascii="Trebuchet MS" w:hAnsi="Trebuchet MS" w:cs="Trebuchet MS"/>
                      <w:color w:val="000000"/>
                      <w:sz w:val="18"/>
                      <w:szCs w:val="18"/>
                    </w:rPr>
                    <w:t>000,00</w:t>
                  </w:r>
                </w:p>
              </w:tc>
              <w:tc>
                <w:tcPr>
                  <w:tcW w:w="1415" w:type="dxa"/>
                  <w:tcBorders>
                    <w:top w:val="nil"/>
                    <w:left w:val="nil"/>
                    <w:bottom w:val="single" w:sz="4" w:space="0" w:color="auto"/>
                    <w:right w:val="single" w:sz="4" w:space="0" w:color="auto"/>
                  </w:tcBorders>
                  <w:noWrap/>
                  <w:vAlign w:val="center"/>
                </w:tcPr>
                <w:p w:rsidR="003F2825" w:rsidRPr="001F7F35" w:rsidRDefault="003F2825" w:rsidP="00B01E2C">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28</w:t>
                  </w:r>
                  <w:r w:rsidR="00AE4B96">
                    <w:rPr>
                      <w:rFonts w:ascii="Trebuchet MS" w:hAnsi="Trebuchet MS" w:cs="Trebuchet MS"/>
                      <w:color w:val="000000"/>
                      <w:sz w:val="18"/>
                      <w:szCs w:val="18"/>
                    </w:rPr>
                    <w:t>.</w:t>
                  </w:r>
                  <w:r>
                    <w:rPr>
                      <w:rFonts w:ascii="Trebuchet MS" w:hAnsi="Trebuchet MS" w:cs="Trebuchet MS"/>
                      <w:color w:val="000000"/>
                      <w:sz w:val="18"/>
                      <w:szCs w:val="18"/>
                    </w:rPr>
                    <w:t xml:space="preserve">000,00 </w:t>
                  </w:r>
                  <w:r>
                    <w:rPr>
                      <w:rFonts w:ascii="Trebuchet MS" w:hAnsi="Trebuchet MS" w:cs="Trebuchet MS"/>
                      <w:color w:val="000000"/>
                      <w:sz w:val="18"/>
                      <w:szCs w:val="18"/>
                    </w:rPr>
                    <w:br/>
                    <w:t>(47 %)</w:t>
                  </w:r>
                </w:p>
              </w:tc>
              <w:tc>
                <w:tcPr>
                  <w:tcW w:w="1559" w:type="dxa"/>
                  <w:tcBorders>
                    <w:top w:val="nil"/>
                    <w:left w:val="nil"/>
                    <w:bottom w:val="single" w:sz="4" w:space="0" w:color="auto"/>
                    <w:right w:val="single" w:sz="4" w:space="0" w:color="auto"/>
                  </w:tcBorders>
                  <w:vAlign w:val="center"/>
                </w:tcPr>
                <w:p w:rsidR="003F2825" w:rsidRPr="001F7F35" w:rsidRDefault="003F2825" w:rsidP="007F7089">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 xml:space="preserve">Navýšení </w:t>
                  </w:r>
                  <w:r>
                    <w:rPr>
                      <w:rFonts w:ascii="Trebuchet MS" w:hAnsi="Trebuchet MS" w:cs="Trebuchet MS"/>
                      <w:color w:val="000000"/>
                      <w:sz w:val="18"/>
                      <w:szCs w:val="18"/>
                    </w:rPr>
                    <w:br/>
                    <w:t>≤ EUR 30</w:t>
                  </w:r>
                  <w:r w:rsidR="00AE4B96">
                    <w:rPr>
                      <w:rFonts w:ascii="Trebuchet MS" w:hAnsi="Trebuchet MS" w:cs="Trebuchet MS"/>
                      <w:color w:val="000000"/>
                      <w:sz w:val="18"/>
                      <w:szCs w:val="18"/>
                    </w:rPr>
                    <w:t>.</w:t>
                  </w:r>
                  <w:r>
                    <w:rPr>
                      <w:rFonts w:ascii="Trebuchet MS" w:hAnsi="Trebuchet MS" w:cs="Trebuchet MS"/>
                      <w:color w:val="000000"/>
                      <w:sz w:val="18"/>
                      <w:szCs w:val="18"/>
                    </w:rPr>
                    <w:t>000</w:t>
                  </w:r>
                </w:p>
              </w:tc>
              <w:tc>
                <w:tcPr>
                  <w:tcW w:w="1984" w:type="dxa"/>
                  <w:tcBorders>
                    <w:top w:val="single" w:sz="4" w:space="0" w:color="auto"/>
                    <w:left w:val="nil"/>
                    <w:bottom w:val="nil"/>
                    <w:right w:val="single" w:sz="4" w:space="0" w:color="auto"/>
                  </w:tcBorders>
                  <w:shd w:val="clear" w:color="000000" w:fill="C6EFCE"/>
                  <w:vAlign w:val="center"/>
                </w:tcPr>
                <w:p w:rsidR="003F2825" w:rsidRPr="001F7F35" w:rsidRDefault="003F2825" w:rsidP="00B01E2C">
                  <w:pPr>
                    <w:spacing w:before="40" w:after="40" w:line="240" w:lineRule="auto"/>
                    <w:jc w:val="center"/>
                    <w:rPr>
                      <w:rFonts w:ascii="Trebuchet MS" w:hAnsi="Trebuchet MS" w:cs="Trebuchet MS"/>
                      <w:color w:val="006100"/>
                      <w:sz w:val="18"/>
                      <w:szCs w:val="18"/>
                    </w:rPr>
                  </w:pPr>
                  <w:r>
                    <w:rPr>
                      <w:rFonts w:ascii="Trebuchet MS" w:hAnsi="Trebuchet MS" w:cs="Trebuchet MS"/>
                      <w:color w:val="006100"/>
                      <w:sz w:val="18"/>
                      <w:szCs w:val="18"/>
                    </w:rPr>
                    <w:t xml:space="preserve">ANO </w:t>
                  </w:r>
                  <w:r>
                    <w:rPr>
                      <w:rFonts w:ascii="Trebuchet MS" w:hAnsi="Trebuchet MS" w:cs="Trebuchet MS"/>
                      <w:color w:val="006100"/>
                      <w:sz w:val="18"/>
                      <w:szCs w:val="18"/>
                    </w:rPr>
                    <w:br/>
                  </w:r>
                  <w:r>
                    <w:rPr>
                      <w:rFonts w:ascii="Trebuchet MS" w:hAnsi="Trebuchet MS" w:cs="Trebuchet MS"/>
                      <w:color w:val="C00000"/>
                      <w:sz w:val="18"/>
                      <w:szCs w:val="18"/>
                    </w:rPr>
                    <w:t>(pouze pokud nenastane žádné navýšení nad 15</w:t>
                  </w:r>
                  <w:r w:rsidR="00AE4B96">
                    <w:rPr>
                      <w:rFonts w:ascii="Trebuchet MS" w:hAnsi="Trebuchet MS" w:cs="Trebuchet MS"/>
                      <w:color w:val="C00000"/>
                      <w:sz w:val="18"/>
                      <w:szCs w:val="18"/>
                    </w:rPr>
                    <w:t>.</w:t>
                  </w:r>
                  <w:r>
                    <w:rPr>
                      <w:rFonts w:ascii="Trebuchet MS" w:hAnsi="Trebuchet MS" w:cs="Trebuchet MS"/>
                      <w:color w:val="C00000"/>
                      <w:sz w:val="18"/>
                      <w:szCs w:val="18"/>
                    </w:rPr>
                    <w:t>000 EUR pro jednotlivé investice bez specifikace)</w:t>
                  </w:r>
                </w:p>
              </w:tc>
            </w:tr>
            <w:tr w:rsidR="003F2825" w:rsidRPr="001F4FC2">
              <w:trPr>
                <w:trHeight w:val="600"/>
              </w:trPr>
              <w:tc>
                <w:tcPr>
                  <w:tcW w:w="1580" w:type="dxa"/>
                  <w:tcBorders>
                    <w:top w:val="nil"/>
                    <w:left w:val="single" w:sz="4" w:space="0" w:color="auto"/>
                    <w:bottom w:val="single" w:sz="4" w:space="0" w:color="auto"/>
                    <w:right w:val="single" w:sz="4" w:space="0" w:color="auto"/>
                  </w:tcBorders>
                  <w:vAlign w:val="center"/>
                </w:tcPr>
                <w:p w:rsidR="003F2825" w:rsidRPr="00440337" w:rsidRDefault="003F2825" w:rsidP="00B01E2C">
                  <w:pPr>
                    <w:spacing w:before="40" w:after="40" w:line="240" w:lineRule="auto"/>
                    <w:rPr>
                      <w:rFonts w:ascii="Trebuchet MS" w:hAnsi="Trebuchet MS" w:cs="Trebuchet MS"/>
                      <w:color w:val="000000"/>
                      <w:sz w:val="18"/>
                      <w:szCs w:val="18"/>
                    </w:rPr>
                  </w:pPr>
                  <w:r>
                    <w:rPr>
                      <w:rFonts w:ascii="Trebuchet MS" w:hAnsi="Trebuchet MS" w:cs="Trebuchet MS"/>
                      <w:color w:val="000000"/>
                      <w:sz w:val="18"/>
                      <w:szCs w:val="18"/>
                    </w:rPr>
                    <w:t>WP3</w:t>
                  </w:r>
                </w:p>
              </w:tc>
              <w:tc>
                <w:tcPr>
                  <w:tcW w:w="1534" w:type="dxa"/>
                  <w:tcBorders>
                    <w:top w:val="nil"/>
                    <w:left w:val="nil"/>
                    <w:bottom w:val="single" w:sz="4" w:space="0" w:color="auto"/>
                    <w:right w:val="single" w:sz="4" w:space="0" w:color="auto"/>
                  </w:tcBorders>
                  <w:vAlign w:val="center"/>
                </w:tcPr>
                <w:p w:rsidR="003F2825" w:rsidRPr="00440337" w:rsidRDefault="003F2825" w:rsidP="00B01E2C">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120</w:t>
                  </w:r>
                  <w:r w:rsidR="00AE4B96">
                    <w:rPr>
                      <w:rFonts w:ascii="Trebuchet MS" w:hAnsi="Trebuchet MS" w:cs="Trebuchet MS"/>
                      <w:color w:val="000000"/>
                      <w:sz w:val="18"/>
                      <w:szCs w:val="18"/>
                    </w:rPr>
                    <w:t>.</w:t>
                  </w:r>
                  <w:r>
                    <w:rPr>
                      <w:rFonts w:ascii="Trebuchet MS" w:hAnsi="Trebuchet MS" w:cs="Trebuchet MS"/>
                      <w:color w:val="000000"/>
                      <w:sz w:val="18"/>
                      <w:szCs w:val="18"/>
                    </w:rPr>
                    <w:t>000,00</w:t>
                  </w:r>
                </w:p>
              </w:tc>
              <w:tc>
                <w:tcPr>
                  <w:tcW w:w="1559" w:type="dxa"/>
                  <w:tcBorders>
                    <w:top w:val="nil"/>
                    <w:left w:val="nil"/>
                    <w:bottom w:val="single" w:sz="4" w:space="0" w:color="auto"/>
                    <w:right w:val="single" w:sz="4" w:space="0" w:color="auto"/>
                  </w:tcBorders>
                  <w:vAlign w:val="center"/>
                </w:tcPr>
                <w:p w:rsidR="003F2825" w:rsidRPr="00440337" w:rsidRDefault="003F2825" w:rsidP="00B01E2C">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145</w:t>
                  </w:r>
                  <w:r w:rsidR="00AE4B96">
                    <w:rPr>
                      <w:rFonts w:ascii="Trebuchet MS" w:hAnsi="Trebuchet MS" w:cs="Trebuchet MS"/>
                      <w:color w:val="000000"/>
                      <w:sz w:val="18"/>
                      <w:szCs w:val="18"/>
                    </w:rPr>
                    <w:t>.</w:t>
                  </w:r>
                  <w:r>
                    <w:rPr>
                      <w:rFonts w:ascii="Trebuchet MS" w:hAnsi="Trebuchet MS" w:cs="Trebuchet MS"/>
                      <w:color w:val="000000"/>
                      <w:sz w:val="18"/>
                      <w:szCs w:val="18"/>
                    </w:rPr>
                    <w:t>000,00</w:t>
                  </w:r>
                </w:p>
              </w:tc>
              <w:tc>
                <w:tcPr>
                  <w:tcW w:w="1415" w:type="dxa"/>
                  <w:tcBorders>
                    <w:top w:val="nil"/>
                    <w:left w:val="nil"/>
                    <w:bottom w:val="single" w:sz="4" w:space="0" w:color="auto"/>
                    <w:right w:val="single" w:sz="4" w:space="0" w:color="auto"/>
                  </w:tcBorders>
                  <w:noWrap/>
                  <w:vAlign w:val="center"/>
                </w:tcPr>
                <w:p w:rsidR="003F2825" w:rsidRPr="00440337" w:rsidRDefault="003F2825" w:rsidP="00B01E2C">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25</w:t>
                  </w:r>
                  <w:r w:rsidR="00AE4B96">
                    <w:rPr>
                      <w:rFonts w:ascii="Trebuchet MS" w:hAnsi="Trebuchet MS" w:cs="Trebuchet MS"/>
                      <w:color w:val="000000"/>
                      <w:sz w:val="18"/>
                      <w:szCs w:val="18"/>
                    </w:rPr>
                    <w:t>.</w:t>
                  </w:r>
                  <w:r>
                    <w:rPr>
                      <w:rFonts w:ascii="Trebuchet MS" w:hAnsi="Trebuchet MS" w:cs="Trebuchet MS"/>
                      <w:color w:val="000000"/>
                      <w:sz w:val="18"/>
                      <w:szCs w:val="18"/>
                    </w:rPr>
                    <w:t xml:space="preserve">000,00 </w:t>
                  </w:r>
                  <w:r>
                    <w:rPr>
                      <w:rFonts w:ascii="Trebuchet MS" w:hAnsi="Trebuchet MS" w:cs="Trebuchet MS"/>
                      <w:color w:val="000000"/>
                      <w:sz w:val="18"/>
                      <w:szCs w:val="18"/>
                    </w:rPr>
                    <w:br/>
                    <w:t>(21 %)</w:t>
                  </w:r>
                </w:p>
              </w:tc>
              <w:tc>
                <w:tcPr>
                  <w:tcW w:w="1559" w:type="dxa"/>
                  <w:tcBorders>
                    <w:top w:val="nil"/>
                    <w:left w:val="nil"/>
                    <w:bottom w:val="single" w:sz="4" w:space="0" w:color="auto"/>
                    <w:right w:val="single" w:sz="4" w:space="0" w:color="auto"/>
                  </w:tcBorders>
                  <w:vAlign w:val="center"/>
                </w:tcPr>
                <w:p w:rsidR="003F2825" w:rsidRDefault="003F2825" w:rsidP="0046026B">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 xml:space="preserve">Navýšení </w:t>
                  </w:r>
                  <w:r>
                    <w:rPr>
                      <w:rFonts w:ascii="Trebuchet MS" w:hAnsi="Trebuchet MS" w:cs="Trebuchet MS"/>
                      <w:color w:val="000000"/>
                      <w:sz w:val="18"/>
                      <w:szCs w:val="18"/>
                    </w:rPr>
                    <w:br/>
                    <w:t>≤ EUR 30</w:t>
                  </w:r>
                  <w:r w:rsidR="00AE4B96">
                    <w:rPr>
                      <w:rFonts w:ascii="Trebuchet MS" w:hAnsi="Trebuchet MS" w:cs="Trebuchet MS"/>
                      <w:color w:val="000000"/>
                      <w:sz w:val="18"/>
                      <w:szCs w:val="18"/>
                    </w:rPr>
                    <w:t>.</w:t>
                  </w:r>
                  <w:r>
                    <w:rPr>
                      <w:rFonts w:ascii="Trebuchet MS" w:hAnsi="Trebuchet MS" w:cs="Trebuchet MS"/>
                      <w:color w:val="000000"/>
                      <w:sz w:val="18"/>
                      <w:szCs w:val="18"/>
                    </w:rPr>
                    <w:t>000</w:t>
                  </w:r>
                </w:p>
              </w:tc>
              <w:tc>
                <w:tcPr>
                  <w:tcW w:w="1984" w:type="dxa"/>
                  <w:tcBorders>
                    <w:top w:val="single" w:sz="4" w:space="0" w:color="auto"/>
                    <w:left w:val="nil"/>
                    <w:bottom w:val="nil"/>
                    <w:right w:val="single" w:sz="4" w:space="0" w:color="auto"/>
                  </w:tcBorders>
                  <w:shd w:val="clear" w:color="000000" w:fill="C6EFCE"/>
                  <w:vAlign w:val="center"/>
                </w:tcPr>
                <w:p w:rsidR="003F2825" w:rsidRPr="001F7F35" w:rsidRDefault="003F2825" w:rsidP="00B01E2C">
                  <w:pPr>
                    <w:spacing w:before="40" w:after="40" w:line="240" w:lineRule="auto"/>
                    <w:jc w:val="center"/>
                    <w:rPr>
                      <w:rFonts w:ascii="Trebuchet MS" w:hAnsi="Trebuchet MS" w:cs="Trebuchet MS"/>
                      <w:color w:val="006100"/>
                      <w:sz w:val="18"/>
                      <w:szCs w:val="18"/>
                    </w:rPr>
                  </w:pPr>
                  <w:r>
                    <w:rPr>
                      <w:rFonts w:ascii="Trebuchet MS" w:hAnsi="Trebuchet MS" w:cs="Trebuchet MS"/>
                      <w:color w:val="006100"/>
                      <w:sz w:val="18"/>
                      <w:szCs w:val="18"/>
                    </w:rPr>
                    <w:t>ANO</w:t>
                  </w:r>
                </w:p>
              </w:tc>
            </w:tr>
            <w:tr w:rsidR="003F2825" w:rsidRPr="001F4FC2">
              <w:trPr>
                <w:trHeight w:val="600"/>
              </w:trPr>
              <w:tc>
                <w:tcPr>
                  <w:tcW w:w="1580" w:type="dxa"/>
                  <w:tcBorders>
                    <w:top w:val="nil"/>
                    <w:left w:val="single" w:sz="4" w:space="0" w:color="auto"/>
                    <w:bottom w:val="single" w:sz="4" w:space="0" w:color="auto"/>
                    <w:right w:val="single" w:sz="4" w:space="0" w:color="auto"/>
                  </w:tcBorders>
                  <w:vAlign w:val="center"/>
                </w:tcPr>
                <w:p w:rsidR="003F2825" w:rsidRPr="00440337" w:rsidRDefault="003F2825" w:rsidP="00B01E2C">
                  <w:pPr>
                    <w:spacing w:before="40" w:after="40" w:line="240" w:lineRule="auto"/>
                    <w:rPr>
                      <w:rFonts w:ascii="Trebuchet MS" w:hAnsi="Trebuchet MS" w:cs="Trebuchet MS"/>
                      <w:color w:val="000000"/>
                      <w:sz w:val="18"/>
                      <w:szCs w:val="18"/>
                    </w:rPr>
                  </w:pPr>
                  <w:r>
                    <w:rPr>
                      <w:rFonts w:ascii="Trebuchet MS" w:hAnsi="Trebuchet MS" w:cs="Trebuchet MS"/>
                      <w:color w:val="000000"/>
                      <w:sz w:val="18"/>
                      <w:szCs w:val="18"/>
                    </w:rPr>
                    <w:t>PP2</w:t>
                  </w:r>
                </w:p>
              </w:tc>
              <w:tc>
                <w:tcPr>
                  <w:tcW w:w="1534" w:type="dxa"/>
                  <w:tcBorders>
                    <w:top w:val="nil"/>
                    <w:left w:val="nil"/>
                    <w:bottom w:val="single" w:sz="4" w:space="0" w:color="auto"/>
                    <w:right w:val="single" w:sz="4" w:space="0" w:color="auto"/>
                  </w:tcBorders>
                  <w:vAlign w:val="center"/>
                </w:tcPr>
                <w:p w:rsidR="003F2825" w:rsidRPr="00440337" w:rsidRDefault="003F2825" w:rsidP="00B01E2C">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150</w:t>
                  </w:r>
                  <w:r w:rsidR="00AE4B96">
                    <w:rPr>
                      <w:rFonts w:ascii="Trebuchet MS" w:hAnsi="Trebuchet MS" w:cs="Trebuchet MS"/>
                      <w:color w:val="000000"/>
                      <w:sz w:val="18"/>
                      <w:szCs w:val="18"/>
                    </w:rPr>
                    <w:t>.</w:t>
                  </w:r>
                  <w:r>
                    <w:rPr>
                      <w:rFonts w:ascii="Trebuchet MS" w:hAnsi="Trebuchet MS" w:cs="Trebuchet MS"/>
                      <w:color w:val="000000"/>
                      <w:sz w:val="18"/>
                      <w:szCs w:val="18"/>
                    </w:rPr>
                    <w:t>000,00</w:t>
                  </w:r>
                </w:p>
              </w:tc>
              <w:tc>
                <w:tcPr>
                  <w:tcW w:w="1559" w:type="dxa"/>
                  <w:tcBorders>
                    <w:top w:val="nil"/>
                    <w:left w:val="nil"/>
                    <w:bottom w:val="single" w:sz="4" w:space="0" w:color="auto"/>
                    <w:right w:val="single" w:sz="4" w:space="0" w:color="auto"/>
                  </w:tcBorders>
                  <w:vAlign w:val="center"/>
                </w:tcPr>
                <w:p w:rsidR="003F2825" w:rsidRPr="00440337" w:rsidRDefault="003F2825" w:rsidP="00B01E2C">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170.000,00</w:t>
                  </w:r>
                </w:p>
              </w:tc>
              <w:tc>
                <w:tcPr>
                  <w:tcW w:w="1415" w:type="dxa"/>
                  <w:tcBorders>
                    <w:top w:val="nil"/>
                    <w:left w:val="nil"/>
                    <w:bottom w:val="single" w:sz="4" w:space="0" w:color="auto"/>
                    <w:right w:val="single" w:sz="4" w:space="0" w:color="auto"/>
                  </w:tcBorders>
                  <w:noWrap/>
                  <w:vAlign w:val="center"/>
                </w:tcPr>
                <w:p w:rsidR="003F2825" w:rsidRPr="00440337" w:rsidRDefault="003F2825" w:rsidP="00B01E2C">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20</w:t>
                  </w:r>
                  <w:r w:rsidR="00AE4B96">
                    <w:rPr>
                      <w:rFonts w:ascii="Trebuchet MS" w:hAnsi="Trebuchet MS" w:cs="Trebuchet MS"/>
                      <w:color w:val="000000"/>
                      <w:sz w:val="18"/>
                      <w:szCs w:val="18"/>
                    </w:rPr>
                    <w:t>.</w:t>
                  </w:r>
                  <w:r>
                    <w:rPr>
                      <w:rFonts w:ascii="Trebuchet MS" w:hAnsi="Trebuchet MS" w:cs="Trebuchet MS"/>
                      <w:color w:val="000000"/>
                      <w:sz w:val="18"/>
                      <w:szCs w:val="18"/>
                    </w:rPr>
                    <w:t xml:space="preserve">000,00 </w:t>
                  </w:r>
                  <w:r>
                    <w:rPr>
                      <w:rFonts w:ascii="Trebuchet MS" w:hAnsi="Trebuchet MS" w:cs="Trebuchet MS"/>
                      <w:color w:val="000000"/>
                      <w:sz w:val="18"/>
                      <w:szCs w:val="18"/>
                    </w:rPr>
                    <w:br/>
                    <w:t>(13,3 %)</w:t>
                  </w:r>
                </w:p>
              </w:tc>
              <w:tc>
                <w:tcPr>
                  <w:tcW w:w="1559" w:type="dxa"/>
                  <w:tcBorders>
                    <w:top w:val="nil"/>
                    <w:left w:val="nil"/>
                    <w:bottom w:val="single" w:sz="4" w:space="0" w:color="auto"/>
                    <w:right w:val="single" w:sz="4" w:space="0" w:color="auto"/>
                  </w:tcBorders>
                  <w:vAlign w:val="center"/>
                </w:tcPr>
                <w:p w:rsidR="003F2825" w:rsidRPr="00440337" w:rsidRDefault="003F2825" w:rsidP="0046026B">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 xml:space="preserve">Navýšení </w:t>
                  </w:r>
                  <w:r>
                    <w:rPr>
                      <w:rFonts w:ascii="Trebuchet MS" w:hAnsi="Trebuchet MS" w:cs="Trebuchet MS"/>
                      <w:color w:val="000000"/>
                      <w:sz w:val="18"/>
                      <w:szCs w:val="18"/>
                    </w:rPr>
                    <w:br/>
                    <w:t>≤ 20</w:t>
                  </w:r>
                  <w:r w:rsidR="00AE4B96">
                    <w:rPr>
                      <w:rFonts w:ascii="Trebuchet MS" w:hAnsi="Trebuchet MS" w:cs="Trebuchet MS"/>
                      <w:color w:val="000000"/>
                      <w:sz w:val="18"/>
                      <w:szCs w:val="18"/>
                    </w:rPr>
                    <w:t>.</w:t>
                  </w:r>
                  <w:r>
                    <w:rPr>
                      <w:rFonts w:ascii="Trebuchet MS" w:hAnsi="Trebuchet MS" w:cs="Trebuchet MS"/>
                      <w:color w:val="000000"/>
                      <w:sz w:val="18"/>
                      <w:szCs w:val="18"/>
                    </w:rPr>
                    <w:t>000 EUR</w:t>
                  </w:r>
                </w:p>
              </w:tc>
              <w:tc>
                <w:tcPr>
                  <w:tcW w:w="1984" w:type="dxa"/>
                  <w:tcBorders>
                    <w:top w:val="single" w:sz="4" w:space="0" w:color="auto"/>
                    <w:left w:val="nil"/>
                    <w:bottom w:val="nil"/>
                    <w:right w:val="single" w:sz="4" w:space="0" w:color="auto"/>
                  </w:tcBorders>
                  <w:shd w:val="clear" w:color="000000" w:fill="C6EFCE"/>
                  <w:vAlign w:val="center"/>
                </w:tcPr>
                <w:p w:rsidR="003F2825" w:rsidRPr="00440337" w:rsidRDefault="003F2825" w:rsidP="00B01E2C">
                  <w:pPr>
                    <w:spacing w:before="40" w:after="40" w:line="240" w:lineRule="auto"/>
                    <w:jc w:val="center"/>
                    <w:rPr>
                      <w:rFonts w:ascii="Trebuchet MS" w:hAnsi="Trebuchet MS" w:cs="Trebuchet MS"/>
                      <w:color w:val="006100"/>
                      <w:sz w:val="18"/>
                      <w:szCs w:val="18"/>
                    </w:rPr>
                  </w:pPr>
                  <w:r>
                    <w:rPr>
                      <w:rFonts w:ascii="Trebuchet MS" w:hAnsi="Trebuchet MS" w:cs="Trebuchet MS"/>
                      <w:color w:val="006100"/>
                      <w:sz w:val="18"/>
                      <w:szCs w:val="18"/>
                    </w:rPr>
                    <w:t>ANO</w:t>
                  </w:r>
                </w:p>
              </w:tc>
            </w:tr>
            <w:tr w:rsidR="003F2825" w:rsidRPr="001F4FC2">
              <w:trPr>
                <w:trHeight w:val="300"/>
              </w:trPr>
              <w:tc>
                <w:tcPr>
                  <w:tcW w:w="1580" w:type="dxa"/>
                  <w:tcBorders>
                    <w:top w:val="nil"/>
                    <w:left w:val="single" w:sz="4" w:space="0" w:color="auto"/>
                    <w:bottom w:val="single" w:sz="4" w:space="0" w:color="auto"/>
                    <w:right w:val="single" w:sz="4" w:space="0" w:color="auto"/>
                  </w:tcBorders>
                  <w:vAlign w:val="center"/>
                </w:tcPr>
                <w:p w:rsidR="003F2825" w:rsidRPr="00440337" w:rsidRDefault="003F2825" w:rsidP="00B01E2C">
                  <w:pPr>
                    <w:spacing w:before="40" w:after="40" w:line="240" w:lineRule="auto"/>
                    <w:rPr>
                      <w:rFonts w:ascii="Trebuchet MS" w:hAnsi="Trebuchet MS" w:cs="Trebuchet MS"/>
                      <w:color w:val="000000"/>
                      <w:sz w:val="18"/>
                      <w:szCs w:val="18"/>
                    </w:rPr>
                  </w:pPr>
                  <w:r>
                    <w:rPr>
                      <w:rFonts w:ascii="Trebuchet MS" w:hAnsi="Trebuchet MS" w:cs="Trebuchet MS"/>
                      <w:color w:val="000000"/>
                      <w:sz w:val="18"/>
                      <w:szCs w:val="18"/>
                    </w:rPr>
                    <w:t>PP5</w:t>
                  </w:r>
                </w:p>
              </w:tc>
              <w:tc>
                <w:tcPr>
                  <w:tcW w:w="1534" w:type="dxa"/>
                  <w:tcBorders>
                    <w:top w:val="nil"/>
                    <w:left w:val="nil"/>
                    <w:bottom w:val="single" w:sz="4" w:space="0" w:color="auto"/>
                    <w:right w:val="single" w:sz="4" w:space="0" w:color="auto"/>
                  </w:tcBorders>
                  <w:vAlign w:val="center"/>
                </w:tcPr>
                <w:p w:rsidR="003F2825" w:rsidRPr="00440337" w:rsidRDefault="003F2825" w:rsidP="00B01E2C">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150</w:t>
                  </w:r>
                  <w:r w:rsidR="00AE4B96">
                    <w:rPr>
                      <w:rFonts w:ascii="Trebuchet MS" w:hAnsi="Trebuchet MS" w:cs="Trebuchet MS"/>
                      <w:color w:val="000000"/>
                      <w:sz w:val="18"/>
                      <w:szCs w:val="18"/>
                    </w:rPr>
                    <w:t>.</w:t>
                  </w:r>
                  <w:r>
                    <w:rPr>
                      <w:rFonts w:ascii="Trebuchet MS" w:hAnsi="Trebuchet MS" w:cs="Trebuchet MS"/>
                      <w:color w:val="000000"/>
                      <w:sz w:val="18"/>
                      <w:szCs w:val="18"/>
                    </w:rPr>
                    <w:t>000,00</w:t>
                  </w:r>
                </w:p>
              </w:tc>
              <w:tc>
                <w:tcPr>
                  <w:tcW w:w="1559" w:type="dxa"/>
                  <w:tcBorders>
                    <w:top w:val="nil"/>
                    <w:left w:val="nil"/>
                    <w:bottom w:val="single" w:sz="4" w:space="0" w:color="auto"/>
                    <w:right w:val="single" w:sz="4" w:space="0" w:color="auto"/>
                  </w:tcBorders>
                  <w:vAlign w:val="center"/>
                </w:tcPr>
                <w:p w:rsidR="003F2825" w:rsidRPr="00440337" w:rsidRDefault="003F2825" w:rsidP="00B01E2C">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175.000,00</w:t>
                  </w:r>
                </w:p>
              </w:tc>
              <w:tc>
                <w:tcPr>
                  <w:tcW w:w="1415" w:type="dxa"/>
                  <w:tcBorders>
                    <w:top w:val="nil"/>
                    <w:left w:val="nil"/>
                    <w:bottom w:val="single" w:sz="4" w:space="0" w:color="auto"/>
                    <w:right w:val="single" w:sz="4" w:space="0" w:color="auto"/>
                  </w:tcBorders>
                  <w:vAlign w:val="center"/>
                </w:tcPr>
                <w:p w:rsidR="003F2825" w:rsidRPr="00440337" w:rsidRDefault="003F2825" w:rsidP="00B01E2C">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25</w:t>
                  </w:r>
                  <w:r w:rsidR="00AE4B96">
                    <w:rPr>
                      <w:rFonts w:ascii="Trebuchet MS" w:hAnsi="Trebuchet MS" w:cs="Trebuchet MS"/>
                      <w:color w:val="000000"/>
                      <w:sz w:val="18"/>
                      <w:szCs w:val="18"/>
                    </w:rPr>
                    <w:t>.</w:t>
                  </w:r>
                  <w:r>
                    <w:rPr>
                      <w:rFonts w:ascii="Trebuchet MS" w:hAnsi="Trebuchet MS" w:cs="Trebuchet MS"/>
                      <w:color w:val="000000"/>
                      <w:sz w:val="18"/>
                      <w:szCs w:val="18"/>
                    </w:rPr>
                    <w:t xml:space="preserve">000,00 </w:t>
                  </w:r>
                  <w:r>
                    <w:rPr>
                      <w:rFonts w:ascii="Trebuchet MS" w:hAnsi="Trebuchet MS" w:cs="Trebuchet MS"/>
                      <w:color w:val="000000"/>
                      <w:sz w:val="18"/>
                      <w:szCs w:val="18"/>
                    </w:rPr>
                    <w:br/>
                    <w:t>(17 %)</w:t>
                  </w:r>
                </w:p>
              </w:tc>
              <w:tc>
                <w:tcPr>
                  <w:tcW w:w="1559" w:type="dxa"/>
                  <w:tcBorders>
                    <w:top w:val="nil"/>
                    <w:left w:val="nil"/>
                    <w:bottom w:val="single" w:sz="4" w:space="0" w:color="auto"/>
                    <w:right w:val="single" w:sz="4" w:space="0" w:color="auto"/>
                  </w:tcBorders>
                  <w:vAlign w:val="center"/>
                </w:tcPr>
                <w:p w:rsidR="003F2825" w:rsidRPr="00440337" w:rsidRDefault="003F2825" w:rsidP="00B01E2C">
                  <w:pPr>
                    <w:spacing w:before="40" w:after="40" w:line="240" w:lineRule="auto"/>
                    <w:jc w:val="center"/>
                    <w:rPr>
                      <w:rFonts w:ascii="Trebuchet MS" w:hAnsi="Trebuchet MS" w:cs="Trebuchet MS"/>
                      <w:color w:val="000000"/>
                      <w:sz w:val="18"/>
                      <w:szCs w:val="18"/>
                    </w:rPr>
                  </w:pPr>
                  <w:r>
                    <w:rPr>
                      <w:rFonts w:ascii="Trebuchet MS" w:hAnsi="Trebuchet MS" w:cs="Trebuchet MS"/>
                      <w:color w:val="000000"/>
                      <w:sz w:val="18"/>
                      <w:szCs w:val="18"/>
                    </w:rPr>
                    <w:t>N/A</w:t>
                  </w:r>
                </w:p>
              </w:tc>
              <w:tc>
                <w:tcPr>
                  <w:tcW w:w="1984" w:type="dxa"/>
                  <w:tcBorders>
                    <w:top w:val="single" w:sz="4" w:space="0" w:color="auto"/>
                    <w:left w:val="nil"/>
                    <w:bottom w:val="single" w:sz="4" w:space="0" w:color="auto"/>
                    <w:right w:val="single" w:sz="4" w:space="0" w:color="auto"/>
                  </w:tcBorders>
                  <w:shd w:val="clear" w:color="000000" w:fill="FFC7CE"/>
                  <w:vAlign w:val="center"/>
                </w:tcPr>
                <w:p w:rsidR="003F2825" w:rsidRPr="00440337" w:rsidRDefault="003F2825" w:rsidP="00B01E2C">
                  <w:pPr>
                    <w:spacing w:before="40" w:after="40" w:line="240" w:lineRule="auto"/>
                    <w:jc w:val="center"/>
                    <w:rPr>
                      <w:rFonts w:ascii="Trebuchet MS" w:hAnsi="Trebuchet MS" w:cs="Trebuchet MS"/>
                      <w:color w:val="9C0006"/>
                      <w:sz w:val="18"/>
                      <w:szCs w:val="18"/>
                    </w:rPr>
                  </w:pPr>
                  <w:r>
                    <w:rPr>
                      <w:rFonts w:ascii="Trebuchet MS" w:hAnsi="Trebuchet MS" w:cs="Trebuchet MS"/>
                      <w:color w:val="9C0006"/>
                      <w:sz w:val="18"/>
                      <w:szCs w:val="18"/>
                    </w:rPr>
                    <w:t>NE</w:t>
                  </w:r>
                </w:p>
              </w:tc>
            </w:tr>
          </w:tbl>
          <w:p w:rsidR="003F2825" w:rsidRPr="00E74054" w:rsidRDefault="003F2825" w:rsidP="00E74054">
            <w:pPr>
              <w:spacing w:before="120" w:after="0" w:line="240" w:lineRule="auto"/>
              <w:jc w:val="both"/>
              <w:rPr>
                <w:rFonts w:ascii="Trebuchet MS" w:hAnsi="Trebuchet MS" w:cs="Trebuchet MS"/>
                <w:sz w:val="20"/>
                <w:szCs w:val="20"/>
              </w:rPr>
            </w:pP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Je třeba poznamenat, že přesun </w:t>
            </w:r>
            <w:r w:rsidR="002837FD">
              <w:rPr>
                <w:rFonts w:ascii="Trebuchet MS" w:hAnsi="Trebuchet MS" w:cs="Trebuchet MS"/>
                <w:sz w:val="20"/>
                <w:szCs w:val="20"/>
              </w:rPr>
              <w:t xml:space="preserve">rozpočtu </w:t>
            </w:r>
            <w:r>
              <w:rPr>
                <w:rFonts w:ascii="Trebuchet MS" w:hAnsi="Trebuchet MS" w:cs="Trebuchet MS"/>
                <w:sz w:val="20"/>
                <w:szCs w:val="20"/>
              </w:rPr>
              <w:t xml:space="preserve">mezi partnery má práh flexibility </w:t>
            </w:r>
            <w:r w:rsidR="00BD6CB0">
              <w:rPr>
                <w:rFonts w:ascii="Trebuchet MS" w:hAnsi="Trebuchet MS" w:cs="Trebuchet MS"/>
                <w:sz w:val="20"/>
                <w:szCs w:val="20"/>
              </w:rPr>
              <w:t xml:space="preserve">nižší </w:t>
            </w:r>
            <w:r>
              <w:rPr>
                <w:rFonts w:ascii="Trebuchet MS" w:hAnsi="Trebuchet MS" w:cs="Trebuchet MS"/>
                <w:sz w:val="20"/>
                <w:szCs w:val="20"/>
              </w:rPr>
              <w:t>(do 10 % nebo 20</w:t>
            </w:r>
            <w:r w:rsidR="00FC5F57">
              <w:rPr>
                <w:rFonts w:ascii="Trebuchet MS" w:hAnsi="Trebuchet MS" w:cs="Trebuchet MS"/>
                <w:sz w:val="20"/>
                <w:szCs w:val="20"/>
              </w:rPr>
              <w:t>.</w:t>
            </w:r>
            <w:r>
              <w:rPr>
                <w:rFonts w:ascii="Trebuchet MS" w:hAnsi="Trebuchet MS" w:cs="Trebuchet MS"/>
                <w:sz w:val="20"/>
                <w:szCs w:val="20"/>
              </w:rPr>
              <w:t xml:space="preserve">000 EUR podle toho, co je vyšší) než </w:t>
            </w:r>
            <w:r w:rsidR="00BD6CB0">
              <w:rPr>
                <w:rFonts w:ascii="Trebuchet MS" w:hAnsi="Trebuchet MS" w:cs="Trebuchet MS"/>
                <w:sz w:val="20"/>
                <w:szCs w:val="20"/>
              </w:rPr>
              <w:t xml:space="preserve">je </w:t>
            </w:r>
            <w:r w:rsidR="006A0BCE">
              <w:rPr>
                <w:rFonts w:ascii="Trebuchet MS" w:hAnsi="Trebuchet MS" w:cs="Trebuchet MS"/>
                <w:sz w:val="20"/>
                <w:szCs w:val="20"/>
              </w:rPr>
              <w:t>stanoveno pro</w:t>
            </w:r>
            <w:r>
              <w:rPr>
                <w:rFonts w:ascii="Trebuchet MS" w:hAnsi="Trebuchet MS" w:cs="Trebuchet MS"/>
                <w:sz w:val="20"/>
                <w:szCs w:val="20"/>
              </w:rPr>
              <w:t xml:space="preserve"> rozpočtov</w:t>
            </w:r>
            <w:r w:rsidR="006A0BCE">
              <w:rPr>
                <w:rFonts w:ascii="Trebuchet MS" w:hAnsi="Trebuchet MS" w:cs="Trebuchet MS"/>
                <w:sz w:val="20"/>
                <w:szCs w:val="20"/>
              </w:rPr>
              <w:t>é</w:t>
            </w:r>
            <w:r>
              <w:rPr>
                <w:rFonts w:ascii="Trebuchet MS" w:hAnsi="Trebuchet MS" w:cs="Trebuchet MS"/>
                <w:sz w:val="20"/>
                <w:szCs w:val="20"/>
              </w:rPr>
              <w:t xml:space="preserve"> </w:t>
            </w:r>
            <w:r w:rsidR="00614715">
              <w:rPr>
                <w:rFonts w:ascii="Trebuchet MS" w:hAnsi="Trebuchet MS" w:cs="Trebuchet MS"/>
                <w:sz w:val="20"/>
                <w:szCs w:val="20"/>
              </w:rPr>
              <w:t>kategorie</w:t>
            </w:r>
            <w:r>
              <w:rPr>
                <w:rFonts w:ascii="Trebuchet MS" w:hAnsi="Trebuchet MS" w:cs="Trebuchet MS"/>
                <w:sz w:val="20"/>
                <w:szCs w:val="20"/>
              </w:rPr>
              <w:t xml:space="preserve"> a pracovní balíčky. </w:t>
            </w:r>
            <w:r w:rsidR="002837FD">
              <w:rPr>
                <w:rFonts w:ascii="Trebuchet MS" w:hAnsi="Trebuchet MS" w:cs="Trebuchet MS"/>
                <w:sz w:val="20"/>
                <w:szCs w:val="20"/>
              </w:rPr>
              <w:t>P</w:t>
            </w:r>
            <w:r>
              <w:rPr>
                <w:rFonts w:ascii="Trebuchet MS" w:hAnsi="Trebuchet MS" w:cs="Trebuchet MS"/>
                <w:sz w:val="20"/>
                <w:szCs w:val="20"/>
              </w:rPr>
              <w:t xml:space="preserve">lánované navýšení </w:t>
            </w:r>
            <w:r w:rsidR="002837FD">
              <w:rPr>
                <w:rFonts w:ascii="Trebuchet MS" w:hAnsi="Trebuchet MS" w:cs="Trebuchet MS"/>
                <w:sz w:val="20"/>
                <w:szCs w:val="20"/>
              </w:rPr>
              <w:t xml:space="preserve">rozpočtu </w:t>
            </w:r>
            <w:r>
              <w:rPr>
                <w:rFonts w:ascii="Trebuchet MS" w:hAnsi="Trebuchet MS" w:cs="Trebuchet MS"/>
                <w:sz w:val="20"/>
                <w:szCs w:val="20"/>
              </w:rPr>
              <w:t xml:space="preserve">pro PP5 </w:t>
            </w:r>
            <w:r w:rsidR="002837FD">
              <w:rPr>
                <w:rFonts w:ascii="Trebuchet MS" w:hAnsi="Trebuchet MS" w:cs="Trebuchet MS"/>
                <w:sz w:val="20"/>
                <w:szCs w:val="20"/>
              </w:rPr>
              <w:t xml:space="preserve">tedy není </w:t>
            </w:r>
            <w:r>
              <w:rPr>
                <w:rFonts w:ascii="Trebuchet MS" w:hAnsi="Trebuchet MS" w:cs="Trebuchet MS"/>
                <w:sz w:val="20"/>
                <w:szCs w:val="20"/>
              </w:rPr>
              <w:t>považován</w:t>
            </w:r>
            <w:r w:rsidR="002837FD">
              <w:rPr>
                <w:rFonts w:ascii="Trebuchet MS" w:hAnsi="Trebuchet MS" w:cs="Trebuchet MS"/>
                <w:sz w:val="20"/>
                <w:szCs w:val="20"/>
              </w:rPr>
              <w:t>o</w:t>
            </w:r>
            <w:r>
              <w:rPr>
                <w:rFonts w:ascii="Trebuchet MS" w:hAnsi="Trebuchet MS" w:cs="Trebuchet MS"/>
                <w:sz w:val="20"/>
                <w:szCs w:val="20"/>
              </w:rPr>
              <w:t xml:space="preserve"> za zásadnější úpravu, která </w:t>
            </w:r>
            <w:r w:rsidR="002837FD">
              <w:rPr>
                <w:rFonts w:ascii="Trebuchet MS" w:hAnsi="Trebuchet MS" w:cs="Trebuchet MS"/>
                <w:sz w:val="20"/>
                <w:szCs w:val="20"/>
              </w:rPr>
              <w:t>by vyžadovala</w:t>
            </w:r>
            <w:r>
              <w:rPr>
                <w:rFonts w:ascii="Trebuchet MS" w:hAnsi="Trebuchet MS" w:cs="Trebuchet MS"/>
                <w:sz w:val="20"/>
                <w:szCs w:val="20"/>
              </w:rPr>
              <w:t xml:space="preserve"> souhlas orgánů odpovědný</w:t>
            </w:r>
            <w:r w:rsidR="002837FD">
              <w:rPr>
                <w:rFonts w:ascii="Trebuchet MS" w:hAnsi="Trebuchet MS" w:cs="Trebuchet MS"/>
                <w:sz w:val="20"/>
                <w:szCs w:val="20"/>
              </w:rPr>
              <w:t>ch</w:t>
            </w:r>
            <w:r>
              <w:rPr>
                <w:rFonts w:ascii="Trebuchet MS" w:hAnsi="Trebuchet MS" w:cs="Trebuchet MS"/>
                <w:sz w:val="20"/>
                <w:szCs w:val="20"/>
              </w:rPr>
              <w:t xml:space="preserve"> za program. </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Je třeba také poznamenat, že navýšení BL3 cestovné a ubytování vyžaduje předchozí souhlas orgánů odpovědných za pro</w:t>
            </w:r>
            <w:r w:rsidR="002837FD">
              <w:rPr>
                <w:rFonts w:ascii="Trebuchet MS" w:hAnsi="Trebuchet MS" w:cs="Trebuchet MS"/>
                <w:sz w:val="20"/>
                <w:szCs w:val="20"/>
              </w:rPr>
              <w:t>gram</w:t>
            </w:r>
            <w:r>
              <w:rPr>
                <w:rFonts w:ascii="Trebuchet MS" w:hAnsi="Trebuchet MS" w:cs="Trebuchet MS"/>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Důrazně se doporučuje, aby LP </w:t>
            </w:r>
            <w:r>
              <w:rPr>
                <w:rFonts w:ascii="Trebuchet MS" w:hAnsi="Trebuchet MS" w:cs="Trebuchet MS"/>
                <w:color w:val="000000"/>
                <w:sz w:val="20"/>
                <w:szCs w:val="20"/>
              </w:rPr>
              <w:t>předem informoval JS o jakékoliv budoucí úpravě</w:t>
            </w:r>
            <w:r w:rsidR="006A0BCE">
              <w:rPr>
                <w:rFonts w:ascii="Trebuchet MS" w:hAnsi="Trebuchet MS" w:cs="Trebuchet MS"/>
                <w:color w:val="000000"/>
                <w:sz w:val="20"/>
                <w:szCs w:val="20"/>
              </w:rPr>
              <w:t xml:space="preserve"> rozpočtu</w:t>
            </w:r>
            <w:r>
              <w:rPr>
                <w:rFonts w:ascii="Trebuchet MS" w:hAnsi="Trebuchet MS" w:cs="Trebuchet MS"/>
                <w:color w:val="000000"/>
                <w:sz w:val="20"/>
                <w:szCs w:val="20"/>
              </w:rPr>
              <w:t>.</w:t>
            </w:r>
          </w:p>
          <w:p w:rsidR="003F2825" w:rsidRPr="00E74054" w:rsidRDefault="003F2825" w:rsidP="00E74054">
            <w:pPr>
              <w:spacing w:before="120" w:after="0" w:line="240" w:lineRule="auto"/>
              <w:jc w:val="both"/>
              <w:rPr>
                <w:rFonts w:ascii="Trebuchet MS" w:hAnsi="Trebuchet MS" w:cs="Trebuchet MS"/>
                <w:sz w:val="20"/>
                <w:szCs w:val="20"/>
              </w:rPr>
            </w:pPr>
          </w:p>
        </w:tc>
      </w:tr>
    </w:tbl>
    <w:p w:rsidR="003F2825" w:rsidRDefault="003F2825" w:rsidP="004A3E0B">
      <w:pPr>
        <w:spacing w:before="120" w:after="0" w:line="240" w:lineRule="auto"/>
        <w:jc w:val="both"/>
        <w:rPr>
          <w:rFonts w:ascii="Trebuchet MS" w:hAnsi="Trebuchet MS" w:cs="Trebuchet MS"/>
          <w:sz w:val="20"/>
          <w:szCs w:val="20"/>
        </w:rPr>
      </w:pPr>
    </w:p>
    <w:p w:rsidR="003F2825" w:rsidRPr="004A3E0B" w:rsidRDefault="003F2825" w:rsidP="004A3E0B">
      <w:pPr>
        <w:spacing w:before="120" w:after="0" w:line="240" w:lineRule="auto"/>
        <w:jc w:val="both"/>
        <w:rPr>
          <w:rFonts w:ascii="Trebuchet MS" w:hAnsi="Trebuchet MS" w:cs="Trebuchet MS"/>
          <w:sz w:val="20"/>
          <w:szCs w:val="20"/>
        </w:rPr>
      </w:pPr>
    </w:p>
    <w:p w:rsidR="003F2825" w:rsidRPr="00942D8B" w:rsidRDefault="00FC5F57" w:rsidP="009D6DF8">
      <w:pPr>
        <w:pStyle w:val="Nadpis2"/>
        <w:numPr>
          <w:ilvl w:val="0"/>
          <w:numId w:val="78"/>
        </w:numPr>
        <w:rPr>
          <w:rFonts w:ascii="Trebuchet MS" w:hAnsi="Trebuchet MS" w:cs="Trebuchet MS"/>
          <w:color w:val="4F81BD"/>
          <w:sz w:val="22"/>
          <w:szCs w:val="22"/>
        </w:rPr>
      </w:pPr>
      <w:bookmarkStart w:id="685" w:name="_Toc420070199"/>
      <w:bookmarkStart w:id="686" w:name="_Toc420070340"/>
      <w:bookmarkStart w:id="687" w:name="_Toc420070874"/>
      <w:bookmarkStart w:id="688" w:name="_Toc455753061"/>
      <w:bookmarkStart w:id="689" w:name="_Toc467081864"/>
      <w:r>
        <w:rPr>
          <w:rFonts w:ascii="Trebuchet MS" w:hAnsi="Trebuchet MS" w:cs="Trebuchet MS"/>
          <w:color w:val="4F81BD"/>
          <w:sz w:val="22"/>
          <w:szCs w:val="22"/>
        </w:rPr>
        <w:t>Z</w:t>
      </w:r>
      <w:r w:rsidR="003F2825">
        <w:rPr>
          <w:rFonts w:ascii="Trebuchet MS" w:hAnsi="Trebuchet MS" w:cs="Trebuchet MS"/>
          <w:color w:val="4F81BD"/>
          <w:sz w:val="22"/>
          <w:szCs w:val="22"/>
        </w:rPr>
        <w:t>ásadnější úpravy</w:t>
      </w:r>
      <w:bookmarkEnd w:id="685"/>
      <w:bookmarkEnd w:id="686"/>
      <w:bookmarkEnd w:id="687"/>
      <w:bookmarkEnd w:id="688"/>
      <w:bookmarkEnd w:id="689"/>
    </w:p>
    <w:p w:rsidR="003F2825" w:rsidRPr="00115929" w:rsidRDefault="002212E8" w:rsidP="008256D3">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„Z</w:t>
      </w:r>
      <w:r w:rsidR="003F2825">
        <w:rPr>
          <w:rFonts w:ascii="Trebuchet MS" w:hAnsi="Trebuchet MS" w:cs="Trebuchet MS"/>
          <w:color w:val="000000"/>
          <w:sz w:val="20"/>
          <w:szCs w:val="20"/>
        </w:rPr>
        <w:t xml:space="preserve">ásadnější úprava“ je jakákoliv odchylka od poslední verze schválené projektové žádosti, která překračuje limity flexibility použitelné pro „menší úpravy“, jak je uvedeno v předchozí kapitole. </w:t>
      </w:r>
      <w:r w:rsidR="003F2825">
        <w:rPr>
          <w:rFonts w:ascii="Trebuchet MS" w:hAnsi="Trebuchet MS" w:cs="Trebuchet MS"/>
          <w:color w:val="000000"/>
          <w:sz w:val="20"/>
          <w:szCs w:val="20"/>
          <w:u w:val="single"/>
        </w:rPr>
        <w:t xml:space="preserve">Jakoukoliv zásadnější </w:t>
      </w:r>
      <w:proofErr w:type="spellStart"/>
      <w:r w:rsidR="003F2825">
        <w:rPr>
          <w:rFonts w:ascii="Trebuchet MS" w:hAnsi="Trebuchet MS" w:cs="Trebuchet MS"/>
          <w:color w:val="000000"/>
          <w:sz w:val="20"/>
          <w:szCs w:val="20"/>
          <w:u w:val="single"/>
        </w:rPr>
        <w:t>úpavu</w:t>
      </w:r>
      <w:proofErr w:type="spellEnd"/>
      <w:r w:rsidR="003F2825">
        <w:rPr>
          <w:rFonts w:ascii="Trebuchet MS" w:hAnsi="Trebuchet MS" w:cs="Trebuchet MS"/>
          <w:color w:val="000000"/>
          <w:sz w:val="20"/>
          <w:szCs w:val="20"/>
          <w:u w:val="single"/>
        </w:rPr>
        <w:t xml:space="preserve"> musí předem schválit příslušné orgány odpovědné za program</w:t>
      </w:r>
      <w:r w:rsidR="00FC56CD">
        <w:rPr>
          <w:rFonts w:ascii="Trebuchet MS" w:hAnsi="Trebuchet MS" w:cs="Trebuchet MS"/>
          <w:color w:val="000000"/>
          <w:sz w:val="20"/>
          <w:szCs w:val="20"/>
        </w:rPr>
        <w:t>. Z</w:t>
      </w:r>
      <w:r w:rsidR="003F2825">
        <w:rPr>
          <w:rFonts w:ascii="Trebuchet MS" w:hAnsi="Trebuchet MS" w:cs="Trebuchet MS"/>
          <w:color w:val="000000"/>
          <w:sz w:val="20"/>
          <w:szCs w:val="20"/>
        </w:rPr>
        <w:t>ásadnější úpravy se týkají změn v:</w:t>
      </w:r>
    </w:p>
    <w:p w:rsidR="003F2825" w:rsidRPr="00115929" w:rsidRDefault="003F2825" w:rsidP="009D6DF8">
      <w:pPr>
        <w:pStyle w:val="Odstavecseseznamem"/>
        <w:numPr>
          <w:ilvl w:val="0"/>
          <w:numId w:val="24"/>
        </w:numPr>
        <w:spacing w:before="120" w:after="0" w:line="240" w:lineRule="auto"/>
        <w:ind w:left="426" w:hanging="426"/>
        <w:jc w:val="both"/>
        <w:rPr>
          <w:rFonts w:ascii="Trebuchet MS" w:hAnsi="Trebuchet MS" w:cs="Trebuchet MS"/>
          <w:color w:val="000000"/>
          <w:sz w:val="20"/>
          <w:szCs w:val="20"/>
        </w:rPr>
      </w:pPr>
      <w:r>
        <w:rPr>
          <w:rFonts w:ascii="Trebuchet MS" w:hAnsi="Trebuchet MS" w:cs="Trebuchet MS"/>
          <w:color w:val="000000"/>
          <w:sz w:val="20"/>
          <w:szCs w:val="20"/>
        </w:rPr>
        <w:t>partnerství (např. odstoupení či výměna některého z partnerů);</w:t>
      </w:r>
    </w:p>
    <w:p w:rsidR="003F2825" w:rsidRPr="00EB279E" w:rsidRDefault="003F2825" w:rsidP="009D6DF8">
      <w:pPr>
        <w:pStyle w:val="Odstavecseseznamem"/>
        <w:numPr>
          <w:ilvl w:val="0"/>
          <w:numId w:val="24"/>
        </w:numPr>
        <w:spacing w:before="120" w:after="0" w:line="240" w:lineRule="auto"/>
        <w:ind w:left="426" w:hanging="426"/>
        <w:jc w:val="both"/>
        <w:rPr>
          <w:rFonts w:ascii="Trebuchet MS" w:hAnsi="Trebuchet MS" w:cs="Trebuchet MS"/>
          <w:color w:val="000000"/>
          <w:sz w:val="20"/>
          <w:szCs w:val="20"/>
        </w:rPr>
      </w:pPr>
      <w:r>
        <w:rPr>
          <w:rFonts w:ascii="Trebuchet MS" w:hAnsi="Trebuchet MS" w:cs="Trebuchet MS"/>
          <w:color w:val="000000"/>
          <w:sz w:val="20"/>
          <w:szCs w:val="20"/>
        </w:rPr>
        <w:t>projektovém přístupu a jeho činnostech (včetně dalších nebo zredukovaných činností, produktů a výstupů projektu), hlavních charakteristikách plánovaných výstupů a investic, cílech a výsledcích projektu (které překračují pouhou opravu pracovního plánu, jak je uvedeno v kapitole D.2.2);</w:t>
      </w:r>
    </w:p>
    <w:p w:rsidR="003F2825" w:rsidRPr="00EB279E" w:rsidRDefault="003F2825" w:rsidP="009D6DF8">
      <w:pPr>
        <w:pStyle w:val="Odstavecseseznamem"/>
        <w:numPr>
          <w:ilvl w:val="0"/>
          <w:numId w:val="24"/>
        </w:numPr>
        <w:spacing w:before="120" w:after="0" w:line="240" w:lineRule="auto"/>
        <w:ind w:left="426" w:hanging="426"/>
        <w:jc w:val="both"/>
        <w:rPr>
          <w:rFonts w:ascii="Trebuchet MS" w:hAnsi="Trebuchet MS" w:cs="Trebuchet MS"/>
          <w:color w:val="000000"/>
          <w:sz w:val="20"/>
          <w:szCs w:val="20"/>
        </w:rPr>
      </w:pPr>
      <w:r>
        <w:rPr>
          <w:rFonts w:ascii="Trebuchet MS" w:hAnsi="Trebuchet MS" w:cs="Trebuchet MS"/>
          <w:color w:val="000000"/>
          <w:sz w:val="20"/>
          <w:szCs w:val="20"/>
        </w:rPr>
        <w:t>rozpočtu projektu ((přerozdělení finančních prostředků přesahující pravidla flexibility, jak uvádí kapitola D.2.3);</w:t>
      </w:r>
    </w:p>
    <w:p w:rsidR="003F2825" w:rsidRPr="00EB279E" w:rsidRDefault="003F2825" w:rsidP="009D6DF8">
      <w:pPr>
        <w:pStyle w:val="Odstavecseseznamem"/>
        <w:numPr>
          <w:ilvl w:val="0"/>
          <w:numId w:val="24"/>
        </w:numPr>
        <w:spacing w:before="120" w:after="0" w:line="240" w:lineRule="auto"/>
        <w:ind w:left="426" w:hanging="426"/>
        <w:jc w:val="both"/>
        <w:rPr>
          <w:rFonts w:ascii="Trebuchet MS" w:hAnsi="Trebuchet MS" w:cs="Trebuchet MS"/>
          <w:color w:val="000000"/>
          <w:sz w:val="20"/>
          <w:szCs w:val="20"/>
        </w:rPr>
      </w:pPr>
      <w:r>
        <w:rPr>
          <w:rFonts w:ascii="Trebuchet MS" w:hAnsi="Trebuchet MS" w:cs="Trebuchet MS"/>
          <w:color w:val="000000"/>
          <w:sz w:val="20"/>
          <w:szCs w:val="20"/>
        </w:rPr>
        <w:lastRenderedPageBreak/>
        <w:t>délce trvání projektu.</w:t>
      </w:r>
    </w:p>
    <w:p w:rsidR="003F2825" w:rsidRPr="00115929" w:rsidRDefault="003F2825" w:rsidP="00115929">
      <w:pPr>
        <w:spacing w:before="120" w:after="0" w:line="240" w:lineRule="auto"/>
        <w:jc w:val="both"/>
        <w:rPr>
          <w:rFonts w:ascii="Trebuchet MS" w:hAnsi="Trebuchet MS" w:cs="Trebuchet MS"/>
          <w:color w:val="000000"/>
          <w:sz w:val="20"/>
          <w:szCs w:val="20"/>
        </w:rPr>
      </w:pPr>
    </w:p>
    <w:p w:rsidR="003F2825" w:rsidRPr="00942D8B" w:rsidRDefault="003F2825" w:rsidP="009D6DF8">
      <w:pPr>
        <w:pStyle w:val="Nadpis3"/>
        <w:keepLines/>
        <w:numPr>
          <w:ilvl w:val="0"/>
          <w:numId w:val="80"/>
        </w:numPr>
        <w:spacing w:before="120" w:after="0" w:line="240" w:lineRule="auto"/>
        <w:rPr>
          <w:rFonts w:ascii="Trebuchet MS" w:hAnsi="Trebuchet MS" w:cs="Trebuchet MS"/>
          <w:i/>
          <w:iCs/>
          <w:color w:val="4F81BD"/>
          <w:sz w:val="22"/>
          <w:szCs w:val="22"/>
        </w:rPr>
      </w:pPr>
      <w:bookmarkStart w:id="690" w:name="_Toc420070200"/>
      <w:bookmarkStart w:id="691" w:name="_Toc420070341"/>
      <w:bookmarkStart w:id="692" w:name="_Toc420070875"/>
      <w:bookmarkStart w:id="693" w:name="_Toc455753062"/>
      <w:bookmarkStart w:id="694" w:name="_Toc467081865"/>
      <w:r>
        <w:rPr>
          <w:rFonts w:ascii="Trebuchet MS" w:hAnsi="Trebuchet MS" w:cs="Trebuchet MS"/>
          <w:i/>
          <w:iCs/>
          <w:color w:val="4F81BD"/>
          <w:sz w:val="22"/>
          <w:szCs w:val="22"/>
        </w:rPr>
        <w:t>Postup pro žádost</w:t>
      </w:r>
      <w:bookmarkEnd w:id="690"/>
      <w:bookmarkEnd w:id="691"/>
      <w:bookmarkEnd w:id="692"/>
      <w:r>
        <w:rPr>
          <w:rFonts w:ascii="Trebuchet MS" w:hAnsi="Trebuchet MS" w:cs="Trebuchet MS"/>
          <w:i/>
          <w:iCs/>
          <w:color w:val="4F81BD"/>
          <w:sz w:val="22"/>
          <w:szCs w:val="22"/>
        </w:rPr>
        <w:t xml:space="preserve"> o zásadnější úpravy</w:t>
      </w:r>
      <w:bookmarkEnd w:id="693"/>
      <w:bookmarkEnd w:id="694"/>
    </w:p>
    <w:p w:rsidR="003F2825" w:rsidRPr="004A3E0B" w:rsidRDefault="003F2825" w:rsidP="004A3E0B">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Zásadnější úpravy budou považovány za výjimečné a mohou být schváleny </w:t>
      </w:r>
      <w:r>
        <w:rPr>
          <w:rFonts w:ascii="Trebuchet MS" w:hAnsi="Trebuchet MS" w:cs="Trebuchet MS"/>
          <w:color w:val="000000"/>
          <w:sz w:val="20"/>
          <w:szCs w:val="20"/>
          <w:u w:val="single"/>
        </w:rPr>
        <w:t>pouze v řádně odůvodněných případech. To znamená, že pokud nebude zásadnější úprava projektu řádně odůvodněna, nebude moci být schválena</w:t>
      </w:r>
      <w:r>
        <w:rPr>
          <w:rFonts w:ascii="Trebuchet MS" w:hAnsi="Trebuchet MS" w:cs="Trebuchet MS"/>
          <w:color w:val="000000"/>
          <w:sz w:val="20"/>
          <w:szCs w:val="20"/>
        </w:rPr>
        <w:t xml:space="preserve">. </w:t>
      </w:r>
    </w:p>
    <w:p w:rsidR="003F2825" w:rsidRPr="004A3E0B" w:rsidRDefault="003F2825" w:rsidP="004A3E0B">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Žádost o zásadnější úpravu je složitý proces. Partneři si musí být vědomi, že postup pro větší úpravu lze započít pouze:</w:t>
      </w:r>
    </w:p>
    <w:p w:rsidR="003F2825" w:rsidRPr="004A3E0B" w:rsidRDefault="003F2825" w:rsidP="009D6DF8">
      <w:pPr>
        <w:pStyle w:val="Odstavecseseznamem"/>
        <w:numPr>
          <w:ilvl w:val="0"/>
          <w:numId w:val="115"/>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u w:val="single"/>
        </w:rPr>
        <w:t>Po střednědobém přezkoumání projektu</w:t>
      </w:r>
      <w:r>
        <w:rPr>
          <w:rFonts w:ascii="Trebuchet MS" w:hAnsi="Trebuchet MS" w:cs="Trebuchet MS"/>
          <w:color w:val="000000"/>
          <w:sz w:val="20"/>
          <w:szCs w:val="20"/>
        </w:rPr>
        <w:t xml:space="preserve"> (viz kapitola B.5) s výjimkou žádosti o úpravu v partnerství.</w:t>
      </w:r>
    </w:p>
    <w:p w:rsidR="003F2825" w:rsidRPr="004A3E0B" w:rsidRDefault="003F2825" w:rsidP="009D6DF8">
      <w:pPr>
        <w:pStyle w:val="Odstavecseseznamem"/>
        <w:numPr>
          <w:ilvl w:val="0"/>
          <w:numId w:val="115"/>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Před konečným datem projektu uvedeným v poslední verzi schválené projektové žádosti. Aby však bylo zajištěno řádné plánování a realizace činností v závěrečné fázi projektu, důrazně se doporučuje předkládat žádost o jakékoliv zásadnější změny </w:t>
      </w:r>
      <w:r>
        <w:rPr>
          <w:rFonts w:ascii="Trebuchet MS" w:hAnsi="Trebuchet MS" w:cs="Trebuchet MS"/>
          <w:color w:val="000000"/>
          <w:sz w:val="20"/>
          <w:szCs w:val="20"/>
          <w:u w:val="single"/>
        </w:rPr>
        <w:t>nejméně 2–3 měsíce před konečným datem projektu</w:t>
      </w:r>
      <w:r>
        <w:rPr>
          <w:rFonts w:ascii="Trebuchet MS" w:hAnsi="Trebuchet MS" w:cs="Trebuchet MS"/>
          <w:color w:val="000000"/>
          <w:sz w:val="20"/>
          <w:szCs w:val="20"/>
        </w:rPr>
        <w:t>.</w:t>
      </w:r>
    </w:p>
    <w:p w:rsidR="003F2825" w:rsidRPr="004A3E0B" w:rsidRDefault="003F2825" w:rsidP="004A3E0B">
      <w:pPr>
        <w:spacing w:before="120" w:after="0" w:line="240" w:lineRule="auto"/>
        <w:jc w:val="both"/>
        <w:rPr>
          <w:rFonts w:ascii="Trebuchet MS" w:hAnsi="Trebuchet MS" w:cs="Trebuchet MS"/>
          <w:color w:val="000000"/>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rsidRPr="001F4FC2">
        <w:tc>
          <w:tcPr>
            <w:tcW w:w="9886" w:type="dxa"/>
          </w:tcPr>
          <w:p w:rsidR="003F2825" w:rsidRPr="00E74054" w:rsidRDefault="003F2825" w:rsidP="00E74054">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u w:val="single"/>
              </w:rPr>
              <w:t>Tip</w:t>
            </w:r>
            <w:r>
              <w:rPr>
                <w:rFonts w:ascii="Trebuchet MS" w:hAnsi="Trebuchet MS" w:cs="Trebuchet MS"/>
                <w:color w:val="000000"/>
                <w:sz w:val="20"/>
                <w:szCs w:val="20"/>
              </w:rPr>
              <w:t>:</w:t>
            </w:r>
          </w:p>
          <w:p w:rsidR="003F2825" w:rsidRPr="00E74054" w:rsidRDefault="003F2825" w:rsidP="00E74054">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LP musí vždy informovat JS, hned jakmile zjistí, že by mohla být nutná zásadnější úprava. JS poté bude LP v průběhu postupu úpravy podporovat a dávat pokyny.</w:t>
            </w:r>
          </w:p>
          <w:p w:rsidR="003F2825" w:rsidRPr="00E74054" w:rsidRDefault="003F2825" w:rsidP="00E74054">
            <w:pPr>
              <w:spacing w:before="120" w:after="0" w:line="240" w:lineRule="auto"/>
              <w:jc w:val="both"/>
              <w:rPr>
                <w:rFonts w:ascii="Trebuchet MS" w:hAnsi="Trebuchet MS" w:cs="Trebuchet MS"/>
                <w:color w:val="000000"/>
                <w:sz w:val="20"/>
                <w:szCs w:val="20"/>
              </w:rPr>
            </w:pPr>
          </w:p>
        </w:tc>
      </w:tr>
    </w:tbl>
    <w:p w:rsidR="003F2825" w:rsidRPr="004A3E0B" w:rsidRDefault="003F2825" w:rsidP="004A3E0B">
      <w:pPr>
        <w:spacing w:before="120" w:after="0" w:line="240" w:lineRule="auto"/>
        <w:jc w:val="both"/>
        <w:rPr>
          <w:rFonts w:ascii="Trebuchet MS" w:hAnsi="Trebuchet MS" w:cs="Trebuchet MS"/>
          <w:sz w:val="20"/>
          <w:szCs w:val="20"/>
        </w:rPr>
      </w:pPr>
    </w:p>
    <w:p w:rsidR="003F2825" w:rsidRPr="004A3E0B" w:rsidRDefault="003F2825" w:rsidP="006F468D">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Poté, co LP předběžně informoval JS o nutné úpravě projektu, musí vyplnit „</w:t>
      </w:r>
      <w:proofErr w:type="spellStart"/>
      <w:r>
        <w:rPr>
          <w:rFonts w:ascii="Trebuchet MS" w:hAnsi="Trebuchet MS" w:cs="Trebuchet MS"/>
          <w:color w:val="000000"/>
          <w:sz w:val="20"/>
          <w:szCs w:val="20"/>
        </w:rPr>
        <w:t>modification</w:t>
      </w:r>
      <w:proofErr w:type="spellEnd"/>
      <w:r>
        <w:rPr>
          <w:rFonts w:ascii="Trebuchet MS" w:hAnsi="Trebuchet MS" w:cs="Trebuchet MS"/>
          <w:color w:val="000000"/>
          <w:sz w:val="20"/>
          <w:szCs w:val="20"/>
        </w:rPr>
        <w:t xml:space="preserve"> </w:t>
      </w:r>
      <w:proofErr w:type="spellStart"/>
      <w:r>
        <w:rPr>
          <w:rFonts w:ascii="Trebuchet MS" w:hAnsi="Trebuchet MS" w:cs="Trebuchet MS"/>
          <w:color w:val="000000"/>
          <w:sz w:val="20"/>
          <w:szCs w:val="20"/>
        </w:rPr>
        <w:t>request</w:t>
      </w:r>
      <w:proofErr w:type="spellEnd"/>
      <w:r>
        <w:rPr>
          <w:rFonts w:ascii="Trebuchet MS" w:hAnsi="Trebuchet MS" w:cs="Trebuchet MS"/>
          <w:color w:val="000000"/>
          <w:sz w:val="20"/>
          <w:szCs w:val="20"/>
        </w:rPr>
        <w:t xml:space="preserve"> </w:t>
      </w:r>
      <w:proofErr w:type="spellStart"/>
      <w:r>
        <w:rPr>
          <w:rFonts w:ascii="Trebuchet MS" w:hAnsi="Trebuchet MS" w:cs="Trebuchet MS"/>
          <w:color w:val="000000"/>
          <w:sz w:val="20"/>
          <w:szCs w:val="20"/>
        </w:rPr>
        <w:t>form</w:t>
      </w:r>
      <w:proofErr w:type="spellEnd"/>
      <w:r>
        <w:rPr>
          <w:rFonts w:ascii="Trebuchet MS" w:hAnsi="Trebuchet MS" w:cs="Trebuchet MS"/>
          <w:color w:val="000000"/>
          <w:sz w:val="20"/>
          <w:szCs w:val="20"/>
        </w:rPr>
        <w:t xml:space="preserve">“ („žádost o úpravu“) a předložit </w:t>
      </w:r>
      <w:r w:rsidR="002212E8">
        <w:rPr>
          <w:rFonts w:ascii="Trebuchet MS" w:hAnsi="Trebuchet MS" w:cs="Trebuchet MS"/>
          <w:color w:val="000000"/>
          <w:sz w:val="20"/>
          <w:szCs w:val="20"/>
        </w:rPr>
        <w:t xml:space="preserve">ji </w:t>
      </w:r>
      <w:r>
        <w:rPr>
          <w:rFonts w:ascii="Trebuchet MS" w:hAnsi="Trebuchet MS" w:cs="Trebuchet MS"/>
          <w:color w:val="000000"/>
          <w:sz w:val="20"/>
          <w:szCs w:val="20"/>
        </w:rPr>
        <w:t>orgánům odpovědným za program.</w:t>
      </w:r>
      <w:r>
        <w:rPr>
          <w:rStyle w:val="Znakapoznpodarou"/>
          <w:rFonts w:ascii="Trebuchet MS" w:hAnsi="Trebuchet MS" w:cs="Trebuchet MS"/>
          <w:color w:val="000000"/>
          <w:sz w:val="20"/>
          <w:szCs w:val="20"/>
        </w:rPr>
        <w:footnoteReference w:id="97"/>
      </w:r>
      <w:r>
        <w:rPr>
          <w:rFonts w:ascii="Trebuchet MS" w:hAnsi="Trebuchet MS" w:cs="Trebuchet MS"/>
          <w:color w:val="000000"/>
          <w:sz w:val="20"/>
          <w:szCs w:val="20"/>
        </w:rPr>
        <w:t xml:space="preserve"> V žádosti musí LP stručně popsat požadovanou úpravu a jasně ji odůvodnit. JS bude LP v průběhu postupu úpravy podporovat a dávat pokyny.</w:t>
      </w:r>
    </w:p>
    <w:p w:rsidR="003F2825" w:rsidRDefault="003F2825" w:rsidP="006F468D">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Jakmile je žádost o úpravu předložena, JS projde poskytnuté informace a poskytne LP prvotní zpětnou vazbu. Pokud je výsledek tohoto předběžného prohlédnutí pozitivní, JS dá LP možnost projektovou žádost v </w:t>
      </w:r>
      <w:proofErr w:type="spellStart"/>
      <w:r>
        <w:rPr>
          <w:rFonts w:ascii="Trebuchet MS" w:hAnsi="Trebuchet MS" w:cs="Trebuchet MS"/>
          <w:color w:val="000000"/>
          <w:sz w:val="20"/>
          <w:szCs w:val="20"/>
        </w:rPr>
        <w:t>eMS</w:t>
      </w:r>
      <w:proofErr w:type="spellEnd"/>
      <w:r>
        <w:rPr>
          <w:rFonts w:ascii="Trebuchet MS" w:hAnsi="Trebuchet MS" w:cs="Trebuchet MS"/>
          <w:color w:val="000000"/>
          <w:sz w:val="20"/>
          <w:szCs w:val="20"/>
        </w:rPr>
        <w:t xml:space="preserve"> opravit. LP poté aktualizuje příslušné části projektové žádosti (partnerství, pracovní plán či rozpočet) v souladu s požadovanými úpravami. Kromě opravy projektové žádosti musí LP uvést podrobné důvody včetně příčiny a účinků požadované úpravy. </w:t>
      </w:r>
    </w:p>
    <w:p w:rsidR="003F2825" w:rsidRPr="004A3E0B" w:rsidRDefault="003F2825" w:rsidP="006F468D">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Pokud vyžadují požadované úpravy další podpůrné dokumenty (např. prohlášení partnera, dopisy o odstoupení atd., jak je uvedeno dále u konkrétních typů úprav), je třeba je nahrát do </w:t>
      </w:r>
      <w:proofErr w:type="spellStart"/>
      <w:r>
        <w:rPr>
          <w:rFonts w:ascii="Trebuchet MS" w:hAnsi="Trebuchet MS" w:cs="Trebuchet MS"/>
          <w:color w:val="000000"/>
          <w:sz w:val="20"/>
          <w:szCs w:val="20"/>
        </w:rPr>
        <w:t>eMS</w:t>
      </w:r>
      <w:proofErr w:type="spellEnd"/>
      <w:r>
        <w:rPr>
          <w:rFonts w:ascii="Trebuchet MS" w:hAnsi="Trebuchet MS" w:cs="Trebuchet MS"/>
          <w:color w:val="000000"/>
          <w:sz w:val="20"/>
          <w:szCs w:val="20"/>
        </w:rPr>
        <w:t xml:space="preserve"> jako přílohy opravené projektové žádosti. </w:t>
      </w:r>
    </w:p>
    <w:p w:rsidR="003F2825" w:rsidRDefault="003F2825" w:rsidP="006F468D">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JS analyzuje provedené opravy v projektové žádosti a jednotlivá vysvětlení. Pokud nejsou předložená oprava projektové žádosti a související vysvětlující informace dostatečné, bude LP požádán, aby k projektové žádosti poskytl další vyjasnění a/nebo dodatky. </w:t>
      </w:r>
    </w:p>
    <w:p w:rsidR="003F2825" w:rsidRDefault="003F2825" w:rsidP="006F468D">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Na základě závěrečného předložení opravené projektové žádosti spolu s žádostí o úpravu s podpisem právního zástupce LP uvede JS technický názor na požadovanou úpravu. Technický názor JS podpoří orgány odpovědné za program v rozhodování o požadovaných úpravách.</w:t>
      </w:r>
    </w:p>
    <w:p w:rsidR="003F2825" w:rsidRDefault="003F2825" w:rsidP="004A3E0B">
      <w:pPr>
        <w:spacing w:before="120" w:after="0" w:line="240" w:lineRule="auto"/>
        <w:jc w:val="both"/>
        <w:rPr>
          <w:rFonts w:ascii="Trebuchet MS" w:hAnsi="Trebuchet MS" w:cs="Trebuchet MS"/>
          <w:color w:val="000000"/>
          <w:sz w:val="20"/>
          <w:szCs w:val="20"/>
        </w:rPr>
      </w:pPr>
    </w:p>
    <w:p w:rsidR="003F2825" w:rsidRDefault="003F2825" w:rsidP="004A3E0B">
      <w:pPr>
        <w:spacing w:before="120" w:after="0" w:line="240" w:lineRule="auto"/>
        <w:jc w:val="both"/>
        <w:rPr>
          <w:rFonts w:ascii="Trebuchet MS" w:hAnsi="Trebuchet MS" w:cs="Trebuchet MS"/>
          <w:color w:val="000000"/>
          <w:sz w:val="20"/>
          <w:szCs w:val="20"/>
        </w:rPr>
      </w:pPr>
    </w:p>
    <w:p w:rsidR="003F2825" w:rsidRDefault="003F2825" w:rsidP="004A3E0B">
      <w:pPr>
        <w:spacing w:before="120" w:after="0" w:line="240" w:lineRule="auto"/>
        <w:jc w:val="both"/>
        <w:rPr>
          <w:rFonts w:ascii="Trebuchet MS" w:hAnsi="Trebuchet MS" w:cs="Trebuchet MS"/>
          <w:color w:val="000000"/>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rsidRPr="001F4FC2">
        <w:tc>
          <w:tcPr>
            <w:tcW w:w="9886" w:type="dxa"/>
          </w:tcPr>
          <w:p w:rsidR="003F2825" w:rsidRPr="00E74054" w:rsidRDefault="003F2825" w:rsidP="00E74054">
            <w:pPr>
              <w:spacing w:before="120" w:after="0" w:line="240" w:lineRule="auto"/>
              <w:jc w:val="both"/>
              <w:rPr>
                <w:rFonts w:ascii="Trebuchet MS" w:hAnsi="Trebuchet MS" w:cs="Trebuchet MS"/>
                <w:color w:val="000000"/>
                <w:sz w:val="20"/>
                <w:szCs w:val="20"/>
              </w:rPr>
            </w:pPr>
            <w:r>
              <w:rPr>
                <w:rFonts w:ascii="Trebuchet MS" w:hAnsi="Trebuchet MS" w:cs="Trebuchet MS"/>
                <w:sz w:val="20"/>
                <w:szCs w:val="20"/>
                <w:u w:val="single"/>
              </w:rPr>
              <w:t>Upozornění</w:t>
            </w:r>
            <w:r>
              <w:rPr>
                <w:rFonts w:ascii="Trebuchet MS" w:hAnsi="Trebuchet MS" w:cs="Trebuchet MS"/>
                <w:color w:val="000000"/>
                <w:sz w:val="20"/>
                <w:szCs w:val="20"/>
              </w:rPr>
              <w:t>:</w:t>
            </w:r>
          </w:p>
          <w:p w:rsidR="003F2825" w:rsidRPr="00E74054" w:rsidRDefault="003F2825" w:rsidP="00E74054">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Povolují se maximálně tři předložení opravené projektové žádosti na jednu žádost o úpravu (tj. maximálně dvě kola vyjasňování). Pokud jsou informace v opravené projektové žádosti i po dvou kolech vyjasňování nejasné / neúplné, může JS uvést negativní technický názor. </w:t>
            </w:r>
          </w:p>
        </w:tc>
      </w:tr>
    </w:tbl>
    <w:p w:rsidR="003F2825" w:rsidRPr="004A3E0B" w:rsidRDefault="003F2825" w:rsidP="004A3E0B">
      <w:pPr>
        <w:spacing w:before="120" w:after="0" w:line="240" w:lineRule="auto"/>
        <w:jc w:val="both"/>
        <w:rPr>
          <w:rFonts w:ascii="Trebuchet MS" w:hAnsi="Trebuchet MS" w:cs="Trebuchet MS"/>
          <w:color w:val="000000"/>
          <w:sz w:val="20"/>
          <w:szCs w:val="20"/>
        </w:rPr>
      </w:pPr>
    </w:p>
    <w:p w:rsidR="003F2825" w:rsidRDefault="003F2825" w:rsidP="004A3E0B">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lastRenderedPageBreak/>
        <w:t>JS oznámí vedoucímu partnerovi rozhodnutí učiněné příslušnými orgány odpovědnými za projekt a poté úprava vejde v platnost. V případě změny partnera může být souhlas s touto úpravou požadován retroaktivně. U všech dalších typů úprav je retroaktivní souhlas považován za výjimečný a bude udělen jen v řádně odůvodněných případech.</w:t>
      </w:r>
    </w:p>
    <w:p w:rsidR="003F2825" w:rsidRDefault="003F2825" w:rsidP="004A3E0B">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V případě, že orgány odpovědné za program úpravu odmítnou, nesmí ji LP znovu požadovat.</w:t>
      </w:r>
    </w:p>
    <w:p w:rsidR="003F2825" w:rsidRPr="004A3E0B" w:rsidRDefault="003F2825" w:rsidP="004A3E0B">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Je možné, že úprava projektu bude potřebovat opravu smlouvy o dotaci a/nebo dohody o partnerství, aby mohla vstoupit v platnost (např. v případě úprav v partnerství). V každém případě musí LP partnery informovat o schválení žádosti o úpravu a následném vstoupení opravené projektové žádosti v platnost.</w:t>
      </w:r>
    </w:p>
    <w:p w:rsidR="003F2825" w:rsidRDefault="003F2825" w:rsidP="004A3E0B">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Postup u zásadnějších změn projektu je zobrazen na obrázku dále:</w:t>
      </w:r>
    </w:p>
    <w:p w:rsidR="003F2825" w:rsidRDefault="003F2825" w:rsidP="004A3E0B">
      <w:pPr>
        <w:spacing w:before="120" w:after="0" w:line="240" w:lineRule="auto"/>
        <w:jc w:val="both"/>
        <w:rPr>
          <w:rFonts w:ascii="Trebuchet MS" w:hAnsi="Trebuchet MS" w:cs="Trebuchet MS"/>
          <w:color w:val="000000"/>
          <w:sz w:val="20"/>
          <w:szCs w:val="20"/>
        </w:rPr>
      </w:pPr>
    </w:p>
    <w:p w:rsidR="003F2825" w:rsidRDefault="003F2825" w:rsidP="00FA6A77">
      <w:pPr>
        <w:pStyle w:val="Titulek"/>
        <w:ind w:left="851" w:hanging="851"/>
        <w:rPr>
          <w:sz w:val="20"/>
          <w:szCs w:val="20"/>
        </w:rPr>
      </w:pPr>
      <w:r>
        <w:rPr>
          <w:color w:val="1F497D"/>
        </w:rPr>
        <w:t xml:space="preserve">Obrázek </w:t>
      </w:r>
      <w:r w:rsidRPr="00D26CDE">
        <w:rPr>
          <w:color w:val="1F497D"/>
        </w:rPr>
        <w:fldChar w:fldCharType="begin"/>
      </w:r>
      <w:r w:rsidRPr="00D26CDE">
        <w:rPr>
          <w:color w:val="1F497D"/>
        </w:rPr>
        <w:instrText xml:space="preserve"> SEQ Figure \* ARABIC </w:instrText>
      </w:r>
      <w:r w:rsidRPr="00D26CDE">
        <w:rPr>
          <w:color w:val="1F497D"/>
        </w:rPr>
        <w:fldChar w:fldCharType="separate"/>
      </w:r>
      <w:r>
        <w:rPr>
          <w:noProof/>
          <w:color w:val="1F497D"/>
        </w:rPr>
        <w:t>8</w:t>
      </w:r>
      <w:r w:rsidRPr="00D26CDE">
        <w:rPr>
          <w:color w:val="1F497D"/>
        </w:rPr>
        <w:fldChar w:fldCharType="end"/>
      </w:r>
      <w:r>
        <w:rPr>
          <w:color w:val="1F497D"/>
        </w:rPr>
        <w:t xml:space="preserve"> –</w:t>
      </w:r>
      <w:r>
        <w:tab/>
      </w:r>
      <w:r>
        <w:rPr>
          <w:color w:val="1F497D"/>
        </w:rPr>
        <w:t xml:space="preserve">Přehled postupu u zásadnějších úprav projektu </w:t>
      </w:r>
    </w:p>
    <w:p w:rsidR="003F2825" w:rsidRPr="004A3E0B" w:rsidRDefault="00FC5F57" w:rsidP="00493D48">
      <w:pPr>
        <w:spacing w:before="120" w:after="0" w:line="240" w:lineRule="auto"/>
        <w:jc w:val="center"/>
        <w:rPr>
          <w:rFonts w:ascii="Trebuchet MS" w:hAnsi="Trebuchet MS" w:cs="Trebuchet MS"/>
          <w:color w:val="000000"/>
          <w:sz w:val="20"/>
          <w:szCs w:val="20"/>
        </w:rPr>
      </w:pPr>
      <w:r>
        <w:rPr>
          <w:noProof/>
        </w:rPr>
        <mc:AlternateContent>
          <mc:Choice Requires="wps">
            <w:drawing>
              <wp:anchor distT="0" distB="0" distL="114300" distR="114300" simplePos="0" relativeHeight="114" behindDoc="0" locked="0" layoutInCell="1" allowOverlap="1" wp14:anchorId="580C9D52" wp14:editId="76FC2AC0">
                <wp:simplePos x="0" y="0"/>
                <wp:positionH relativeFrom="column">
                  <wp:posOffset>3705860</wp:posOffset>
                </wp:positionH>
                <wp:positionV relativeFrom="paragraph">
                  <wp:posOffset>2790190</wp:posOffset>
                </wp:positionV>
                <wp:extent cx="1143000" cy="168910"/>
                <wp:effectExtent l="0" t="0" r="0" b="2540"/>
                <wp:wrapNone/>
                <wp:docPr id="2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617078" w:rsidRDefault="00A34B52" w:rsidP="006C63F2">
                            <w:pPr>
                              <w:spacing w:after="0" w:line="240" w:lineRule="auto"/>
                            </w:pPr>
                            <w:r>
                              <w:rPr>
                                <w:color w:val="000000"/>
                                <w:sz w:val="16"/>
                                <w:szCs w:val="16"/>
                              </w:rPr>
                              <w:t>Max. 3 předložení</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32" type="#_x0000_t202" style="position:absolute;left:0;text-align:left;margin-left:291.8pt;margin-top:219.7pt;width:90pt;height:13.3pt;z-index: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" stroked="f">
                <v:textbox inset=",.3mm,,.3mm">
                  <w:txbxContent>
                    <w:p w:rsidR="00FC5F57" w:rsidRPr="00617078" w:rsidRDefault="00FC5F57" w:rsidP="006C63F2">
                      <w:pPr>
                        <w:spacing w:after="0" w:line="240" w:lineRule="auto"/>
                      </w:pPr>
                      <w:r>
                        <w:rPr>
                          <w:color w:val="000000"/>
                          <w:sz w:val="16"/>
                          <w:szCs w:val="16"/>
                        </w:rPr>
                        <w:t>Max. 3 předložení</w:t>
                      </w:r>
                    </w:p>
                  </w:txbxContent>
                </v:textbox>
              </v:shape>
            </w:pict>
          </mc:Fallback>
        </mc:AlternateContent>
      </w:r>
      <w:r>
        <w:rPr>
          <w:noProof/>
        </w:rPr>
        <mc:AlternateContent>
          <mc:Choice Requires="wps">
            <w:drawing>
              <wp:anchor distT="0" distB="0" distL="114300" distR="114300" simplePos="0" relativeHeight="108" behindDoc="0" locked="0" layoutInCell="1" allowOverlap="1" wp14:anchorId="43011165" wp14:editId="1B051D18">
                <wp:simplePos x="0" y="0"/>
                <wp:positionH relativeFrom="column">
                  <wp:posOffset>1851025</wp:posOffset>
                </wp:positionH>
                <wp:positionV relativeFrom="paragraph">
                  <wp:posOffset>723265</wp:posOffset>
                </wp:positionV>
                <wp:extent cx="2000885" cy="457200"/>
                <wp:effectExtent l="0" t="0" r="0" b="0"/>
                <wp:wrapNone/>
                <wp:docPr id="1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Default="00A34B52" w:rsidP="00617078">
                            <w:pPr>
                              <w:spacing w:after="0" w:line="240" w:lineRule="auto"/>
                              <w:rPr>
                                <w:color w:val="000000"/>
                                <w:sz w:val="16"/>
                                <w:szCs w:val="16"/>
                              </w:rPr>
                            </w:pPr>
                            <w:r>
                              <w:rPr>
                                <w:color w:val="000000"/>
                                <w:sz w:val="16"/>
                                <w:szCs w:val="16"/>
                              </w:rPr>
                              <w:t>Žádost o úpravu</w:t>
                            </w:r>
                          </w:p>
                          <w:p w:rsidR="00A34B52" w:rsidRDefault="00A34B52" w:rsidP="00617078">
                            <w:pPr>
                              <w:spacing w:after="0" w:line="240" w:lineRule="auto"/>
                              <w:rPr>
                                <w:color w:val="000000"/>
                                <w:sz w:val="16"/>
                                <w:szCs w:val="16"/>
                              </w:rPr>
                            </w:pPr>
                            <w:r>
                              <w:rPr>
                                <w:color w:val="000000"/>
                                <w:sz w:val="16"/>
                                <w:szCs w:val="16"/>
                              </w:rPr>
                              <w:t>- jasný popis úpravy a odůvodnění</w:t>
                            </w:r>
                          </w:p>
                          <w:p w:rsidR="00A34B52" w:rsidRPr="00617078" w:rsidRDefault="00A34B52" w:rsidP="00617078">
                            <w:pPr>
                              <w:spacing w:after="0" w:line="240" w:lineRule="auto"/>
                              <w:rPr>
                                <w:color w:val="000000"/>
                                <w:sz w:val="16"/>
                                <w:szCs w:val="16"/>
                              </w:rPr>
                            </w:pPr>
                            <w:r>
                              <w:rPr>
                                <w:color w:val="000000"/>
                                <w:sz w:val="16"/>
                                <w:szCs w:val="16"/>
                              </w:rPr>
                              <w:t>- předložení vedoucím partnerem</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33" type="#_x0000_t202" style="position:absolute;left:0;text-align:left;margin-left:145.75pt;margin-top:56.95pt;width:157.55pt;height:36pt;z-index: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" stroked="f">
                <v:textbox inset=",.3mm,,.3mm">
                  <w:txbxContent>
                    <w:p w:rsidR="00A34B52" w:rsidRDefault="00A34B52" w:rsidP="00617078">
                      <w:pPr>
                        <w:spacing w:after="0" w:line="240" w:lineRule="auto"/>
                        <w:rPr>
                          <w:color w:val="000000"/>
                          <w:sz w:val="16"/>
                          <w:szCs w:val="16"/>
                        </w:rPr>
                      </w:pPr>
                      <w:r>
                        <w:rPr>
                          <w:color w:val="000000"/>
                          <w:sz w:val="16"/>
                          <w:szCs w:val="16"/>
                        </w:rPr>
                        <w:t>Žádost o úpravu</w:t>
                      </w:r>
                    </w:p>
                    <w:p w:rsidR="00A34B52" w:rsidRDefault="00A34B52" w:rsidP="00617078">
                      <w:pPr>
                        <w:spacing w:after="0" w:line="240" w:lineRule="auto"/>
                        <w:rPr>
                          <w:color w:val="000000"/>
                          <w:sz w:val="16"/>
                          <w:szCs w:val="16"/>
                        </w:rPr>
                      </w:pPr>
                      <w:r>
                        <w:rPr>
                          <w:color w:val="000000"/>
                          <w:sz w:val="16"/>
                          <w:szCs w:val="16"/>
                        </w:rPr>
                        <w:t>- jasný popis úpravy a odůvodnění</w:t>
                      </w:r>
                    </w:p>
                    <w:p w:rsidR="00A34B52" w:rsidRPr="00617078" w:rsidRDefault="00A34B52" w:rsidP="00617078">
                      <w:pPr>
                        <w:spacing w:after="0" w:line="240" w:lineRule="auto"/>
                        <w:rPr>
                          <w:color w:val="000000"/>
                          <w:sz w:val="16"/>
                          <w:szCs w:val="16"/>
                        </w:rPr>
                      </w:pPr>
                      <w:r>
                        <w:rPr>
                          <w:color w:val="000000"/>
                          <w:sz w:val="16"/>
                          <w:szCs w:val="16"/>
                        </w:rPr>
                        <w:t>- předložení vedoucím partnerem</w:t>
                      </w:r>
                    </w:p>
                  </w:txbxContent>
                </v:textbox>
              </v:shape>
            </w:pict>
          </mc:Fallback>
        </mc:AlternateContent>
      </w:r>
      <w:r w:rsidR="004B0338">
        <w:rPr>
          <w:noProof/>
        </w:rPr>
        <mc:AlternateContent>
          <mc:Choice Requires="wps">
            <w:drawing>
              <wp:anchor distT="0" distB="0" distL="114300" distR="114300" simplePos="0" relativeHeight="116" behindDoc="0" locked="0" layoutInCell="1" allowOverlap="1" wp14:anchorId="2E39ED8C" wp14:editId="7F5AE6CD">
                <wp:simplePos x="0" y="0"/>
                <wp:positionH relativeFrom="column">
                  <wp:posOffset>2938780</wp:posOffset>
                </wp:positionH>
                <wp:positionV relativeFrom="paragraph">
                  <wp:posOffset>4783455</wp:posOffset>
                </wp:positionV>
                <wp:extent cx="1371600" cy="342900"/>
                <wp:effectExtent l="0" t="1905" r="4445" b="0"/>
                <wp:wrapNone/>
                <wp:docPr id="2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6C63F2" w:rsidRDefault="00A34B52" w:rsidP="006C63F2">
                            <w:pPr>
                              <w:spacing w:after="0" w:line="240" w:lineRule="auto"/>
                              <w:rPr>
                                <w:b/>
                                <w:bCs/>
                              </w:rPr>
                            </w:pPr>
                            <w:r w:rsidRPr="006C63F2">
                              <w:rPr>
                                <w:b/>
                                <w:bCs/>
                                <w:color w:val="000000"/>
                                <w:sz w:val="16"/>
                                <w:szCs w:val="16"/>
                              </w:rPr>
                              <w:t>Schválení/odmítnutí žádosti o úpravu</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32" type="#_x0000_t202" style="position:absolute;left:0;text-align:left;margin-left:231.4pt;margin-top:376.65pt;width:108pt;height:27pt;z-index: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" stroked="f">
                <v:textbox inset=",.3mm,,.3mm">
                  <w:txbxContent>
                    <w:p w:rsidR="004903C7" w:rsidRPr="006C63F2" w:rsidRDefault="004903C7" w:rsidP="006C63F2">
                      <w:pPr>
                        <w:spacing w:after="0" w:line="240" w:lineRule="auto"/>
                        <w:rPr>
                          <w:b/>
                          <w:bCs/>
                        </w:rPr>
                      </w:pPr>
                      <w:r w:rsidRPr="006C63F2">
                        <w:rPr>
                          <w:b/>
                          <w:bCs/>
                          <w:color w:val="000000"/>
                          <w:sz w:val="16"/>
                          <w:szCs w:val="16"/>
                        </w:rPr>
                        <w:t>Schválení/odmítnutí žádosti o úpravu</w:t>
                      </w:r>
                    </w:p>
                  </w:txbxContent>
                </v:textbox>
              </v:shape>
            </w:pict>
          </mc:Fallback>
        </mc:AlternateContent>
      </w:r>
      <w:r w:rsidR="004B0338">
        <w:rPr>
          <w:noProof/>
        </w:rPr>
        <mc:AlternateContent>
          <mc:Choice Requires="wps">
            <w:drawing>
              <wp:anchor distT="0" distB="0" distL="114300" distR="114300" simplePos="0" relativeHeight="115" behindDoc="0" locked="0" layoutInCell="1" allowOverlap="1" wp14:anchorId="5D554998" wp14:editId="2BF5477A">
                <wp:simplePos x="0" y="0"/>
                <wp:positionH relativeFrom="column">
                  <wp:posOffset>1851660</wp:posOffset>
                </wp:positionH>
                <wp:positionV relativeFrom="paragraph">
                  <wp:posOffset>5108575</wp:posOffset>
                </wp:positionV>
                <wp:extent cx="1600200" cy="228600"/>
                <wp:effectExtent l="3810" t="3175" r="0" b="0"/>
                <wp:wrapNone/>
                <wp:docPr id="2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617078" w:rsidRDefault="00A34B52" w:rsidP="006C63F2">
                            <w:pPr>
                              <w:spacing w:after="0" w:line="240" w:lineRule="auto"/>
                            </w:pPr>
                            <w:r>
                              <w:rPr>
                                <w:color w:val="000000"/>
                                <w:sz w:val="16"/>
                                <w:szCs w:val="16"/>
                              </w:rPr>
                              <w:t>Oznámení vedoucímu partnerovi</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35" type="#_x0000_t202" style="position:absolute;left:0;text-align:left;margin-left:145.8pt;margin-top:402.25pt;width:126pt;height:18pt;z-index: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" stroked="f">
                <v:textbox inset=",.3mm,,.3mm">
                  <w:txbxContent>
                    <w:p w:rsidR="00FC5F57" w:rsidRPr="00617078" w:rsidRDefault="00FC5F57" w:rsidP="006C63F2">
                      <w:pPr>
                        <w:spacing w:after="0" w:line="240" w:lineRule="auto"/>
                      </w:pPr>
                      <w:r>
                        <w:rPr>
                          <w:color w:val="000000"/>
                          <w:sz w:val="16"/>
                          <w:szCs w:val="16"/>
                        </w:rPr>
                        <w:t>Oznámení vedoucímu partnerovi</w:t>
                      </w:r>
                    </w:p>
                  </w:txbxContent>
                </v:textbox>
              </v:shape>
            </w:pict>
          </mc:Fallback>
        </mc:AlternateContent>
      </w:r>
      <w:r w:rsidR="004B0338">
        <w:rPr>
          <w:noProof/>
        </w:rPr>
        <mc:AlternateContent>
          <mc:Choice Requires="wps">
            <w:drawing>
              <wp:anchor distT="0" distB="0" distL="114300" distR="114300" simplePos="0" relativeHeight="113" behindDoc="0" locked="0" layoutInCell="1" allowOverlap="1" wp14:anchorId="7BC3E570" wp14:editId="2545FCE4">
                <wp:simplePos x="0" y="0"/>
                <wp:positionH relativeFrom="column">
                  <wp:posOffset>1415415</wp:posOffset>
                </wp:positionH>
                <wp:positionV relativeFrom="paragraph">
                  <wp:posOffset>4497070</wp:posOffset>
                </wp:positionV>
                <wp:extent cx="2628900" cy="228600"/>
                <wp:effectExtent l="0" t="1270" r="3810" b="0"/>
                <wp:wrapNone/>
                <wp:docPr id="1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617078" w:rsidRDefault="00A34B52" w:rsidP="006C63F2">
                            <w:pPr>
                              <w:spacing w:after="0" w:line="240" w:lineRule="auto"/>
                            </w:pPr>
                            <w:r>
                              <w:rPr>
                                <w:color w:val="000000"/>
                                <w:sz w:val="16"/>
                                <w:szCs w:val="16"/>
                              </w:rPr>
                              <w:t>Rozhodnutí orgánů odpovědných za program</w:t>
                            </w:r>
                          </w:p>
                        </w:txbxContent>
                      </wps:txbx>
                      <wps:bodyPr rot="0" vert="horz" wrap="square" lIns="91440" tIns="108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35" type="#_x0000_t202" style="position:absolute;left:0;text-align:left;margin-left:111.45pt;margin-top:354.1pt;width:207pt;height:18pt;z-index: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" stroked="f">
                <v:textbox inset=",.3mm,,0">
                  <w:txbxContent>
                    <w:p w:rsidR="004903C7" w:rsidRPr="00617078" w:rsidRDefault="004903C7" w:rsidP="006C63F2">
                      <w:pPr>
                        <w:spacing w:after="0" w:line="240" w:lineRule="auto"/>
                      </w:pPr>
                      <w:r>
                        <w:rPr>
                          <w:color w:val="000000"/>
                          <w:sz w:val="16"/>
                          <w:szCs w:val="16"/>
                        </w:rPr>
                        <w:t>Rozhodnutí orgánů odpovědných za program</w:t>
                      </w:r>
                    </w:p>
                  </w:txbxContent>
                </v:textbox>
              </v:shape>
            </w:pict>
          </mc:Fallback>
        </mc:AlternateContent>
      </w:r>
      <w:r w:rsidR="004B0338">
        <w:rPr>
          <w:noProof/>
        </w:rPr>
        <mc:AlternateContent>
          <mc:Choice Requires="wps">
            <w:drawing>
              <wp:anchor distT="0" distB="0" distL="114300" distR="114300" simplePos="0" relativeHeight="112" behindDoc="0" locked="0" layoutInCell="1" allowOverlap="1" wp14:anchorId="09036C68" wp14:editId="63628063">
                <wp:simplePos x="0" y="0"/>
                <wp:positionH relativeFrom="column">
                  <wp:posOffset>1371600</wp:posOffset>
                </wp:positionH>
                <wp:positionV relativeFrom="paragraph">
                  <wp:posOffset>3876040</wp:posOffset>
                </wp:positionV>
                <wp:extent cx="2628900" cy="342900"/>
                <wp:effectExtent l="0" t="0" r="0" b="635"/>
                <wp:wrapNone/>
                <wp:docPr id="1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617078" w:rsidRDefault="00A34B52" w:rsidP="006C63F2">
                            <w:pPr>
                              <w:spacing w:after="0" w:line="240" w:lineRule="auto"/>
                            </w:pPr>
                            <w:r>
                              <w:rPr>
                                <w:color w:val="000000"/>
                                <w:sz w:val="16"/>
                                <w:szCs w:val="16"/>
                              </w:rPr>
                              <w:t>Technický názor spol. sekretariátu orgánům odpovědným za program</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36" type="#_x0000_t202" style="position:absolute;left:0;text-align:left;margin-left:108pt;margin-top:305.2pt;width:207pt;height:27pt;z-index: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" stroked="f">
                <v:textbox inset=",.3mm,,.3mm">
                  <w:txbxContent>
                    <w:p w:rsidR="004903C7" w:rsidRPr="00617078" w:rsidRDefault="004903C7" w:rsidP="006C63F2">
                      <w:pPr>
                        <w:spacing w:after="0" w:line="240" w:lineRule="auto"/>
                      </w:pPr>
                      <w:r>
                        <w:rPr>
                          <w:color w:val="000000"/>
                          <w:sz w:val="16"/>
                          <w:szCs w:val="16"/>
                        </w:rPr>
                        <w:t>Technický názor spol. sekretariátu orgánům odpovědným za program</w:t>
                      </w:r>
                    </w:p>
                  </w:txbxContent>
                </v:textbox>
              </v:shape>
            </w:pict>
          </mc:Fallback>
        </mc:AlternateContent>
      </w:r>
      <w:r w:rsidR="004B0338">
        <w:rPr>
          <w:noProof/>
        </w:rPr>
        <mc:AlternateContent>
          <mc:Choice Requires="wps">
            <w:drawing>
              <wp:anchor distT="0" distB="0" distL="114300" distR="114300" simplePos="0" relativeHeight="111" behindDoc="0" locked="0" layoutInCell="1" allowOverlap="1" wp14:anchorId="54E42F0E" wp14:editId="50EE04CD">
                <wp:simplePos x="0" y="0"/>
                <wp:positionH relativeFrom="column">
                  <wp:posOffset>1405890</wp:posOffset>
                </wp:positionH>
                <wp:positionV relativeFrom="paragraph">
                  <wp:posOffset>3075940</wp:posOffset>
                </wp:positionV>
                <wp:extent cx="1828800" cy="571500"/>
                <wp:effectExtent l="0" t="0" r="3810" b="635"/>
                <wp:wrapNone/>
                <wp:docPr id="1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Default="00A34B52" w:rsidP="00617078">
                            <w:pPr>
                              <w:spacing w:after="0" w:line="240" w:lineRule="auto"/>
                              <w:rPr>
                                <w:color w:val="000000"/>
                                <w:sz w:val="16"/>
                                <w:szCs w:val="16"/>
                              </w:rPr>
                            </w:pPr>
                            <w:r>
                              <w:rPr>
                                <w:color w:val="000000"/>
                                <w:sz w:val="16"/>
                                <w:szCs w:val="16"/>
                              </w:rPr>
                              <w:t>Technická analýza spol. sekretariátu úprav projekt. žádosti a dokumentů</w:t>
                            </w:r>
                          </w:p>
                          <w:p w:rsidR="00A34B52" w:rsidRPr="00617078" w:rsidRDefault="00A34B52" w:rsidP="00617078">
                            <w:pPr>
                              <w:spacing w:after="0" w:line="240" w:lineRule="auto"/>
                            </w:pPr>
                            <w:r>
                              <w:rPr>
                                <w:color w:val="000000"/>
                                <w:sz w:val="16"/>
                                <w:szCs w:val="16"/>
                              </w:rPr>
                              <w:t>- případně žádosti o vyjasnění/dodatky</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38" type="#_x0000_t202" style="position:absolute;left:0;text-align:left;margin-left:110.7pt;margin-top:242.2pt;width:2in;height:45pt;z-index: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" stroked="f">
                <v:textbox inset=",.3mm,,.3mm">
                  <w:txbxContent>
                    <w:p w:rsidR="00A34B52" w:rsidRDefault="00A34B52" w:rsidP="00617078">
                      <w:pPr>
                        <w:spacing w:after="0" w:line="240" w:lineRule="auto"/>
                        <w:rPr>
                          <w:color w:val="000000"/>
                          <w:sz w:val="16"/>
                          <w:szCs w:val="16"/>
                        </w:rPr>
                      </w:pPr>
                      <w:r>
                        <w:rPr>
                          <w:color w:val="000000"/>
                          <w:sz w:val="16"/>
                          <w:szCs w:val="16"/>
                        </w:rPr>
                        <w:t xml:space="preserve">Technická analýza spol. sekretariátu úprav projekt. </w:t>
                      </w:r>
                      <w:proofErr w:type="gramStart"/>
                      <w:r>
                        <w:rPr>
                          <w:color w:val="000000"/>
                          <w:sz w:val="16"/>
                          <w:szCs w:val="16"/>
                        </w:rPr>
                        <w:t>žádosti</w:t>
                      </w:r>
                      <w:proofErr w:type="gramEnd"/>
                      <w:r>
                        <w:rPr>
                          <w:color w:val="000000"/>
                          <w:sz w:val="16"/>
                          <w:szCs w:val="16"/>
                        </w:rPr>
                        <w:t xml:space="preserve"> a dokumentů</w:t>
                      </w:r>
                    </w:p>
                    <w:p w:rsidR="00A34B52" w:rsidRPr="00617078" w:rsidRDefault="00A34B52" w:rsidP="00617078">
                      <w:pPr>
                        <w:spacing w:after="0" w:line="240" w:lineRule="auto"/>
                      </w:pPr>
                      <w:r>
                        <w:rPr>
                          <w:color w:val="000000"/>
                          <w:sz w:val="16"/>
                          <w:szCs w:val="16"/>
                        </w:rPr>
                        <w:t>- případně žádosti o vyjasnění/dodatky</w:t>
                      </w:r>
                    </w:p>
                  </w:txbxContent>
                </v:textbox>
              </v:shape>
            </w:pict>
          </mc:Fallback>
        </mc:AlternateContent>
      </w:r>
      <w:r w:rsidR="004B0338">
        <w:rPr>
          <w:noProof/>
        </w:rPr>
        <mc:AlternateContent>
          <mc:Choice Requires="wps">
            <w:drawing>
              <wp:anchor distT="0" distB="0" distL="114300" distR="114300" simplePos="0" relativeHeight="110" behindDoc="0" locked="0" layoutInCell="1" allowOverlap="1" wp14:anchorId="563B08B5" wp14:editId="31C9F899">
                <wp:simplePos x="0" y="0"/>
                <wp:positionH relativeFrom="column">
                  <wp:posOffset>1390015</wp:posOffset>
                </wp:positionH>
                <wp:positionV relativeFrom="paragraph">
                  <wp:posOffset>2055495</wp:posOffset>
                </wp:positionV>
                <wp:extent cx="1943100" cy="685800"/>
                <wp:effectExtent l="0" t="0" r="635" b="1905"/>
                <wp:wrapNone/>
                <wp:docPr id="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Default="00A34B52" w:rsidP="00617078">
                            <w:pPr>
                              <w:spacing w:after="0" w:line="240" w:lineRule="auto"/>
                              <w:rPr>
                                <w:color w:val="000000"/>
                                <w:sz w:val="16"/>
                                <w:szCs w:val="16"/>
                              </w:rPr>
                            </w:pPr>
                            <w:r>
                              <w:rPr>
                                <w:color w:val="000000"/>
                                <w:sz w:val="16"/>
                                <w:szCs w:val="16"/>
                              </w:rPr>
                              <w:t>Oprava projektové žádosti vedoucím partnerem v </w:t>
                            </w:r>
                            <w:proofErr w:type="spellStart"/>
                            <w:r>
                              <w:rPr>
                                <w:color w:val="000000"/>
                                <w:sz w:val="16"/>
                                <w:szCs w:val="16"/>
                              </w:rPr>
                              <w:t>eMS</w:t>
                            </w:r>
                            <w:proofErr w:type="spellEnd"/>
                          </w:p>
                          <w:p w:rsidR="00A34B52" w:rsidRDefault="00A34B52" w:rsidP="00617078">
                            <w:pPr>
                              <w:spacing w:after="0" w:line="240" w:lineRule="auto"/>
                              <w:rPr>
                                <w:color w:val="000000"/>
                                <w:sz w:val="16"/>
                                <w:szCs w:val="16"/>
                              </w:rPr>
                            </w:pPr>
                            <w:r>
                              <w:rPr>
                                <w:color w:val="000000"/>
                                <w:sz w:val="16"/>
                                <w:szCs w:val="16"/>
                              </w:rPr>
                              <w:t xml:space="preserve">- podrobné </w:t>
                            </w:r>
                            <w:r w:rsidR="002212E8">
                              <w:rPr>
                                <w:color w:val="000000"/>
                                <w:sz w:val="16"/>
                                <w:szCs w:val="16"/>
                              </w:rPr>
                              <w:t>odůvodnění příčin/dopadů</w:t>
                            </w:r>
                            <w:r>
                              <w:rPr>
                                <w:color w:val="000000"/>
                                <w:sz w:val="16"/>
                                <w:szCs w:val="16"/>
                              </w:rPr>
                              <w:t xml:space="preserve"> úprav</w:t>
                            </w:r>
                          </w:p>
                          <w:p w:rsidR="00A34B52" w:rsidRDefault="00A34B52" w:rsidP="00617078">
                            <w:pPr>
                              <w:spacing w:after="0" w:line="240" w:lineRule="auto"/>
                              <w:rPr>
                                <w:color w:val="000000"/>
                                <w:sz w:val="16"/>
                                <w:szCs w:val="16"/>
                              </w:rPr>
                            </w:pPr>
                            <w:r>
                              <w:rPr>
                                <w:color w:val="000000"/>
                                <w:sz w:val="16"/>
                                <w:szCs w:val="16"/>
                              </w:rPr>
                              <w:t>- případně nahrání doplňujících podpůrných dokumentů</w:t>
                            </w:r>
                          </w:p>
                          <w:p w:rsidR="00A34B52" w:rsidRPr="00617078" w:rsidRDefault="00A34B52" w:rsidP="00617078">
                            <w:pPr>
                              <w:spacing w:after="0" w:line="240" w:lineRule="auto"/>
                            </w:pPr>
                          </w:p>
                        </w:txbxContent>
                      </wps:txbx>
                      <wps:bodyPr rot="0" vert="horz" wrap="square" lIns="9144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39" type="#_x0000_t202" style="position:absolute;left:0;text-align:left;margin-left:109.45pt;margin-top:161.85pt;width:153pt;height:54pt;z-index: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" stroked="f">
                <v:textbox inset=",.3mm,0,.3mm">
                  <w:txbxContent>
                    <w:p w:rsidR="00A34B52" w:rsidRDefault="00A34B52" w:rsidP="00617078">
                      <w:pPr>
                        <w:spacing w:after="0" w:line="240" w:lineRule="auto"/>
                        <w:rPr>
                          <w:color w:val="000000"/>
                          <w:sz w:val="16"/>
                          <w:szCs w:val="16"/>
                        </w:rPr>
                      </w:pPr>
                      <w:r>
                        <w:rPr>
                          <w:color w:val="000000"/>
                          <w:sz w:val="16"/>
                          <w:szCs w:val="16"/>
                        </w:rPr>
                        <w:t>Oprava projektové žádosti vedoucím partnerem v </w:t>
                      </w:r>
                      <w:proofErr w:type="spellStart"/>
                      <w:proofErr w:type="gramStart"/>
                      <w:r>
                        <w:rPr>
                          <w:color w:val="000000"/>
                          <w:sz w:val="16"/>
                          <w:szCs w:val="16"/>
                        </w:rPr>
                        <w:t>eMS</w:t>
                      </w:r>
                      <w:proofErr w:type="spellEnd"/>
                      <w:proofErr w:type="gramEnd"/>
                    </w:p>
                    <w:p w:rsidR="00A34B52" w:rsidRDefault="00A34B52" w:rsidP="00617078">
                      <w:pPr>
                        <w:spacing w:after="0" w:line="240" w:lineRule="auto"/>
                        <w:rPr>
                          <w:color w:val="000000"/>
                          <w:sz w:val="16"/>
                          <w:szCs w:val="16"/>
                        </w:rPr>
                      </w:pPr>
                      <w:r>
                        <w:rPr>
                          <w:color w:val="000000"/>
                          <w:sz w:val="16"/>
                          <w:szCs w:val="16"/>
                        </w:rPr>
                        <w:t xml:space="preserve">- podrobné </w:t>
                      </w:r>
                      <w:r w:rsidR="002212E8">
                        <w:rPr>
                          <w:color w:val="000000"/>
                          <w:sz w:val="16"/>
                          <w:szCs w:val="16"/>
                        </w:rPr>
                        <w:t>odůvodnění příčin/dopadů</w:t>
                      </w:r>
                      <w:r>
                        <w:rPr>
                          <w:color w:val="000000"/>
                          <w:sz w:val="16"/>
                          <w:szCs w:val="16"/>
                        </w:rPr>
                        <w:t xml:space="preserve"> úprav</w:t>
                      </w:r>
                    </w:p>
                    <w:p w:rsidR="00A34B52" w:rsidRDefault="00A34B52" w:rsidP="00617078">
                      <w:pPr>
                        <w:spacing w:after="0" w:line="240" w:lineRule="auto"/>
                        <w:rPr>
                          <w:color w:val="000000"/>
                          <w:sz w:val="16"/>
                          <w:szCs w:val="16"/>
                        </w:rPr>
                      </w:pPr>
                      <w:r>
                        <w:rPr>
                          <w:color w:val="000000"/>
                          <w:sz w:val="16"/>
                          <w:szCs w:val="16"/>
                        </w:rPr>
                        <w:t>- případně nahrání doplňujících podpůrných dokumentů</w:t>
                      </w:r>
                    </w:p>
                    <w:p w:rsidR="00A34B52" w:rsidRPr="00617078" w:rsidRDefault="00A34B52" w:rsidP="00617078">
                      <w:pPr>
                        <w:spacing w:after="0" w:line="240" w:lineRule="auto"/>
                      </w:pPr>
                    </w:p>
                  </w:txbxContent>
                </v:textbox>
              </v:shape>
            </w:pict>
          </mc:Fallback>
        </mc:AlternateContent>
      </w:r>
      <w:r w:rsidR="004B0338">
        <w:rPr>
          <w:noProof/>
        </w:rPr>
        <mc:AlternateContent>
          <mc:Choice Requires="wps">
            <w:drawing>
              <wp:anchor distT="0" distB="0" distL="114300" distR="114300" simplePos="0" relativeHeight="109" behindDoc="0" locked="0" layoutInCell="1" allowOverlap="1" wp14:anchorId="2C52CE30" wp14:editId="7FBCE1A6">
                <wp:simplePos x="0" y="0"/>
                <wp:positionH relativeFrom="column">
                  <wp:posOffset>1940560</wp:posOffset>
                </wp:positionH>
                <wp:positionV relativeFrom="paragraph">
                  <wp:posOffset>1450975</wp:posOffset>
                </wp:positionV>
                <wp:extent cx="2628900" cy="342900"/>
                <wp:effectExtent l="0" t="3175" r="2540" b="0"/>
                <wp:wrapNone/>
                <wp:docPr id="1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Default="00A34B52" w:rsidP="00617078">
                            <w:pPr>
                              <w:spacing w:after="0" w:line="240" w:lineRule="auto"/>
                              <w:rPr>
                                <w:color w:val="000000"/>
                                <w:sz w:val="16"/>
                                <w:szCs w:val="16"/>
                              </w:rPr>
                            </w:pPr>
                            <w:r>
                              <w:rPr>
                                <w:color w:val="000000"/>
                                <w:sz w:val="16"/>
                                <w:szCs w:val="16"/>
                              </w:rPr>
                              <w:t>Prozkoumání spol. sekretariátem</w:t>
                            </w:r>
                          </w:p>
                          <w:p w:rsidR="00A34B52" w:rsidRPr="00617078" w:rsidRDefault="00A34B52" w:rsidP="00617078">
                            <w:pPr>
                              <w:spacing w:after="0" w:line="240" w:lineRule="auto"/>
                            </w:pPr>
                            <w:r>
                              <w:rPr>
                                <w:color w:val="000000"/>
                                <w:sz w:val="16"/>
                                <w:szCs w:val="16"/>
                              </w:rPr>
                              <w:t>- počáteční zpětná vazba vedoucímu partnerovi</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40" type="#_x0000_t202" style="position:absolute;left:0;text-align:left;margin-left:152.8pt;margin-top:114.25pt;width:207pt;height:27pt;z-index: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" stroked="f">
                <v:textbox inset=",.3mm,,.3mm">
                  <w:txbxContent>
                    <w:p w:rsidR="00FC5F57" w:rsidRDefault="00FC5F57" w:rsidP="00617078">
                      <w:pPr>
                        <w:spacing w:after="0" w:line="240" w:lineRule="auto"/>
                        <w:rPr>
                          <w:color w:val="000000"/>
                          <w:sz w:val="16"/>
                          <w:szCs w:val="16"/>
                        </w:rPr>
                      </w:pPr>
                      <w:r>
                        <w:rPr>
                          <w:color w:val="000000"/>
                          <w:sz w:val="16"/>
                          <w:szCs w:val="16"/>
                        </w:rPr>
                        <w:t>Prozkoumání spol. sekretariátem</w:t>
                      </w:r>
                    </w:p>
                    <w:p w:rsidR="00FC5F57" w:rsidRPr="00617078" w:rsidRDefault="00FC5F57" w:rsidP="00617078">
                      <w:pPr>
                        <w:spacing w:after="0" w:line="240" w:lineRule="auto"/>
                      </w:pPr>
                      <w:r>
                        <w:rPr>
                          <w:color w:val="000000"/>
                          <w:sz w:val="16"/>
                          <w:szCs w:val="16"/>
                        </w:rPr>
                        <w:t>- počáteční zpětná vazba vedoucímu partnerovi</w:t>
                      </w:r>
                    </w:p>
                  </w:txbxContent>
                </v:textbox>
              </v:shape>
            </w:pict>
          </mc:Fallback>
        </mc:AlternateContent>
      </w:r>
      <w:r w:rsidR="004B0338">
        <w:rPr>
          <w:noProof/>
        </w:rPr>
        <mc:AlternateContent>
          <mc:Choice Requires="wps">
            <w:drawing>
              <wp:anchor distT="0" distB="0" distL="114300" distR="114300" simplePos="0" relativeHeight="107" behindDoc="0" locked="0" layoutInCell="1" allowOverlap="1" wp14:anchorId="0C2991D2" wp14:editId="31CBEA26">
                <wp:simplePos x="0" y="0"/>
                <wp:positionH relativeFrom="column">
                  <wp:posOffset>1338580</wp:posOffset>
                </wp:positionH>
                <wp:positionV relativeFrom="paragraph">
                  <wp:posOffset>87630</wp:posOffset>
                </wp:positionV>
                <wp:extent cx="2628900" cy="457200"/>
                <wp:effectExtent l="0" t="1905" r="4445" b="0"/>
                <wp:wrapNone/>
                <wp:docPr id="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B52" w:rsidRPr="00617078" w:rsidRDefault="00A34B52" w:rsidP="00617078">
                            <w:pPr>
                              <w:spacing w:after="0" w:line="240" w:lineRule="auto"/>
                              <w:jc w:val="center"/>
                            </w:pPr>
                            <w:r w:rsidRPr="00617078">
                              <w:rPr>
                                <w:color w:val="000000"/>
                                <w:sz w:val="16"/>
                                <w:szCs w:val="16"/>
                              </w:rPr>
                              <w:t>Oznámení</w:t>
                            </w:r>
                            <w:r>
                              <w:rPr>
                                <w:color w:val="000000"/>
                                <w:sz w:val="16"/>
                                <w:szCs w:val="16"/>
                              </w:rPr>
                              <w:t xml:space="preserve"> vedoucího partnera spol. sekretariátu – neformální informace o zamýšlených zásadnějších úpravách</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41" type="#_x0000_t202" style="position:absolute;left:0;text-align:left;margin-left:105.4pt;margin-top:6.9pt;width:207pt;height:36pt;z-index: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" stroked="f">
                <v:textbox inset=",.3mm,,.3mm">
                  <w:txbxContent>
                    <w:p w:rsidR="004903C7" w:rsidRPr="00617078" w:rsidRDefault="004903C7" w:rsidP="00617078">
                      <w:pPr>
                        <w:spacing w:after="0" w:line="240" w:lineRule="auto"/>
                        <w:jc w:val="center"/>
                      </w:pPr>
                      <w:r w:rsidRPr="00617078">
                        <w:rPr>
                          <w:color w:val="000000"/>
                          <w:sz w:val="16"/>
                          <w:szCs w:val="16"/>
                        </w:rPr>
                        <w:t>Oznámení</w:t>
                      </w:r>
                      <w:r>
                        <w:rPr>
                          <w:color w:val="000000"/>
                          <w:sz w:val="16"/>
                          <w:szCs w:val="16"/>
                        </w:rPr>
                        <w:t xml:space="preserve"> vedoucího partnera spol. sekretariátu – neformální informace o zamýšlených zásadnějších úpravách</w:t>
                      </w:r>
                    </w:p>
                  </w:txbxContent>
                </v:textbox>
              </v:shape>
            </w:pict>
          </mc:Fallback>
        </mc:AlternateContent>
      </w:r>
      <w:r w:rsidR="004B0338">
        <w:rPr>
          <w:noProof/>
        </w:rPr>
        <w:drawing>
          <wp:inline distT="0" distB="0" distL="0" distR="0" wp14:anchorId="76E28ADE" wp14:editId="6BF66965">
            <wp:extent cx="3271029" cy="5428259"/>
            <wp:effectExtent l="0" t="0" r="5715" b="127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0861" cy="5427980"/>
                    </a:xfrm>
                    <a:prstGeom prst="rect">
                      <a:avLst/>
                    </a:prstGeom>
                    <a:noFill/>
                    <a:ln>
                      <a:noFill/>
                    </a:ln>
                  </pic:spPr>
                </pic:pic>
              </a:graphicData>
            </a:graphic>
          </wp:inline>
        </w:drawing>
      </w:r>
    </w:p>
    <w:p w:rsidR="003F2825" w:rsidRPr="004A3E0B" w:rsidRDefault="003F2825" w:rsidP="004A3E0B">
      <w:pPr>
        <w:spacing w:before="120" w:after="0" w:line="240" w:lineRule="auto"/>
        <w:jc w:val="both"/>
        <w:rPr>
          <w:rFonts w:ascii="Trebuchet MS" w:hAnsi="Trebuchet MS" w:cs="Trebuchet MS"/>
          <w:color w:val="000000"/>
          <w:sz w:val="20"/>
          <w:szCs w:val="20"/>
        </w:rPr>
      </w:pPr>
    </w:p>
    <w:p w:rsidR="003F2825" w:rsidRPr="00942D8B" w:rsidRDefault="003F2825" w:rsidP="009D6DF8">
      <w:pPr>
        <w:pStyle w:val="Nadpis3"/>
        <w:keepLines/>
        <w:numPr>
          <w:ilvl w:val="0"/>
          <w:numId w:val="80"/>
        </w:numPr>
        <w:spacing w:before="120" w:after="0" w:line="240" w:lineRule="auto"/>
        <w:rPr>
          <w:rFonts w:ascii="Trebuchet MS" w:hAnsi="Trebuchet MS" w:cs="Trebuchet MS"/>
          <w:i/>
          <w:iCs/>
          <w:color w:val="4F81BD"/>
          <w:sz w:val="22"/>
          <w:szCs w:val="22"/>
        </w:rPr>
      </w:pPr>
      <w:bookmarkStart w:id="695" w:name="_Toc420070202"/>
      <w:bookmarkStart w:id="696" w:name="_Toc420070343"/>
      <w:bookmarkStart w:id="697" w:name="_Toc420070876"/>
      <w:bookmarkStart w:id="698" w:name="_Toc455753063"/>
      <w:bookmarkStart w:id="699" w:name="_Toc467081866"/>
      <w:r>
        <w:rPr>
          <w:rFonts w:ascii="Trebuchet MS" w:hAnsi="Trebuchet MS" w:cs="Trebuchet MS"/>
          <w:i/>
          <w:iCs/>
          <w:color w:val="4F81BD"/>
          <w:sz w:val="22"/>
          <w:szCs w:val="22"/>
        </w:rPr>
        <w:t>Úprava partnerství</w:t>
      </w:r>
      <w:bookmarkEnd w:id="695"/>
      <w:bookmarkEnd w:id="696"/>
      <w:bookmarkEnd w:id="697"/>
      <w:bookmarkEnd w:id="698"/>
      <w:bookmarkEnd w:id="699"/>
    </w:p>
    <w:p w:rsidR="003F2825" w:rsidRDefault="003F2825" w:rsidP="002F2CB4">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Partnerství je klíčový prvek každého projektu</w:t>
      </w:r>
      <w:r w:rsidR="00FC56CD">
        <w:rPr>
          <w:rFonts w:ascii="Trebuchet MS" w:hAnsi="Trebuchet MS" w:cs="Trebuchet MS"/>
          <w:color w:val="000000"/>
          <w:sz w:val="20"/>
          <w:szCs w:val="20"/>
        </w:rPr>
        <w:t>,</w:t>
      </w:r>
      <w:r>
        <w:rPr>
          <w:rFonts w:ascii="Trebuchet MS" w:hAnsi="Trebuchet MS" w:cs="Trebuchet MS"/>
          <w:color w:val="000000"/>
          <w:sz w:val="20"/>
          <w:szCs w:val="20"/>
        </w:rPr>
        <w:t xml:space="preserve"> a jakožto takové je posuzováno v procesu předkládání žádostí a schvalováno monitorovacím výborem. Proto by měly být jakékoli úpravy v partnerstvích </w:t>
      </w:r>
      <w:r>
        <w:rPr>
          <w:rFonts w:ascii="Trebuchet MS" w:hAnsi="Trebuchet MS" w:cs="Trebuchet MS"/>
          <w:color w:val="000000"/>
          <w:sz w:val="20"/>
          <w:szCs w:val="20"/>
          <w:u w:val="single"/>
        </w:rPr>
        <w:t>co nejvíce minimalizovány</w:t>
      </w:r>
      <w:r>
        <w:rPr>
          <w:rFonts w:ascii="Trebuchet MS" w:hAnsi="Trebuchet MS" w:cs="Trebuchet MS"/>
          <w:color w:val="000000"/>
          <w:sz w:val="20"/>
          <w:szCs w:val="20"/>
        </w:rPr>
        <w:t xml:space="preserve"> a před podáním žádosti o úpravu partnerství by měla být zvážena veškerá jiná možná řešení. V každém případě musí úpravu partnerství schválit orgány odpovědné za program. Je třeba </w:t>
      </w:r>
      <w:r>
        <w:rPr>
          <w:rFonts w:ascii="Trebuchet MS" w:hAnsi="Trebuchet MS" w:cs="Trebuchet MS"/>
          <w:color w:val="000000"/>
          <w:sz w:val="20"/>
          <w:szCs w:val="20"/>
        </w:rPr>
        <w:lastRenderedPageBreak/>
        <w:t>poznamenat, že koncept úprav partnerství vyžadující schválení orgány odpovědnými za program se vztahuje na jakoukoliv změnu, která má právní dopady na právní vztah mezi partnery. To může být případ instituce partnera, která opustí partnerství a její úkoly převezme samostatná nebo nová právní entita.</w:t>
      </w:r>
      <w:r>
        <w:rPr>
          <w:rStyle w:val="Znakapoznpodarou"/>
          <w:rFonts w:ascii="Trebuchet MS" w:hAnsi="Trebuchet MS" w:cs="Trebuchet MS"/>
          <w:color w:val="000000"/>
          <w:sz w:val="20"/>
          <w:szCs w:val="20"/>
        </w:rPr>
        <w:footnoteReference w:id="98"/>
      </w:r>
    </w:p>
    <w:p w:rsidR="003F2825" w:rsidRPr="00B90683" w:rsidRDefault="003F2825" w:rsidP="002F2CB4">
      <w:pPr>
        <w:spacing w:before="120" w:after="0" w:line="240" w:lineRule="auto"/>
        <w:jc w:val="both"/>
        <w:rPr>
          <w:rFonts w:ascii="Trebuchet MS" w:hAnsi="Trebuchet MS" w:cs="Trebuchet MS"/>
          <w:color w:val="000000"/>
          <w:sz w:val="18"/>
          <w:szCs w:val="18"/>
        </w:rPr>
      </w:pPr>
      <w:r>
        <w:rPr>
          <w:rFonts w:ascii="Trebuchet MS" w:hAnsi="Trebuchet MS" w:cs="Trebuchet MS"/>
          <w:sz w:val="20"/>
          <w:szCs w:val="20"/>
        </w:rPr>
        <w:t xml:space="preserve">V případě institucionálních změn, kde se podle </w:t>
      </w:r>
      <w:r w:rsidR="00431EE2">
        <w:rPr>
          <w:rFonts w:ascii="Trebuchet MS" w:hAnsi="Trebuchet MS" w:cs="Trebuchet MS"/>
          <w:sz w:val="20"/>
          <w:szCs w:val="20"/>
        </w:rPr>
        <w:t>národ</w:t>
      </w:r>
      <w:r>
        <w:rPr>
          <w:rFonts w:ascii="Trebuchet MS" w:hAnsi="Trebuchet MS" w:cs="Trebuchet MS"/>
          <w:sz w:val="20"/>
          <w:szCs w:val="20"/>
        </w:rPr>
        <w:t>ní</w:t>
      </w:r>
      <w:r w:rsidR="00431EE2">
        <w:rPr>
          <w:rFonts w:ascii="Trebuchet MS" w:hAnsi="Trebuchet MS" w:cs="Trebuchet MS"/>
          <w:sz w:val="20"/>
          <w:szCs w:val="20"/>
        </w:rPr>
        <w:t>ho</w:t>
      </w:r>
      <w:r>
        <w:rPr>
          <w:rFonts w:ascii="Trebuchet MS" w:hAnsi="Trebuchet MS" w:cs="Trebuchet MS"/>
          <w:sz w:val="20"/>
          <w:szCs w:val="20"/>
        </w:rPr>
        <w:t xml:space="preserve"> </w:t>
      </w:r>
      <w:r w:rsidR="00431EE2">
        <w:rPr>
          <w:rFonts w:ascii="Trebuchet MS" w:hAnsi="Trebuchet MS" w:cs="Trebuchet MS"/>
          <w:sz w:val="20"/>
          <w:szCs w:val="20"/>
        </w:rPr>
        <w:t>práva</w:t>
      </w:r>
      <w:r>
        <w:rPr>
          <w:rFonts w:ascii="Trebuchet MS" w:hAnsi="Trebuchet MS" w:cs="Trebuchet MS"/>
          <w:sz w:val="20"/>
          <w:szCs w:val="20"/>
        </w:rPr>
        <w:t xml:space="preserve"> právní subjektivita nemění a kde se veškerá aktiva LP nebo PP přebírají, takže se nepředpokládá </w:t>
      </w:r>
      <w:r w:rsidR="00E5130E">
        <w:rPr>
          <w:rFonts w:ascii="Trebuchet MS" w:hAnsi="Trebuchet MS" w:cs="Trebuchet MS"/>
          <w:sz w:val="20"/>
          <w:szCs w:val="20"/>
        </w:rPr>
        <w:t>zhoršení</w:t>
      </w:r>
      <w:r>
        <w:rPr>
          <w:rFonts w:ascii="Trebuchet MS" w:hAnsi="Trebuchet MS" w:cs="Trebuchet MS"/>
          <w:sz w:val="20"/>
          <w:szCs w:val="20"/>
        </w:rPr>
        <w:t xml:space="preserve"> finanční způsobilosti nabývající instituce (tj. v případě univerzální sukcese), není nutn</w:t>
      </w:r>
      <w:r w:rsidR="00E5130E">
        <w:rPr>
          <w:rFonts w:ascii="Trebuchet MS" w:hAnsi="Trebuchet MS" w:cs="Trebuchet MS"/>
          <w:sz w:val="20"/>
          <w:szCs w:val="20"/>
        </w:rPr>
        <w:t>ý</w:t>
      </w:r>
      <w:r>
        <w:rPr>
          <w:rFonts w:ascii="Trebuchet MS" w:hAnsi="Trebuchet MS" w:cs="Trebuchet MS"/>
          <w:sz w:val="20"/>
          <w:szCs w:val="20"/>
        </w:rPr>
        <w:t xml:space="preserve"> předchozí souhlas orgánů odpovědných za program. LP však musí předložit MA / JS v závazné lhůtě související informace se všemi dokumenty, které jsou nutné k analýze právní věci. Pokud MA / JS dojde k závěru, že podmínky uvedené výše nejsou splněny (např. v případě singulární sukcese), bude LP informovat o zahájení postupu pro úpravu partnerství.</w:t>
      </w:r>
    </w:p>
    <w:p w:rsidR="003F2825" w:rsidRPr="004A3E0B" w:rsidRDefault="003F2825" w:rsidP="00751836">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Když partner opouští partnerství, může nastat následující:</w:t>
      </w:r>
    </w:p>
    <w:p w:rsidR="003F2825" w:rsidRPr="001C4BF7" w:rsidRDefault="003F2825" w:rsidP="009D6DF8">
      <w:pPr>
        <w:pStyle w:val="Odstavecseseznamem"/>
        <w:numPr>
          <w:ilvl w:val="0"/>
          <w:numId w:val="84"/>
        </w:num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 xml:space="preserve">Odstupující partner je nahrazen novou příchozí institucí / orgánem </w:t>
      </w:r>
    </w:p>
    <w:p w:rsidR="003F2825" w:rsidRDefault="003F2825" w:rsidP="00394F5E">
      <w:pPr>
        <w:spacing w:before="120" w:after="0" w:line="240" w:lineRule="auto"/>
        <w:ind w:left="426"/>
        <w:jc w:val="both"/>
        <w:rPr>
          <w:rFonts w:ascii="Trebuchet MS" w:hAnsi="Trebuchet MS" w:cs="Trebuchet MS"/>
          <w:color w:val="000000"/>
          <w:sz w:val="20"/>
          <w:szCs w:val="20"/>
        </w:rPr>
      </w:pPr>
      <w:r>
        <w:rPr>
          <w:rFonts w:ascii="Trebuchet MS" w:hAnsi="Trebuchet MS" w:cs="Trebuchet MS"/>
          <w:color w:val="000000"/>
          <w:sz w:val="20"/>
          <w:szCs w:val="20"/>
        </w:rPr>
        <w:t xml:space="preserve">V případě, že z projektu odstoupí partner se sídlem v programové oblasti </w:t>
      </w:r>
      <w:proofErr w:type="spellStart"/>
      <w:r>
        <w:rPr>
          <w:rFonts w:ascii="Trebuchet MS" w:hAnsi="Trebuchet MS" w:cs="Trebuchet MS"/>
          <w:color w:val="000000"/>
          <w:sz w:val="20"/>
          <w:szCs w:val="20"/>
        </w:rPr>
        <w:t>Interreg</w:t>
      </w:r>
      <w:proofErr w:type="spellEnd"/>
      <w:r>
        <w:rPr>
          <w:rFonts w:ascii="Trebuchet MS" w:hAnsi="Trebuchet MS" w:cs="Trebuchet MS"/>
          <w:color w:val="000000"/>
          <w:sz w:val="20"/>
          <w:szCs w:val="20"/>
        </w:rPr>
        <w:t xml:space="preserve"> CE, musí mít nový partner pokud možno sídlo ve stejném regionu / zemi jako odstupující partner. V případě odstoupení partnera se sídlem v regionu EU mimo programovou oblast v </w:t>
      </w:r>
      <w:proofErr w:type="spellStart"/>
      <w:r>
        <w:rPr>
          <w:rFonts w:ascii="Trebuchet MS" w:hAnsi="Trebuchet MS" w:cs="Trebuchet MS"/>
          <w:color w:val="000000"/>
          <w:sz w:val="20"/>
          <w:szCs w:val="20"/>
        </w:rPr>
        <w:t>Interreg</w:t>
      </w:r>
      <w:proofErr w:type="spellEnd"/>
      <w:r>
        <w:rPr>
          <w:rFonts w:ascii="Trebuchet MS" w:hAnsi="Trebuchet MS" w:cs="Trebuchet MS"/>
          <w:color w:val="000000"/>
          <w:sz w:val="20"/>
          <w:szCs w:val="20"/>
        </w:rPr>
        <w:t xml:space="preserve"> CE, musí mít nastupující partner sídlo v programové oblasti </w:t>
      </w:r>
      <w:proofErr w:type="spellStart"/>
      <w:r>
        <w:rPr>
          <w:rFonts w:ascii="Trebuchet MS" w:hAnsi="Trebuchet MS" w:cs="Trebuchet MS"/>
          <w:color w:val="000000"/>
          <w:sz w:val="20"/>
          <w:szCs w:val="20"/>
        </w:rPr>
        <w:t>Interreg</w:t>
      </w:r>
      <w:proofErr w:type="spellEnd"/>
      <w:r>
        <w:rPr>
          <w:rFonts w:ascii="Trebuchet MS" w:hAnsi="Trebuchet MS" w:cs="Trebuchet MS"/>
          <w:color w:val="000000"/>
          <w:sz w:val="20"/>
          <w:szCs w:val="20"/>
        </w:rPr>
        <w:t xml:space="preserve"> CE nebo, pokud to není možné, </w:t>
      </w:r>
      <w:r>
        <w:rPr>
          <w:rFonts w:ascii="Trebuchet MS" w:hAnsi="Trebuchet MS" w:cs="Trebuchet MS"/>
          <w:color w:val="000000"/>
          <w:sz w:val="20"/>
          <w:szCs w:val="20"/>
          <w:u w:val="single"/>
        </w:rPr>
        <w:t xml:space="preserve">musí mít sídlo ve stejném členském státě </w:t>
      </w:r>
      <w:r>
        <w:rPr>
          <w:rFonts w:ascii="Trebuchet MS" w:hAnsi="Trebuchet MS" w:cs="Trebuchet MS"/>
          <w:color w:val="000000"/>
          <w:sz w:val="20"/>
          <w:szCs w:val="20"/>
        </w:rPr>
        <w:t xml:space="preserve">a stejný </w:t>
      </w:r>
      <w:r w:rsidR="00880516">
        <w:rPr>
          <w:rFonts w:ascii="Trebuchet MS" w:hAnsi="Trebuchet MS" w:cs="Trebuchet MS"/>
          <w:color w:val="000000"/>
          <w:sz w:val="20"/>
          <w:szCs w:val="20"/>
        </w:rPr>
        <w:t>národ</w:t>
      </w:r>
      <w:r>
        <w:rPr>
          <w:rFonts w:ascii="Trebuchet MS" w:hAnsi="Trebuchet MS" w:cs="Trebuchet MS"/>
          <w:color w:val="000000"/>
          <w:sz w:val="20"/>
          <w:szCs w:val="20"/>
        </w:rPr>
        <w:t>ní odpovědný orgán</w:t>
      </w:r>
      <w:r>
        <w:rPr>
          <w:rStyle w:val="Znakapoznpodarou"/>
          <w:rFonts w:ascii="Trebuchet MS" w:hAnsi="Trebuchet MS" w:cs="Trebuchet MS"/>
          <w:color w:val="000000"/>
          <w:sz w:val="20"/>
          <w:szCs w:val="20"/>
        </w:rPr>
        <w:footnoteReference w:id="99"/>
      </w:r>
      <w:r>
        <w:rPr>
          <w:rFonts w:ascii="Trebuchet MS" w:hAnsi="Trebuchet MS" w:cs="Trebuchet MS"/>
          <w:color w:val="000000"/>
          <w:sz w:val="20"/>
          <w:szCs w:val="20"/>
        </w:rPr>
        <w:t xml:space="preserve"> jako odstupující partner. </w:t>
      </w:r>
    </w:p>
    <w:p w:rsidR="003F2825" w:rsidRDefault="003F2825" w:rsidP="00394F5E">
      <w:pPr>
        <w:spacing w:before="120" w:after="0" w:line="240" w:lineRule="auto"/>
        <w:ind w:left="426"/>
        <w:jc w:val="both"/>
        <w:rPr>
          <w:rFonts w:ascii="Trebuchet MS" w:hAnsi="Trebuchet MS" w:cs="Trebuchet MS"/>
          <w:color w:val="000000"/>
          <w:sz w:val="20"/>
          <w:szCs w:val="20"/>
        </w:rPr>
      </w:pPr>
      <w:r>
        <w:rPr>
          <w:rFonts w:ascii="Trebuchet MS" w:hAnsi="Trebuchet MS" w:cs="Trebuchet MS"/>
          <w:color w:val="000000"/>
          <w:sz w:val="20"/>
          <w:szCs w:val="20"/>
          <w:u w:val="single"/>
        </w:rPr>
        <w:t>Nahrazující instituce / orgán musí mít potřebné zkušenosti a technický, organizační a finanční potenciál se projektu řádně účastnit</w:t>
      </w:r>
      <w:r>
        <w:rPr>
          <w:rFonts w:ascii="Trebuchet MS" w:hAnsi="Trebuchet MS" w:cs="Trebuchet MS"/>
          <w:color w:val="000000"/>
          <w:sz w:val="20"/>
          <w:szCs w:val="20"/>
        </w:rPr>
        <w:t xml:space="preserve">. </w:t>
      </w:r>
    </w:p>
    <w:p w:rsidR="003F2825" w:rsidRDefault="003F2825" w:rsidP="00394F5E">
      <w:pPr>
        <w:spacing w:before="120" w:after="0" w:line="240" w:lineRule="auto"/>
        <w:ind w:left="426"/>
        <w:jc w:val="both"/>
        <w:rPr>
          <w:rFonts w:ascii="Trebuchet MS" w:hAnsi="Trebuchet MS" w:cs="Trebuchet MS"/>
          <w:color w:val="000000"/>
          <w:sz w:val="20"/>
          <w:szCs w:val="20"/>
        </w:rPr>
      </w:pPr>
      <w:r>
        <w:rPr>
          <w:rFonts w:ascii="Trebuchet MS" w:hAnsi="Trebuchet MS" w:cs="Trebuchet MS"/>
          <w:color w:val="000000"/>
          <w:sz w:val="20"/>
          <w:szCs w:val="20"/>
        </w:rPr>
        <w:t xml:space="preserve">V případě, že odstupující partner dosud nezačal s realizací svých činností, úkoly a související rozpočet může plně převzít nový partner. Pokud odstupující partner už plánované činnosti zčásti realizoval, ale nemůže v projektu pokračovat, nový partner převezme pouze zbývající úkoly a rozpočet. Je však třeba zdůraznit, že finanční prostředky odstupujícího partnera budou pro nového k dispozici pouze poté, kdy náhradu schválí orgány odpovědné za projekt. </w:t>
      </w:r>
    </w:p>
    <w:p w:rsidR="003F2825" w:rsidRDefault="003F2825" w:rsidP="00394F5E">
      <w:pPr>
        <w:spacing w:before="120" w:after="0" w:line="240" w:lineRule="auto"/>
        <w:ind w:left="426"/>
        <w:jc w:val="both"/>
        <w:rPr>
          <w:rFonts w:ascii="Trebuchet MS" w:hAnsi="Trebuchet MS" w:cs="Trebuchet MS"/>
          <w:color w:val="000000"/>
          <w:sz w:val="20"/>
          <w:szCs w:val="20"/>
        </w:rPr>
      </w:pPr>
      <w:r>
        <w:rPr>
          <w:rFonts w:ascii="Trebuchet MS" w:hAnsi="Trebuchet MS" w:cs="Trebuchet MS"/>
          <w:color w:val="000000"/>
          <w:sz w:val="20"/>
          <w:szCs w:val="20"/>
        </w:rPr>
        <w:t xml:space="preserve">V průběhu postupu úpravy musí příslušné </w:t>
      </w:r>
      <w:r w:rsidR="00880516">
        <w:rPr>
          <w:rFonts w:ascii="Trebuchet MS" w:hAnsi="Trebuchet MS" w:cs="Trebuchet MS"/>
          <w:color w:val="000000"/>
          <w:sz w:val="20"/>
          <w:szCs w:val="20"/>
        </w:rPr>
        <w:t>národ</w:t>
      </w:r>
      <w:r>
        <w:rPr>
          <w:rFonts w:ascii="Trebuchet MS" w:hAnsi="Trebuchet MS" w:cs="Trebuchet MS"/>
          <w:color w:val="000000"/>
          <w:sz w:val="20"/>
          <w:szCs w:val="20"/>
        </w:rPr>
        <w:t>ní orgány členského státu, ve kterém má nový partner sídlo, provést kontrolu právního postavení / způsobilosti nového partnera.</w:t>
      </w:r>
    </w:p>
    <w:p w:rsidR="003F2825" w:rsidRPr="004A3E0B" w:rsidRDefault="003F2825" w:rsidP="00A719E4">
      <w:pPr>
        <w:spacing w:before="120" w:after="0" w:line="240" w:lineRule="auto"/>
        <w:jc w:val="both"/>
        <w:rPr>
          <w:rFonts w:ascii="Trebuchet MS" w:hAnsi="Trebuchet MS" w:cs="Trebuchet MS"/>
          <w:color w:val="000000"/>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rsidRPr="001F4FC2">
        <w:tc>
          <w:tcPr>
            <w:tcW w:w="9886" w:type="dxa"/>
          </w:tcPr>
          <w:p w:rsidR="003F2825" w:rsidRPr="00E74054" w:rsidRDefault="003F2825" w:rsidP="00E74054">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u w:val="single"/>
              </w:rPr>
              <w:t>Tip</w:t>
            </w:r>
            <w:r>
              <w:rPr>
                <w:rFonts w:ascii="Trebuchet MS" w:hAnsi="Trebuchet MS" w:cs="Trebuchet MS"/>
                <w:color w:val="000000"/>
                <w:sz w:val="20"/>
                <w:szCs w:val="20"/>
              </w:rPr>
              <w:t xml:space="preserve">: </w:t>
            </w:r>
          </w:p>
          <w:p w:rsidR="003F2825" w:rsidRPr="00E74054" w:rsidRDefault="003F2825" w:rsidP="00E74054">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Při hledání náhrady partnera může v tomto ohledu pomoci síť národních kontaktních míst, proto by měla být kontaktována.</w:t>
            </w:r>
          </w:p>
          <w:p w:rsidR="003F2825" w:rsidRPr="00E74054" w:rsidRDefault="003F2825" w:rsidP="00E74054">
            <w:pPr>
              <w:spacing w:before="120" w:after="0" w:line="240" w:lineRule="auto"/>
              <w:jc w:val="both"/>
              <w:rPr>
                <w:rFonts w:ascii="Trebuchet MS" w:hAnsi="Trebuchet MS" w:cs="Trebuchet MS"/>
                <w:color w:val="000000"/>
                <w:sz w:val="20"/>
                <w:szCs w:val="20"/>
              </w:rPr>
            </w:pPr>
          </w:p>
        </w:tc>
      </w:tr>
    </w:tbl>
    <w:p w:rsidR="003F2825" w:rsidRPr="004A3E0B" w:rsidRDefault="003F2825" w:rsidP="004A3E0B">
      <w:pPr>
        <w:spacing w:before="120" w:after="0" w:line="240" w:lineRule="auto"/>
        <w:jc w:val="both"/>
        <w:rPr>
          <w:rFonts w:ascii="Trebuchet MS" w:hAnsi="Trebuchet MS" w:cs="Trebuchet MS"/>
          <w:color w:val="000000"/>
          <w:sz w:val="20"/>
          <w:szCs w:val="20"/>
        </w:rPr>
      </w:pPr>
    </w:p>
    <w:p w:rsidR="003F2825" w:rsidRPr="001C4BF7" w:rsidRDefault="003F2825" w:rsidP="009D6DF8">
      <w:pPr>
        <w:pStyle w:val="Odstavecseseznamem"/>
        <w:numPr>
          <w:ilvl w:val="0"/>
          <w:numId w:val="84"/>
        </w:num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Odstupující partner je nahrazen v rámci existujícího partnerství</w:t>
      </w:r>
    </w:p>
    <w:p w:rsidR="003F2825" w:rsidRPr="001C4BF7" w:rsidRDefault="003F2825" w:rsidP="00394F5E">
      <w:pPr>
        <w:spacing w:before="120" w:after="0" w:line="240" w:lineRule="auto"/>
        <w:ind w:left="426"/>
        <w:jc w:val="both"/>
        <w:rPr>
          <w:rFonts w:ascii="Trebuchet MS" w:hAnsi="Trebuchet MS" w:cs="Trebuchet MS"/>
          <w:color w:val="000000"/>
          <w:sz w:val="20"/>
          <w:szCs w:val="20"/>
        </w:rPr>
      </w:pPr>
      <w:r>
        <w:rPr>
          <w:rFonts w:ascii="Trebuchet MS" w:hAnsi="Trebuchet MS" w:cs="Trebuchet MS"/>
          <w:color w:val="000000"/>
          <w:sz w:val="20"/>
          <w:szCs w:val="20"/>
        </w:rPr>
        <w:t>To je případ, kdy jeden nebo několik existujících partnerů přebírají částečně nebo úplně roli a činnosti odstupujícího partnera a k partnerství se nepřipojuje žádná nová instituce / orgán. V důsledku to také znamená, že rozpočet může být zčásti přerozdělen mezi partnery, kteří přebírají úkoly odstupujícího partnera.</w:t>
      </w:r>
    </w:p>
    <w:p w:rsidR="003F2825" w:rsidRPr="001C4BF7" w:rsidRDefault="00E5130E" w:rsidP="009D6DF8">
      <w:pPr>
        <w:pStyle w:val="Odstavecseseznamem"/>
        <w:numPr>
          <w:ilvl w:val="0"/>
          <w:numId w:val="84"/>
        </w:numPr>
        <w:spacing w:before="120" w:after="0" w:line="240" w:lineRule="auto"/>
        <w:jc w:val="both"/>
        <w:rPr>
          <w:rFonts w:ascii="Trebuchet MS" w:hAnsi="Trebuchet MS" w:cs="Trebuchet MS"/>
          <w:color w:val="4F81BD"/>
          <w:sz w:val="20"/>
          <w:szCs w:val="20"/>
          <w:u w:val="single"/>
        </w:rPr>
      </w:pPr>
      <w:r>
        <w:rPr>
          <w:rFonts w:ascii="Trebuchet MS" w:hAnsi="Trebuchet MS" w:cs="Trebuchet MS"/>
          <w:color w:val="4F81BD"/>
          <w:sz w:val="20"/>
          <w:szCs w:val="20"/>
          <w:u w:val="single"/>
        </w:rPr>
        <w:t>Bez</w:t>
      </w:r>
      <w:r w:rsidR="003F2825">
        <w:rPr>
          <w:rFonts w:ascii="Trebuchet MS" w:hAnsi="Trebuchet MS" w:cs="Trebuchet MS"/>
          <w:color w:val="4F81BD"/>
          <w:sz w:val="20"/>
          <w:szCs w:val="20"/>
          <w:u w:val="single"/>
        </w:rPr>
        <w:t xml:space="preserve"> náhrad</w:t>
      </w:r>
      <w:r>
        <w:rPr>
          <w:rFonts w:ascii="Trebuchet MS" w:hAnsi="Trebuchet MS" w:cs="Trebuchet MS"/>
          <w:color w:val="4F81BD"/>
          <w:sz w:val="20"/>
          <w:szCs w:val="20"/>
          <w:u w:val="single"/>
        </w:rPr>
        <w:t>y</w:t>
      </w:r>
    </w:p>
    <w:p w:rsidR="003F2825" w:rsidRPr="00C45ABC" w:rsidRDefault="003F2825" w:rsidP="00394F5E">
      <w:pPr>
        <w:spacing w:before="120" w:after="0" w:line="240" w:lineRule="auto"/>
        <w:ind w:left="426"/>
        <w:jc w:val="both"/>
        <w:rPr>
          <w:rFonts w:ascii="Trebuchet MS" w:hAnsi="Trebuchet MS" w:cs="Trebuchet MS"/>
          <w:color w:val="000000"/>
          <w:sz w:val="20"/>
          <w:szCs w:val="20"/>
        </w:rPr>
      </w:pPr>
      <w:r>
        <w:rPr>
          <w:rFonts w:ascii="Trebuchet MS" w:hAnsi="Trebuchet MS" w:cs="Trebuchet MS"/>
          <w:color w:val="000000"/>
          <w:sz w:val="20"/>
          <w:szCs w:val="20"/>
        </w:rPr>
        <w:t>No je případ, kdy žádná jiná instituce / orgán (ať už mimo, nebo v rámci partnerství) realizaci činnosti odstupujícího partnera nepřebírá. V takovém případě musí být činnosti v pracovním plánu vztahující se k odstupujícímu partnerovi (a příslušný rozpočet) vyřazen</w:t>
      </w:r>
      <w:r w:rsidR="00E5130E">
        <w:rPr>
          <w:rFonts w:ascii="Trebuchet MS" w:hAnsi="Trebuchet MS" w:cs="Trebuchet MS"/>
          <w:color w:val="000000"/>
          <w:sz w:val="20"/>
          <w:szCs w:val="20"/>
        </w:rPr>
        <w:t>é</w:t>
      </w:r>
      <w:r>
        <w:rPr>
          <w:rFonts w:ascii="Trebuchet MS" w:hAnsi="Trebuchet MS" w:cs="Trebuchet MS"/>
          <w:color w:val="000000"/>
          <w:sz w:val="20"/>
          <w:szCs w:val="20"/>
        </w:rPr>
        <w:t xml:space="preserve"> z projektové žádosti. Tato možnost je však možná, pouze pokud nejsou dané činnosti a role odstupujícího partnera klíčové pro realizaci projektu a</w:t>
      </w:r>
      <w:r w:rsidR="00E5130E">
        <w:rPr>
          <w:rFonts w:ascii="Trebuchet MS" w:hAnsi="Trebuchet MS" w:cs="Trebuchet MS"/>
          <w:color w:val="000000"/>
          <w:sz w:val="20"/>
          <w:szCs w:val="20"/>
        </w:rPr>
        <w:t> </w:t>
      </w:r>
      <w:r>
        <w:rPr>
          <w:rFonts w:ascii="Trebuchet MS" w:hAnsi="Trebuchet MS" w:cs="Trebuchet MS"/>
          <w:color w:val="000000"/>
          <w:sz w:val="20"/>
          <w:szCs w:val="20"/>
        </w:rPr>
        <w:t>jejich vyřazení nebude mít dopad na dosažení výsledků projektu, jak jsou plánovány v projektové žádosti, která byla pro financování původně schválena. Pokud to nelze prokázat, má MA právo ukončit projekt a požadovat vrácení finančních prostředků.</w:t>
      </w:r>
    </w:p>
    <w:p w:rsidR="003F2825" w:rsidRDefault="003F2825" w:rsidP="00751836">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lastRenderedPageBreak/>
        <w:t>Kromě toho může nastat i kombinace uvedených tří typů úprav partnerství, např. nově příchozí PP přebírá pouze část činností a ostatní činnosti (a související rozpočet) jsou buď vyřazeny, nebo rozděleny mezi stávající partnery.</w:t>
      </w:r>
    </w:p>
    <w:p w:rsidR="003F2825" w:rsidRDefault="003F2825" w:rsidP="00751836">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V případech, kdy nahrazující partner (ať nový, nebo z existujícího partnerství) těží z vyšší míry spolufinancování než odstupující, nesmí být počáteční celková částka z ERDF poskytnutá projektu uvedená ve smlouvě o dotaci překročena. </w:t>
      </w:r>
    </w:p>
    <w:p w:rsidR="003F2825" w:rsidRPr="004A3E0B" w:rsidRDefault="003F2825" w:rsidP="00597593">
      <w:pPr>
        <w:spacing w:before="120" w:after="0" w:line="240" w:lineRule="auto"/>
        <w:jc w:val="both"/>
        <w:rPr>
          <w:rFonts w:ascii="Trebuchet MS" w:hAnsi="Trebuchet MS" w:cs="Trebuchet MS"/>
          <w:color w:val="000000"/>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rsidRPr="0088797E">
        <w:tc>
          <w:tcPr>
            <w:tcW w:w="9886" w:type="dxa"/>
          </w:tcPr>
          <w:p w:rsidR="003F2825" w:rsidRPr="00E74054" w:rsidRDefault="003F2825" w:rsidP="00E74054">
            <w:pPr>
              <w:spacing w:before="120" w:after="0" w:line="240" w:lineRule="auto"/>
              <w:jc w:val="both"/>
              <w:rPr>
                <w:rFonts w:ascii="Trebuchet MS" w:hAnsi="Trebuchet MS" w:cs="Trebuchet MS"/>
                <w:color w:val="000000"/>
                <w:sz w:val="20"/>
                <w:szCs w:val="20"/>
              </w:rPr>
            </w:pPr>
            <w:r>
              <w:rPr>
                <w:rFonts w:ascii="Trebuchet MS" w:hAnsi="Trebuchet MS" w:cs="Trebuchet MS"/>
                <w:sz w:val="20"/>
                <w:szCs w:val="20"/>
                <w:u w:val="single"/>
              </w:rPr>
              <w:t>Upozornění</w:t>
            </w:r>
            <w:r>
              <w:rPr>
                <w:rFonts w:ascii="Trebuchet MS" w:hAnsi="Trebuchet MS" w:cs="Trebuchet MS"/>
                <w:color w:val="000000"/>
                <w:sz w:val="20"/>
                <w:szCs w:val="20"/>
              </w:rPr>
              <w:t xml:space="preserve">: </w:t>
            </w:r>
          </w:p>
          <w:p w:rsidR="003F2825" w:rsidRPr="00E74054" w:rsidRDefault="003F2825" w:rsidP="00E74054">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Povinnosti týkající se auditu vyplývající ze smlouvy o dotaci a dohodě o partnerství, uchovávání podpůrných dokumentů a trvalost výstupů zůstávají v platnosti pro odstupující instituci příjemce, i pokud byla utracena pouze část z původně uvedeného rozpočtu.</w:t>
            </w:r>
          </w:p>
        </w:tc>
      </w:tr>
    </w:tbl>
    <w:p w:rsidR="003F2825" w:rsidRDefault="003F2825" w:rsidP="00751836">
      <w:pPr>
        <w:spacing w:before="120" w:after="0" w:line="240" w:lineRule="auto"/>
        <w:jc w:val="both"/>
        <w:rPr>
          <w:rFonts w:ascii="Trebuchet MS" w:hAnsi="Trebuchet MS" w:cs="Trebuchet MS"/>
          <w:color w:val="000000"/>
          <w:sz w:val="20"/>
          <w:szCs w:val="20"/>
        </w:rPr>
      </w:pPr>
    </w:p>
    <w:p w:rsidR="003F2825" w:rsidRPr="004A3E0B" w:rsidRDefault="003F2825" w:rsidP="00192CF8">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V rámci žádosti o úpravu partnerství je třeba přiložit doplňkové dokumenty k </w:t>
      </w:r>
      <w:r>
        <w:rPr>
          <w:rFonts w:ascii="Trebuchet MS" w:hAnsi="Trebuchet MS" w:cs="Trebuchet MS"/>
          <w:color w:val="000000"/>
          <w:sz w:val="20"/>
          <w:szCs w:val="20"/>
          <w:u w:val="single"/>
        </w:rPr>
        <w:t>podepsané žádosti o úpravu</w:t>
      </w:r>
      <w:r>
        <w:rPr>
          <w:rFonts w:ascii="Trebuchet MS" w:hAnsi="Trebuchet MS" w:cs="Trebuchet MS"/>
          <w:color w:val="000000"/>
          <w:sz w:val="20"/>
          <w:szCs w:val="20"/>
        </w:rPr>
        <w:t>. Ty</w:t>
      </w:r>
      <w:r w:rsidR="00453E3E">
        <w:rPr>
          <w:rFonts w:ascii="Trebuchet MS" w:hAnsi="Trebuchet MS" w:cs="Trebuchet MS"/>
          <w:color w:val="000000"/>
          <w:sz w:val="20"/>
          <w:szCs w:val="20"/>
        </w:rPr>
        <w:t>t</w:t>
      </w:r>
      <w:r>
        <w:rPr>
          <w:rFonts w:ascii="Trebuchet MS" w:hAnsi="Trebuchet MS" w:cs="Trebuchet MS"/>
          <w:color w:val="000000"/>
          <w:sz w:val="20"/>
          <w:szCs w:val="20"/>
        </w:rPr>
        <w:t xml:space="preserve">o jsou uvedeny v následující tabulce: </w:t>
      </w:r>
    </w:p>
    <w:p w:rsidR="003F2825" w:rsidRPr="004A3E0B" w:rsidRDefault="003F2825" w:rsidP="004A3E0B">
      <w:pPr>
        <w:spacing w:before="120" w:after="0" w:line="240" w:lineRule="auto"/>
        <w:jc w:val="both"/>
        <w:rPr>
          <w:rFonts w:ascii="Trebuchet MS" w:hAnsi="Trebuchet MS" w:cs="Trebuchet MS"/>
          <w:color w:val="000000"/>
          <w:sz w:val="20"/>
          <w:szCs w:val="20"/>
        </w:rPr>
      </w:pPr>
    </w:p>
    <w:tbl>
      <w:tblPr>
        <w:tblW w:w="9781" w:type="dxa"/>
        <w:tblInd w:w="2" w:type="dxa"/>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3119"/>
        <w:gridCol w:w="6662"/>
      </w:tblGrid>
      <w:tr w:rsidR="003F2825" w:rsidRPr="004A3E0B">
        <w:trPr>
          <w:tblHeader/>
        </w:trPr>
        <w:tc>
          <w:tcPr>
            <w:tcW w:w="9781" w:type="dxa"/>
            <w:gridSpan w:val="2"/>
            <w:shd w:val="clear" w:color="auto" w:fill="4F81BD"/>
            <w:vAlign w:val="bottom"/>
          </w:tcPr>
          <w:p w:rsidR="003F2825" w:rsidRPr="00E74054" w:rsidRDefault="003F2825" w:rsidP="00E74054">
            <w:pPr>
              <w:pStyle w:val="Zkladntext"/>
              <w:spacing w:before="40" w:after="40" w:line="240" w:lineRule="auto"/>
              <w:jc w:val="center"/>
              <w:rPr>
                <w:rFonts w:ascii="Trebuchet MS" w:hAnsi="Trebuchet MS" w:cs="Trebuchet MS"/>
                <w:b/>
                <w:bCs/>
                <w:color w:val="FFFFFF"/>
              </w:rPr>
            </w:pPr>
            <w:r>
              <w:rPr>
                <w:rFonts w:ascii="Trebuchet MS" w:hAnsi="Trebuchet MS" w:cs="Trebuchet MS"/>
                <w:b/>
                <w:bCs/>
                <w:color w:val="FFFFFF"/>
              </w:rPr>
              <w:t>Úpravy partnerství</w:t>
            </w:r>
          </w:p>
        </w:tc>
      </w:tr>
      <w:tr w:rsidR="003F2825" w:rsidRPr="0027593D">
        <w:trPr>
          <w:tblHeader/>
        </w:trPr>
        <w:tc>
          <w:tcPr>
            <w:tcW w:w="3119" w:type="dxa"/>
            <w:tcBorders>
              <w:right w:val="nil"/>
            </w:tcBorders>
            <w:shd w:val="clear" w:color="auto" w:fill="C6D9F1"/>
            <w:vAlign w:val="bottom"/>
          </w:tcPr>
          <w:p w:rsidR="003F2825" w:rsidRPr="00E74054" w:rsidRDefault="003F2825" w:rsidP="00E74054">
            <w:pPr>
              <w:pStyle w:val="Zkladntext"/>
              <w:spacing w:before="40" w:after="40" w:line="240" w:lineRule="auto"/>
              <w:jc w:val="center"/>
              <w:rPr>
                <w:rFonts w:ascii="Trebuchet MS" w:hAnsi="Trebuchet MS" w:cs="Trebuchet MS"/>
                <w:b/>
                <w:bCs/>
              </w:rPr>
            </w:pPr>
            <w:r>
              <w:rPr>
                <w:rFonts w:ascii="Trebuchet MS" w:hAnsi="Trebuchet MS" w:cs="Trebuchet MS"/>
                <w:b/>
                <w:bCs/>
              </w:rPr>
              <w:t>Úprava:</w:t>
            </w:r>
          </w:p>
        </w:tc>
        <w:tc>
          <w:tcPr>
            <w:tcW w:w="6662" w:type="dxa"/>
            <w:tcBorders>
              <w:left w:val="nil"/>
            </w:tcBorders>
            <w:shd w:val="clear" w:color="auto" w:fill="C6D9F1"/>
            <w:vAlign w:val="bottom"/>
          </w:tcPr>
          <w:p w:rsidR="003F2825" w:rsidRPr="00E74054" w:rsidRDefault="003F2825" w:rsidP="00E74054">
            <w:pPr>
              <w:pStyle w:val="Zkladntext"/>
              <w:spacing w:before="40" w:after="40" w:line="240" w:lineRule="auto"/>
              <w:jc w:val="center"/>
              <w:rPr>
                <w:rFonts w:ascii="Trebuchet MS" w:hAnsi="Trebuchet MS" w:cs="Trebuchet MS"/>
                <w:b/>
                <w:bCs/>
              </w:rPr>
            </w:pPr>
            <w:r>
              <w:rPr>
                <w:rFonts w:ascii="Trebuchet MS" w:hAnsi="Trebuchet MS" w:cs="Trebuchet MS"/>
                <w:b/>
                <w:bCs/>
              </w:rPr>
              <w:t>Doplňkové dokumenty</w:t>
            </w:r>
          </w:p>
        </w:tc>
      </w:tr>
      <w:tr w:rsidR="003F2825" w:rsidRPr="00A719E4">
        <w:trPr>
          <w:trHeight w:val="687"/>
        </w:trPr>
        <w:tc>
          <w:tcPr>
            <w:tcW w:w="3119" w:type="dxa"/>
            <w:shd w:val="clear" w:color="auto" w:fill="DBE5F1"/>
          </w:tcPr>
          <w:p w:rsidR="003F2825" w:rsidRPr="00E74054" w:rsidRDefault="003F2825" w:rsidP="00E74054">
            <w:pPr>
              <w:pStyle w:val="Zkladntext"/>
              <w:spacing w:before="40" w:after="40" w:line="240" w:lineRule="auto"/>
              <w:jc w:val="left"/>
              <w:rPr>
                <w:rFonts w:ascii="Trebuchet MS" w:hAnsi="Trebuchet MS" w:cs="Trebuchet MS"/>
                <w:b/>
                <w:bCs/>
              </w:rPr>
            </w:pPr>
            <w:r>
              <w:rPr>
                <w:rFonts w:ascii="Trebuchet MS" w:hAnsi="Trebuchet MS" w:cs="Trebuchet MS"/>
                <w:b/>
                <w:bCs/>
              </w:rPr>
              <w:t>Náhrada odstupujícího partnera novým</w:t>
            </w:r>
          </w:p>
        </w:tc>
        <w:tc>
          <w:tcPr>
            <w:tcW w:w="6662" w:type="dxa"/>
          </w:tcPr>
          <w:p w:rsidR="003F2825" w:rsidRPr="00E74054" w:rsidRDefault="003F2825" w:rsidP="009D6DF8">
            <w:pPr>
              <w:pStyle w:val="Zkladntext"/>
              <w:numPr>
                <w:ilvl w:val="0"/>
                <w:numId w:val="10"/>
              </w:numPr>
              <w:spacing w:before="40" w:after="40" w:line="240" w:lineRule="auto"/>
              <w:ind w:left="252" w:hanging="252"/>
              <w:jc w:val="left"/>
              <w:rPr>
                <w:rFonts w:ascii="Trebuchet MS" w:hAnsi="Trebuchet MS" w:cs="Trebuchet MS"/>
              </w:rPr>
            </w:pPr>
            <w:r>
              <w:rPr>
                <w:rFonts w:ascii="Trebuchet MS" w:hAnsi="Trebuchet MS" w:cs="Trebuchet MS"/>
              </w:rPr>
              <w:t>Dopis o odstoupení daného partnera</w:t>
            </w:r>
          </w:p>
          <w:p w:rsidR="003F2825" w:rsidRPr="00E74054" w:rsidRDefault="003F2825" w:rsidP="009D6DF8">
            <w:pPr>
              <w:pStyle w:val="Zkladntext"/>
              <w:numPr>
                <w:ilvl w:val="0"/>
                <w:numId w:val="10"/>
              </w:numPr>
              <w:spacing w:before="40" w:after="40" w:line="240" w:lineRule="auto"/>
              <w:ind w:left="252" w:hanging="252"/>
              <w:jc w:val="left"/>
              <w:rPr>
                <w:rFonts w:ascii="Trebuchet MS" w:hAnsi="Trebuchet MS" w:cs="Trebuchet MS"/>
              </w:rPr>
            </w:pPr>
            <w:r>
              <w:rPr>
                <w:rFonts w:ascii="Trebuchet MS" w:hAnsi="Trebuchet MS" w:cs="Trebuchet MS"/>
              </w:rPr>
              <w:t xml:space="preserve">V případě odstupujícího partnera, který již dostal finanční prostředky: prohlášení týkající se dodržení </w:t>
            </w:r>
            <w:r>
              <w:rPr>
                <w:rFonts w:ascii="Trebuchet MS" w:hAnsi="Trebuchet MS" w:cs="Trebuchet MS"/>
                <w:color w:val="000000"/>
              </w:rPr>
              <w:t>povinností vyplývajících ze smlouvy o dotaci a dohody o partnerství</w:t>
            </w:r>
          </w:p>
          <w:p w:rsidR="003F2825" w:rsidRPr="00E74054" w:rsidRDefault="003F2825" w:rsidP="009D6DF8">
            <w:pPr>
              <w:pStyle w:val="Zkladntext"/>
              <w:numPr>
                <w:ilvl w:val="0"/>
                <w:numId w:val="10"/>
              </w:numPr>
              <w:spacing w:before="40" w:after="40" w:line="240" w:lineRule="auto"/>
              <w:ind w:left="252" w:hanging="252"/>
              <w:jc w:val="left"/>
              <w:rPr>
                <w:rFonts w:ascii="Trebuchet MS" w:hAnsi="Trebuchet MS" w:cs="Trebuchet MS"/>
              </w:rPr>
            </w:pPr>
            <w:r>
              <w:rPr>
                <w:rFonts w:ascii="Trebuchet MS" w:hAnsi="Trebuchet MS" w:cs="Trebuchet MS"/>
              </w:rPr>
              <w:t>Partnerské prohlášení o příchozím partnerovi</w:t>
            </w:r>
          </w:p>
          <w:p w:rsidR="003F2825" w:rsidRPr="00E74054" w:rsidRDefault="003F2825" w:rsidP="009D6DF8">
            <w:pPr>
              <w:pStyle w:val="Zkladntext"/>
              <w:numPr>
                <w:ilvl w:val="0"/>
                <w:numId w:val="10"/>
              </w:numPr>
              <w:spacing w:before="40" w:after="40" w:line="240" w:lineRule="auto"/>
              <w:ind w:left="252" w:hanging="252"/>
              <w:jc w:val="left"/>
              <w:rPr>
                <w:rFonts w:ascii="Trebuchet MS" w:hAnsi="Trebuchet MS" w:cs="Trebuchet MS"/>
              </w:rPr>
            </w:pPr>
            <w:r>
              <w:rPr>
                <w:rFonts w:ascii="Trebuchet MS" w:hAnsi="Trebuchet MS" w:cs="Trebuchet MS"/>
              </w:rPr>
              <w:t>Uznání partnerství (např. podrobná dokumentace setkání řídicího výboru projektu, potvrzení e-mailem atd.)</w:t>
            </w:r>
          </w:p>
        </w:tc>
      </w:tr>
      <w:tr w:rsidR="003F2825" w:rsidRPr="00A719E4">
        <w:trPr>
          <w:trHeight w:val="815"/>
        </w:trPr>
        <w:tc>
          <w:tcPr>
            <w:tcW w:w="3119" w:type="dxa"/>
            <w:shd w:val="clear" w:color="auto" w:fill="DBE5F1"/>
          </w:tcPr>
          <w:p w:rsidR="003F2825" w:rsidRPr="00E74054" w:rsidRDefault="003F2825" w:rsidP="00E74054">
            <w:pPr>
              <w:pStyle w:val="Zkladntext"/>
              <w:spacing w:before="40" w:after="40" w:line="240" w:lineRule="auto"/>
              <w:jc w:val="left"/>
              <w:rPr>
                <w:rFonts w:ascii="Trebuchet MS" w:hAnsi="Trebuchet MS" w:cs="Trebuchet MS"/>
                <w:b/>
                <w:bCs/>
              </w:rPr>
            </w:pPr>
            <w:r>
              <w:rPr>
                <w:rFonts w:ascii="Trebuchet MS" w:hAnsi="Trebuchet MS" w:cs="Trebuchet MS"/>
                <w:b/>
                <w:bCs/>
              </w:rPr>
              <w:t>Náhrada odstupujícího partnera existujícím</w:t>
            </w:r>
            <w:r w:rsidR="00FC56CD">
              <w:rPr>
                <w:rFonts w:ascii="Trebuchet MS" w:hAnsi="Trebuchet MS" w:cs="Trebuchet MS"/>
                <w:b/>
                <w:bCs/>
              </w:rPr>
              <w:t xml:space="preserve"> </w:t>
            </w:r>
            <w:r>
              <w:rPr>
                <w:rFonts w:ascii="Trebuchet MS" w:hAnsi="Trebuchet MS" w:cs="Trebuchet MS"/>
                <w:b/>
                <w:bCs/>
              </w:rPr>
              <w:t>(i)</w:t>
            </w:r>
          </w:p>
        </w:tc>
        <w:tc>
          <w:tcPr>
            <w:tcW w:w="6662" w:type="dxa"/>
          </w:tcPr>
          <w:p w:rsidR="003F2825" w:rsidRPr="00E74054" w:rsidRDefault="003F2825" w:rsidP="009D6DF8">
            <w:pPr>
              <w:pStyle w:val="Zkladntext"/>
              <w:numPr>
                <w:ilvl w:val="0"/>
                <w:numId w:val="10"/>
              </w:numPr>
              <w:spacing w:before="40" w:after="40" w:line="240" w:lineRule="auto"/>
              <w:ind w:left="252" w:hanging="252"/>
              <w:jc w:val="left"/>
              <w:rPr>
                <w:rFonts w:ascii="Trebuchet MS" w:hAnsi="Trebuchet MS" w:cs="Trebuchet MS"/>
              </w:rPr>
            </w:pPr>
            <w:r>
              <w:rPr>
                <w:rFonts w:ascii="Trebuchet MS" w:hAnsi="Trebuchet MS" w:cs="Trebuchet MS"/>
              </w:rPr>
              <w:t>Dopis o odstoupení daného partnera</w:t>
            </w:r>
          </w:p>
          <w:p w:rsidR="003F2825" w:rsidRPr="00E74054" w:rsidRDefault="003F2825" w:rsidP="009D6DF8">
            <w:pPr>
              <w:pStyle w:val="Zkladntext"/>
              <w:numPr>
                <w:ilvl w:val="0"/>
                <w:numId w:val="10"/>
              </w:numPr>
              <w:spacing w:before="40" w:after="40" w:line="240" w:lineRule="auto"/>
              <w:ind w:left="252" w:hanging="252"/>
              <w:jc w:val="left"/>
              <w:rPr>
                <w:rFonts w:ascii="Trebuchet MS" w:hAnsi="Trebuchet MS" w:cs="Trebuchet MS"/>
              </w:rPr>
            </w:pPr>
            <w:r>
              <w:rPr>
                <w:rFonts w:ascii="Trebuchet MS" w:hAnsi="Trebuchet MS" w:cs="Trebuchet MS"/>
              </w:rPr>
              <w:t xml:space="preserve">V případě odstupujícího partnera, který již dostal finanční prostředky: prohlášení týkající se dodržení </w:t>
            </w:r>
            <w:r>
              <w:rPr>
                <w:rFonts w:ascii="Trebuchet MS" w:hAnsi="Trebuchet MS" w:cs="Trebuchet MS"/>
                <w:color w:val="000000"/>
              </w:rPr>
              <w:t>povinností vyplývajících ze smlouvy o dotaci a dohody o partnerství</w:t>
            </w:r>
          </w:p>
          <w:p w:rsidR="003F2825" w:rsidRPr="00E74054" w:rsidRDefault="003F2825" w:rsidP="009D6DF8">
            <w:pPr>
              <w:pStyle w:val="Zkladntext"/>
              <w:numPr>
                <w:ilvl w:val="0"/>
                <w:numId w:val="10"/>
              </w:numPr>
              <w:spacing w:before="40" w:after="40" w:line="240" w:lineRule="auto"/>
              <w:ind w:left="252" w:hanging="252"/>
              <w:jc w:val="left"/>
              <w:rPr>
                <w:rFonts w:ascii="Trebuchet MS" w:hAnsi="Trebuchet MS" w:cs="Trebuchet MS"/>
              </w:rPr>
            </w:pPr>
            <w:r>
              <w:rPr>
                <w:rFonts w:ascii="Trebuchet MS" w:hAnsi="Trebuchet MS" w:cs="Trebuchet MS"/>
              </w:rPr>
              <w:t xml:space="preserve">Aktualizované partnerské prohlášení o převzetí činností a rozpočtu od odstupujícího partnera </w:t>
            </w:r>
          </w:p>
          <w:p w:rsidR="003F2825" w:rsidRPr="00E74054" w:rsidRDefault="003F2825" w:rsidP="009D6DF8">
            <w:pPr>
              <w:pStyle w:val="Zkladntext"/>
              <w:numPr>
                <w:ilvl w:val="0"/>
                <w:numId w:val="10"/>
              </w:numPr>
              <w:spacing w:before="40" w:after="40" w:line="240" w:lineRule="auto"/>
              <w:ind w:left="252" w:hanging="252"/>
              <w:jc w:val="left"/>
              <w:rPr>
                <w:rFonts w:ascii="Trebuchet MS" w:hAnsi="Trebuchet MS" w:cs="Trebuchet MS"/>
              </w:rPr>
            </w:pPr>
            <w:r>
              <w:rPr>
                <w:rFonts w:ascii="Trebuchet MS" w:hAnsi="Trebuchet MS" w:cs="Trebuchet MS"/>
              </w:rPr>
              <w:t>Uznání partnerství (např. podrobná dokumentace setkání řídicího výboru projektu, potvrzení e-mailem atd.)</w:t>
            </w:r>
          </w:p>
        </w:tc>
      </w:tr>
      <w:tr w:rsidR="003F2825" w:rsidRPr="00A719E4">
        <w:trPr>
          <w:trHeight w:val="342"/>
        </w:trPr>
        <w:tc>
          <w:tcPr>
            <w:tcW w:w="3119" w:type="dxa"/>
            <w:shd w:val="clear" w:color="auto" w:fill="DBE5F1"/>
          </w:tcPr>
          <w:p w:rsidR="003F2825" w:rsidRPr="00E74054" w:rsidRDefault="003F2825" w:rsidP="00E74054">
            <w:pPr>
              <w:pStyle w:val="Zkladntext"/>
              <w:spacing w:before="40" w:after="40" w:line="240" w:lineRule="auto"/>
              <w:jc w:val="left"/>
              <w:rPr>
                <w:rFonts w:ascii="Trebuchet MS" w:hAnsi="Trebuchet MS" w:cs="Trebuchet MS"/>
                <w:b/>
                <w:bCs/>
              </w:rPr>
            </w:pPr>
            <w:r>
              <w:rPr>
                <w:rFonts w:ascii="Trebuchet MS" w:hAnsi="Trebuchet MS" w:cs="Trebuchet MS"/>
                <w:b/>
                <w:bCs/>
              </w:rPr>
              <w:t>Odstoupení partnera bez náhrady</w:t>
            </w:r>
          </w:p>
        </w:tc>
        <w:tc>
          <w:tcPr>
            <w:tcW w:w="6662" w:type="dxa"/>
          </w:tcPr>
          <w:p w:rsidR="003F2825" w:rsidRPr="00E74054" w:rsidRDefault="003F2825" w:rsidP="009D6DF8">
            <w:pPr>
              <w:pStyle w:val="Zkladntext"/>
              <w:numPr>
                <w:ilvl w:val="0"/>
                <w:numId w:val="10"/>
              </w:numPr>
              <w:spacing w:before="40" w:after="40" w:line="240" w:lineRule="auto"/>
              <w:ind w:left="252" w:hanging="252"/>
              <w:jc w:val="left"/>
              <w:rPr>
                <w:rFonts w:ascii="Trebuchet MS" w:hAnsi="Trebuchet MS" w:cs="Trebuchet MS"/>
              </w:rPr>
            </w:pPr>
            <w:r>
              <w:rPr>
                <w:rFonts w:ascii="Trebuchet MS" w:hAnsi="Trebuchet MS" w:cs="Trebuchet MS"/>
              </w:rPr>
              <w:t>Dopis o odstoupení daného partnera</w:t>
            </w:r>
          </w:p>
          <w:p w:rsidR="003F2825" w:rsidRPr="00E74054" w:rsidRDefault="003F2825" w:rsidP="009D6DF8">
            <w:pPr>
              <w:pStyle w:val="Zkladntext"/>
              <w:numPr>
                <w:ilvl w:val="0"/>
                <w:numId w:val="10"/>
              </w:numPr>
              <w:spacing w:before="40" w:after="40" w:line="240" w:lineRule="auto"/>
              <w:ind w:left="252" w:hanging="252"/>
              <w:jc w:val="left"/>
              <w:rPr>
                <w:rFonts w:ascii="Trebuchet MS" w:hAnsi="Trebuchet MS" w:cs="Trebuchet MS"/>
              </w:rPr>
            </w:pPr>
            <w:r>
              <w:rPr>
                <w:rFonts w:ascii="Trebuchet MS" w:hAnsi="Trebuchet MS" w:cs="Trebuchet MS"/>
              </w:rPr>
              <w:t xml:space="preserve">V případě odstupujícího partnera, který již dostal finanční prostředky: prohlášení týkající se dodržení </w:t>
            </w:r>
            <w:r>
              <w:rPr>
                <w:rFonts w:ascii="Trebuchet MS" w:hAnsi="Trebuchet MS" w:cs="Trebuchet MS"/>
                <w:color w:val="000000"/>
              </w:rPr>
              <w:t>povinností vyplývajících ze smlouvy o dotaci a dohody o partnerství</w:t>
            </w:r>
          </w:p>
          <w:p w:rsidR="003F2825" w:rsidRPr="00E74054" w:rsidRDefault="003F2825" w:rsidP="009D6DF8">
            <w:pPr>
              <w:pStyle w:val="Zkladntext"/>
              <w:numPr>
                <w:ilvl w:val="0"/>
                <w:numId w:val="10"/>
              </w:numPr>
              <w:spacing w:before="40" w:after="40" w:line="240" w:lineRule="auto"/>
              <w:ind w:left="252" w:hanging="252"/>
              <w:jc w:val="left"/>
              <w:rPr>
                <w:rFonts w:ascii="Trebuchet MS" w:hAnsi="Trebuchet MS" w:cs="Trebuchet MS"/>
              </w:rPr>
            </w:pPr>
            <w:r>
              <w:rPr>
                <w:rFonts w:ascii="Trebuchet MS" w:hAnsi="Trebuchet MS" w:cs="Trebuchet MS"/>
              </w:rPr>
              <w:t>Uznání partnerství (např. podrobná dokumentace setkání řídicího výboru projektu, potvrzení e-mailem atd.)</w:t>
            </w:r>
          </w:p>
        </w:tc>
      </w:tr>
      <w:tr w:rsidR="003F2825" w:rsidRPr="004A3E0B">
        <w:tc>
          <w:tcPr>
            <w:tcW w:w="3119" w:type="dxa"/>
            <w:shd w:val="clear" w:color="auto" w:fill="DBE5F1"/>
          </w:tcPr>
          <w:p w:rsidR="003F2825" w:rsidRPr="00E74054" w:rsidRDefault="003F2825" w:rsidP="00E74054">
            <w:pPr>
              <w:pStyle w:val="Zkladntext"/>
              <w:spacing w:before="40" w:after="40" w:line="240" w:lineRule="auto"/>
              <w:jc w:val="left"/>
              <w:rPr>
                <w:rFonts w:ascii="Trebuchet MS" w:hAnsi="Trebuchet MS" w:cs="Trebuchet MS"/>
                <w:b/>
                <w:bCs/>
              </w:rPr>
            </w:pPr>
            <w:r>
              <w:rPr>
                <w:rFonts w:ascii="Trebuchet MS" w:hAnsi="Trebuchet MS" w:cs="Trebuchet MS"/>
                <w:b/>
                <w:bCs/>
              </w:rPr>
              <w:t>Změna strukturního a právního postavení partnerské instituce (např. právní sukcese)</w:t>
            </w:r>
          </w:p>
        </w:tc>
        <w:tc>
          <w:tcPr>
            <w:tcW w:w="6662" w:type="dxa"/>
          </w:tcPr>
          <w:p w:rsidR="003F2825" w:rsidRPr="00E74054" w:rsidRDefault="003F2825" w:rsidP="009D6DF8">
            <w:pPr>
              <w:pStyle w:val="Zkladntext"/>
              <w:numPr>
                <w:ilvl w:val="0"/>
                <w:numId w:val="10"/>
              </w:numPr>
              <w:spacing w:before="40" w:after="40" w:line="240" w:lineRule="auto"/>
              <w:ind w:left="252" w:hanging="252"/>
              <w:jc w:val="left"/>
              <w:rPr>
                <w:rFonts w:ascii="Trebuchet MS" w:hAnsi="Trebuchet MS" w:cs="Trebuchet MS"/>
              </w:rPr>
            </w:pPr>
            <w:r>
              <w:rPr>
                <w:rFonts w:ascii="Trebuchet MS" w:hAnsi="Trebuchet MS" w:cs="Trebuchet MS"/>
              </w:rPr>
              <w:t xml:space="preserve">Oficiální dokument uvádějící strukturní / právní změnu instituce </w:t>
            </w:r>
          </w:p>
          <w:p w:rsidR="003F2825" w:rsidRPr="00E74054" w:rsidRDefault="003F2825" w:rsidP="009D6DF8">
            <w:pPr>
              <w:pStyle w:val="Zkladntext"/>
              <w:numPr>
                <w:ilvl w:val="0"/>
                <w:numId w:val="10"/>
              </w:numPr>
              <w:spacing w:before="40" w:after="40" w:line="240" w:lineRule="auto"/>
              <w:ind w:left="252" w:hanging="252"/>
              <w:jc w:val="left"/>
              <w:rPr>
                <w:rFonts w:ascii="Trebuchet MS" w:hAnsi="Trebuchet MS" w:cs="Trebuchet MS"/>
              </w:rPr>
            </w:pPr>
            <w:r>
              <w:rPr>
                <w:rFonts w:ascii="Trebuchet MS" w:hAnsi="Trebuchet MS" w:cs="Trebuchet MS"/>
              </w:rPr>
              <w:t xml:space="preserve">V případě již obdržených finančních prostředků: prohlášení od změněné partnerské instituce o dodržení </w:t>
            </w:r>
            <w:r>
              <w:rPr>
                <w:rFonts w:ascii="Trebuchet MS" w:hAnsi="Trebuchet MS" w:cs="Trebuchet MS"/>
                <w:color w:val="000000"/>
              </w:rPr>
              <w:t xml:space="preserve">povinností </w:t>
            </w:r>
            <w:r>
              <w:rPr>
                <w:rFonts w:ascii="Trebuchet MS" w:hAnsi="Trebuchet MS" w:cs="Trebuchet MS"/>
              </w:rPr>
              <w:t xml:space="preserve">také </w:t>
            </w:r>
            <w:r>
              <w:rPr>
                <w:rFonts w:ascii="Trebuchet MS" w:hAnsi="Trebuchet MS" w:cs="Trebuchet MS"/>
                <w:color w:val="000000"/>
              </w:rPr>
              <w:t>souvisejících s předchozí partnerskou institucí a vyplývající ze smlouvy o dotaci a dohody o partnerství</w:t>
            </w:r>
          </w:p>
          <w:p w:rsidR="003F2825" w:rsidRPr="00E74054" w:rsidRDefault="003F2825" w:rsidP="009D6DF8">
            <w:pPr>
              <w:pStyle w:val="Zkladntext"/>
              <w:numPr>
                <w:ilvl w:val="0"/>
                <w:numId w:val="10"/>
              </w:numPr>
              <w:spacing w:before="40" w:after="40" w:line="240" w:lineRule="auto"/>
              <w:ind w:left="252" w:hanging="252"/>
              <w:jc w:val="left"/>
              <w:rPr>
                <w:rFonts w:ascii="Trebuchet MS" w:hAnsi="Trebuchet MS" w:cs="Trebuchet MS"/>
              </w:rPr>
            </w:pPr>
            <w:r>
              <w:rPr>
                <w:rFonts w:ascii="Trebuchet MS" w:hAnsi="Trebuchet MS" w:cs="Trebuchet MS"/>
              </w:rPr>
              <w:t xml:space="preserve">Aktualizované partnerské prohlášení </w:t>
            </w:r>
          </w:p>
        </w:tc>
      </w:tr>
    </w:tbl>
    <w:p w:rsidR="003F2825" w:rsidRDefault="003F2825" w:rsidP="004A3E0B">
      <w:pPr>
        <w:spacing w:before="120" w:after="0" w:line="240" w:lineRule="auto"/>
        <w:rPr>
          <w:rFonts w:ascii="Trebuchet MS" w:hAnsi="Trebuchet MS" w:cs="Trebuchet MS"/>
          <w:sz w:val="20"/>
          <w:szCs w:val="20"/>
        </w:rPr>
      </w:pPr>
    </w:p>
    <w:p w:rsidR="003F2825" w:rsidRDefault="003F2825" w:rsidP="001B1406">
      <w:pPr>
        <w:spacing w:before="120" w:after="0" w:line="240" w:lineRule="auto"/>
        <w:jc w:val="both"/>
        <w:rPr>
          <w:rFonts w:ascii="Trebuchet MS" w:hAnsi="Trebuchet MS" w:cs="Trebuchet MS"/>
          <w:sz w:val="20"/>
          <w:szCs w:val="20"/>
        </w:rPr>
      </w:pPr>
      <w:r>
        <w:rPr>
          <w:rFonts w:ascii="Trebuchet MS" w:hAnsi="Trebuchet MS" w:cs="Trebuchet MS"/>
          <w:sz w:val="20"/>
          <w:szCs w:val="20"/>
        </w:rPr>
        <w:lastRenderedPageBreak/>
        <w:t xml:space="preserve">V případě náhrady odstupujícího partnera mohou být vyžadovány doplňující informace pro posouzení relevantnosti </w:t>
      </w:r>
      <w:r w:rsidR="00E5130E">
        <w:rPr>
          <w:rFonts w:ascii="Trebuchet MS" w:hAnsi="Trebuchet MS" w:cs="Trebuchet MS"/>
          <w:sz w:val="20"/>
          <w:szCs w:val="20"/>
        </w:rPr>
        <w:t>veřejné</w:t>
      </w:r>
      <w:r>
        <w:rPr>
          <w:rFonts w:ascii="Trebuchet MS" w:hAnsi="Trebuchet MS" w:cs="Trebuchet MS"/>
          <w:sz w:val="20"/>
          <w:szCs w:val="20"/>
        </w:rPr>
        <w:t xml:space="preserve"> podpory pro instituci, která přebírá činnosti odstupujícího partnera. Z toho mohou vyplývat </w:t>
      </w:r>
      <w:r>
        <w:rPr>
          <w:rFonts w:ascii="Trebuchet MS" w:hAnsi="Trebuchet MS" w:cs="Trebuchet MS"/>
          <w:color w:val="000000"/>
          <w:sz w:val="20"/>
          <w:szCs w:val="20"/>
        </w:rPr>
        <w:t xml:space="preserve">zvláštní smluvní podmínky o </w:t>
      </w:r>
      <w:r w:rsidR="00E5130E">
        <w:rPr>
          <w:rFonts w:ascii="Trebuchet MS" w:hAnsi="Trebuchet MS" w:cs="Trebuchet MS"/>
          <w:color w:val="000000"/>
          <w:sz w:val="20"/>
          <w:szCs w:val="20"/>
        </w:rPr>
        <w:t>veřejné</w:t>
      </w:r>
      <w:r>
        <w:rPr>
          <w:rFonts w:ascii="Trebuchet MS" w:hAnsi="Trebuchet MS" w:cs="Trebuchet MS"/>
          <w:color w:val="000000"/>
          <w:sz w:val="20"/>
          <w:szCs w:val="20"/>
        </w:rPr>
        <w:t xml:space="preserve"> podpoře použitelné pro nově příchozího partnera (nebo pro partnera, který přebírá činnosti od odstupujícího partnera v rámci partnerství</w:t>
      </w:r>
      <w:r>
        <w:rPr>
          <w:rStyle w:val="Znakapoznpodarou"/>
          <w:rFonts w:ascii="Trebuchet MS" w:hAnsi="Trebuchet MS" w:cs="Trebuchet MS"/>
          <w:color w:val="000000"/>
          <w:sz w:val="20"/>
          <w:szCs w:val="20"/>
        </w:rPr>
        <w:footnoteReference w:id="100"/>
      </w:r>
      <w:r>
        <w:rPr>
          <w:rFonts w:ascii="Trebuchet MS" w:hAnsi="Trebuchet MS" w:cs="Trebuchet MS"/>
          <w:color w:val="000000"/>
          <w:sz w:val="20"/>
          <w:szCs w:val="20"/>
        </w:rPr>
        <w:t>.</w:t>
      </w:r>
    </w:p>
    <w:p w:rsidR="003F2825" w:rsidRPr="004A3E0B" w:rsidRDefault="003F2825" w:rsidP="004A3E0B">
      <w:pPr>
        <w:spacing w:before="120" w:after="0" w:line="240" w:lineRule="auto"/>
        <w:rPr>
          <w:rFonts w:ascii="Trebuchet MS" w:hAnsi="Trebuchet MS" w:cs="Trebuchet MS"/>
          <w:sz w:val="20"/>
          <w:szCs w:val="20"/>
        </w:rPr>
      </w:pPr>
    </w:p>
    <w:p w:rsidR="003F2825" w:rsidRPr="00942D8B" w:rsidRDefault="003F2825" w:rsidP="009D6DF8">
      <w:pPr>
        <w:pStyle w:val="Nadpis3"/>
        <w:keepLines/>
        <w:numPr>
          <w:ilvl w:val="0"/>
          <w:numId w:val="80"/>
        </w:numPr>
        <w:spacing w:before="120" w:after="0" w:line="240" w:lineRule="auto"/>
        <w:rPr>
          <w:rFonts w:ascii="Trebuchet MS" w:hAnsi="Trebuchet MS" w:cs="Trebuchet MS"/>
          <w:i/>
          <w:iCs/>
          <w:color w:val="4F81BD"/>
          <w:sz w:val="22"/>
          <w:szCs w:val="22"/>
        </w:rPr>
      </w:pPr>
      <w:bookmarkStart w:id="700" w:name="_Toc420070203"/>
      <w:bookmarkStart w:id="701" w:name="_Toc420070344"/>
      <w:bookmarkStart w:id="702" w:name="_Toc420070877"/>
      <w:bookmarkStart w:id="703" w:name="_Toc455753064"/>
      <w:bookmarkStart w:id="704" w:name="_Toc467081867"/>
      <w:r>
        <w:rPr>
          <w:rFonts w:ascii="Trebuchet MS" w:hAnsi="Trebuchet MS" w:cs="Trebuchet MS"/>
          <w:i/>
          <w:iCs/>
          <w:color w:val="4F81BD"/>
          <w:sz w:val="22"/>
          <w:szCs w:val="22"/>
        </w:rPr>
        <w:t>Úprava činností / produktů / výstupů</w:t>
      </w:r>
      <w:bookmarkEnd w:id="700"/>
      <w:bookmarkEnd w:id="701"/>
      <w:bookmarkEnd w:id="702"/>
      <w:bookmarkEnd w:id="703"/>
      <w:bookmarkEnd w:id="704"/>
    </w:p>
    <w:p w:rsidR="003F2825" w:rsidRPr="00394F5E" w:rsidRDefault="003F2825" w:rsidP="00751836">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Pokud je třeba upravit činnosti nad rámec pouhé opravy pracovního plánu (jak je uvedeno v kapitole D.2.2), je nutné schválení orgány odpovědnými za projekt.</w:t>
      </w:r>
    </w:p>
    <w:p w:rsidR="003F2825" w:rsidRPr="00394F5E" w:rsidRDefault="003F2825" w:rsidP="004A3E0B">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Tento typ zásadnějších úprav se může týkat následujících aspektů:</w:t>
      </w:r>
    </w:p>
    <w:p w:rsidR="003F2825" w:rsidRPr="00394F5E" w:rsidRDefault="003F2825" w:rsidP="009D6DF8">
      <w:pPr>
        <w:pStyle w:val="Odstavecseseznamem"/>
        <w:numPr>
          <w:ilvl w:val="0"/>
          <w:numId w:val="81"/>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úprava přístupu </w:t>
      </w:r>
      <w:r w:rsidR="006A0BCE">
        <w:rPr>
          <w:rFonts w:ascii="Trebuchet MS" w:hAnsi="Trebuchet MS" w:cs="Trebuchet MS"/>
          <w:color w:val="000000"/>
          <w:sz w:val="20"/>
          <w:szCs w:val="20"/>
        </w:rPr>
        <w:t xml:space="preserve">k </w:t>
      </w:r>
      <w:r>
        <w:rPr>
          <w:rFonts w:ascii="Trebuchet MS" w:hAnsi="Trebuchet MS" w:cs="Trebuchet MS"/>
          <w:color w:val="000000"/>
          <w:sz w:val="20"/>
          <w:szCs w:val="20"/>
        </w:rPr>
        <w:t>projektu s dopadem na cíle a výsledky projektu;</w:t>
      </w:r>
    </w:p>
    <w:p w:rsidR="003F2825" w:rsidRPr="00394F5E" w:rsidRDefault="003F2825" w:rsidP="009D6DF8">
      <w:pPr>
        <w:pStyle w:val="Odstavecseseznamem"/>
        <w:numPr>
          <w:ilvl w:val="0"/>
          <w:numId w:val="81"/>
        </w:num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úprava činností, produktů, výstupů a/nebo jejich vlastností včetně cílů ukazatele výstupů (kvantitativní a kvalitativní změny);</w:t>
      </w:r>
    </w:p>
    <w:p w:rsidR="003F2825" w:rsidRPr="00394F5E" w:rsidRDefault="006A0BCE" w:rsidP="00751836">
      <w:pPr>
        <w:spacing w:before="120" w:after="0" w:line="240" w:lineRule="auto"/>
        <w:jc w:val="both"/>
        <w:rPr>
          <w:rFonts w:ascii="Trebuchet MS" w:hAnsi="Trebuchet MS" w:cs="Trebuchet MS"/>
          <w:sz w:val="20"/>
          <w:szCs w:val="20"/>
        </w:rPr>
      </w:pPr>
      <w:r>
        <w:rPr>
          <w:rFonts w:ascii="Trebuchet MS" w:hAnsi="Trebuchet MS" w:cs="Trebuchet MS"/>
          <w:sz w:val="20"/>
          <w:szCs w:val="20"/>
        </w:rPr>
        <w:t>Ú</w:t>
      </w:r>
      <w:r w:rsidR="003F2825">
        <w:rPr>
          <w:rFonts w:ascii="Trebuchet MS" w:hAnsi="Trebuchet MS" w:cs="Trebuchet MS"/>
          <w:sz w:val="20"/>
          <w:szCs w:val="20"/>
        </w:rPr>
        <w:t>prav</w:t>
      </w:r>
      <w:r>
        <w:rPr>
          <w:rFonts w:ascii="Trebuchet MS" w:hAnsi="Trebuchet MS" w:cs="Trebuchet MS"/>
          <w:sz w:val="20"/>
          <w:szCs w:val="20"/>
        </w:rPr>
        <w:t>y</w:t>
      </w:r>
      <w:r w:rsidR="003F2825">
        <w:rPr>
          <w:rFonts w:ascii="Trebuchet MS" w:hAnsi="Trebuchet MS" w:cs="Trebuchet MS"/>
          <w:sz w:val="20"/>
          <w:szCs w:val="20"/>
        </w:rPr>
        <w:t xml:space="preserve"> výstupů m</w:t>
      </w:r>
      <w:r>
        <w:rPr>
          <w:rFonts w:ascii="Trebuchet MS" w:hAnsi="Trebuchet MS" w:cs="Trebuchet MS"/>
          <w:sz w:val="20"/>
          <w:szCs w:val="20"/>
        </w:rPr>
        <w:t>ohou také vést</w:t>
      </w:r>
      <w:r w:rsidR="003F2825">
        <w:rPr>
          <w:rFonts w:ascii="Trebuchet MS" w:hAnsi="Trebuchet MS" w:cs="Trebuchet MS"/>
          <w:sz w:val="20"/>
          <w:szCs w:val="20"/>
        </w:rPr>
        <w:t xml:space="preserve"> </w:t>
      </w:r>
      <w:r>
        <w:rPr>
          <w:rFonts w:ascii="Trebuchet MS" w:hAnsi="Trebuchet MS" w:cs="Trebuchet MS"/>
          <w:sz w:val="20"/>
          <w:szCs w:val="20"/>
        </w:rPr>
        <w:t xml:space="preserve">k revizi </w:t>
      </w:r>
      <w:r w:rsidR="003F2825">
        <w:rPr>
          <w:rFonts w:ascii="Trebuchet MS" w:hAnsi="Trebuchet MS" w:cs="Trebuchet MS"/>
          <w:sz w:val="20"/>
          <w:szCs w:val="20"/>
        </w:rPr>
        <w:t>cíl</w:t>
      </w:r>
      <w:r>
        <w:rPr>
          <w:rFonts w:ascii="Trebuchet MS" w:hAnsi="Trebuchet MS" w:cs="Trebuchet MS"/>
          <w:sz w:val="20"/>
          <w:szCs w:val="20"/>
        </w:rPr>
        <w:t>ových hodnot</w:t>
      </w:r>
      <w:r w:rsidR="003F2825">
        <w:rPr>
          <w:rFonts w:ascii="Trebuchet MS" w:hAnsi="Trebuchet MS" w:cs="Trebuchet MS"/>
          <w:sz w:val="20"/>
          <w:szCs w:val="20"/>
        </w:rPr>
        <w:t xml:space="preserve"> ukazatel</w:t>
      </w:r>
      <w:r>
        <w:rPr>
          <w:rFonts w:ascii="Trebuchet MS" w:hAnsi="Trebuchet MS" w:cs="Trebuchet MS"/>
          <w:sz w:val="20"/>
          <w:szCs w:val="20"/>
        </w:rPr>
        <w:t>ů</w:t>
      </w:r>
      <w:r w:rsidR="003F2825">
        <w:rPr>
          <w:rFonts w:ascii="Trebuchet MS" w:hAnsi="Trebuchet MS" w:cs="Trebuchet MS"/>
          <w:sz w:val="20"/>
          <w:szCs w:val="20"/>
        </w:rPr>
        <w:t xml:space="preserve"> uvedených ve schválené projektové žádosti.</w:t>
      </w:r>
    </w:p>
    <w:p w:rsidR="003F2825" w:rsidRPr="00394F5E" w:rsidRDefault="003F2825" w:rsidP="00751836">
      <w:pPr>
        <w:spacing w:before="120" w:after="0" w:line="240" w:lineRule="auto"/>
        <w:jc w:val="both"/>
        <w:rPr>
          <w:rFonts w:ascii="Trebuchet MS" w:hAnsi="Trebuchet MS" w:cs="Trebuchet MS"/>
          <w:sz w:val="20"/>
          <w:szCs w:val="20"/>
        </w:rPr>
      </w:pPr>
      <w:r>
        <w:rPr>
          <w:rFonts w:ascii="Trebuchet MS" w:hAnsi="Trebuchet MS" w:cs="Trebuchet MS"/>
          <w:sz w:val="20"/>
          <w:szCs w:val="20"/>
        </w:rPr>
        <w:t>Jakoukoliv úpravu činností</w:t>
      </w:r>
      <w:r w:rsidR="007845AF">
        <w:rPr>
          <w:rFonts w:ascii="Trebuchet MS" w:hAnsi="Trebuchet MS" w:cs="Trebuchet MS"/>
          <w:sz w:val="20"/>
          <w:szCs w:val="20"/>
        </w:rPr>
        <w:t>, u kterých byla zjiště</w:t>
      </w:r>
      <w:r w:rsidR="006A0BCE">
        <w:rPr>
          <w:rFonts w:ascii="Trebuchet MS" w:hAnsi="Trebuchet MS" w:cs="Trebuchet MS"/>
          <w:sz w:val="20"/>
          <w:szCs w:val="20"/>
        </w:rPr>
        <w:t>na relevance</w:t>
      </w:r>
      <w:r>
        <w:rPr>
          <w:rFonts w:ascii="Trebuchet MS" w:hAnsi="Trebuchet MS" w:cs="Trebuchet MS"/>
          <w:sz w:val="20"/>
          <w:szCs w:val="20"/>
        </w:rPr>
        <w:t xml:space="preserve"> </w:t>
      </w:r>
      <w:r w:rsidR="007845AF">
        <w:rPr>
          <w:rFonts w:ascii="Trebuchet MS" w:hAnsi="Trebuchet MS" w:cs="Trebuchet MS"/>
          <w:sz w:val="20"/>
          <w:szCs w:val="20"/>
        </w:rPr>
        <w:t>veřejné</w:t>
      </w:r>
      <w:r>
        <w:rPr>
          <w:rFonts w:ascii="Trebuchet MS" w:hAnsi="Trebuchet MS" w:cs="Trebuchet MS"/>
          <w:sz w:val="20"/>
          <w:szCs w:val="20"/>
        </w:rPr>
        <w:t xml:space="preserve"> podpor</w:t>
      </w:r>
      <w:r w:rsidR="007845AF">
        <w:rPr>
          <w:rFonts w:ascii="Trebuchet MS" w:hAnsi="Trebuchet MS" w:cs="Trebuchet MS"/>
          <w:sz w:val="20"/>
          <w:szCs w:val="20"/>
        </w:rPr>
        <w:t>y</w:t>
      </w:r>
      <w:r>
        <w:rPr>
          <w:rFonts w:ascii="Trebuchet MS" w:hAnsi="Trebuchet MS" w:cs="Trebuchet MS"/>
          <w:sz w:val="20"/>
          <w:szCs w:val="20"/>
        </w:rPr>
        <w:t xml:space="preserve"> v rámci procesu výběru projektu</w:t>
      </w:r>
      <w:r w:rsidR="007845AF">
        <w:rPr>
          <w:rFonts w:ascii="Trebuchet MS" w:hAnsi="Trebuchet MS" w:cs="Trebuchet MS"/>
          <w:sz w:val="20"/>
          <w:szCs w:val="20"/>
        </w:rPr>
        <w:t>,</w:t>
      </w:r>
      <w:r>
        <w:rPr>
          <w:rFonts w:ascii="Trebuchet MS" w:hAnsi="Trebuchet MS" w:cs="Trebuchet MS"/>
          <w:sz w:val="20"/>
          <w:szCs w:val="20"/>
        </w:rPr>
        <w:t xml:space="preserve"> musí předem schválit příslušné orgány odpovědné za program </w:t>
      </w:r>
      <w:r>
        <w:rPr>
          <w:rFonts w:ascii="Trebuchet MS" w:hAnsi="Trebuchet MS" w:cs="Trebuchet MS"/>
          <w:color w:val="000000"/>
          <w:sz w:val="20"/>
          <w:szCs w:val="20"/>
        </w:rPr>
        <w:t>(jak je uvedeno v kapitole D.2.2)</w:t>
      </w:r>
      <w:r>
        <w:rPr>
          <w:rFonts w:ascii="Trebuchet MS" w:hAnsi="Trebuchet MS" w:cs="Trebuchet MS"/>
          <w:sz w:val="20"/>
          <w:szCs w:val="20"/>
        </w:rPr>
        <w:t xml:space="preserve">. Kromě toho mohou úpravy činností ovlivnit relevantnost </w:t>
      </w:r>
      <w:r w:rsidR="00C6269F">
        <w:rPr>
          <w:rFonts w:ascii="Trebuchet MS" w:hAnsi="Trebuchet MS" w:cs="Trebuchet MS"/>
          <w:sz w:val="20"/>
          <w:szCs w:val="20"/>
        </w:rPr>
        <w:t xml:space="preserve">veřejné </w:t>
      </w:r>
      <w:r>
        <w:rPr>
          <w:rFonts w:ascii="Trebuchet MS" w:hAnsi="Trebuchet MS" w:cs="Trebuchet MS"/>
          <w:sz w:val="20"/>
          <w:szCs w:val="20"/>
        </w:rPr>
        <w:t xml:space="preserve">podpory pro projekt, </w:t>
      </w:r>
      <w:r w:rsidR="007845AF">
        <w:rPr>
          <w:rFonts w:ascii="Trebuchet MS" w:hAnsi="Trebuchet MS" w:cs="Trebuchet MS"/>
          <w:sz w:val="20"/>
          <w:szCs w:val="20"/>
        </w:rPr>
        <w:t xml:space="preserve">u </w:t>
      </w:r>
      <w:r>
        <w:rPr>
          <w:rFonts w:ascii="Trebuchet MS" w:hAnsi="Trebuchet MS" w:cs="Trebuchet MS"/>
          <w:sz w:val="20"/>
          <w:szCs w:val="20"/>
        </w:rPr>
        <w:t>kter</w:t>
      </w:r>
      <w:r w:rsidR="007845AF">
        <w:rPr>
          <w:rFonts w:ascii="Trebuchet MS" w:hAnsi="Trebuchet MS" w:cs="Trebuchet MS"/>
          <w:sz w:val="20"/>
          <w:szCs w:val="20"/>
        </w:rPr>
        <w:t>ého</w:t>
      </w:r>
      <w:r>
        <w:rPr>
          <w:rFonts w:ascii="Trebuchet MS" w:hAnsi="Trebuchet MS" w:cs="Trebuchet MS"/>
          <w:sz w:val="20"/>
          <w:szCs w:val="20"/>
        </w:rPr>
        <w:t xml:space="preserve"> nebyl</w:t>
      </w:r>
      <w:r w:rsidR="007845AF">
        <w:rPr>
          <w:rFonts w:ascii="Trebuchet MS" w:hAnsi="Trebuchet MS" w:cs="Trebuchet MS"/>
          <w:sz w:val="20"/>
          <w:szCs w:val="20"/>
        </w:rPr>
        <w:t>a</w:t>
      </w:r>
      <w:r>
        <w:rPr>
          <w:rFonts w:ascii="Trebuchet MS" w:hAnsi="Trebuchet MS" w:cs="Trebuchet MS"/>
          <w:sz w:val="20"/>
          <w:szCs w:val="20"/>
        </w:rPr>
        <w:t xml:space="preserve"> původně </w:t>
      </w:r>
      <w:r w:rsidR="007845AF">
        <w:rPr>
          <w:rFonts w:ascii="Trebuchet MS" w:hAnsi="Trebuchet MS" w:cs="Trebuchet MS"/>
          <w:sz w:val="20"/>
          <w:szCs w:val="20"/>
        </w:rPr>
        <w:t>shledána relevance veřejné</w:t>
      </w:r>
      <w:r>
        <w:rPr>
          <w:rFonts w:ascii="Trebuchet MS" w:hAnsi="Trebuchet MS" w:cs="Trebuchet MS"/>
          <w:sz w:val="20"/>
          <w:szCs w:val="20"/>
        </w:rPr>
        <w:t xml:space="preserve"> podpor</w:t>
      </w:r>
      <w:r w:rsidR="007845AF">
        <w:rPr>
          <w:rFonts w:ascii="Trebuchet MS" w:hAnsi="Trebuchet MS" w:cs="Trebuchet MS"/>
          <w:sz w:val="20"/>
          <w:szCs w:val="20"/>
        </w:rPr>
        <w:t>y</w:t>
      </w:r>
      <w:r>
        <w:rPr>
          <w:rFonts w:ascii="Trebuchet MS" w:hAnsi="Trebuchet MS" w:cs="Trebuchet MS"/>
          <w:sz w:val="20"/>
          <w:szCs w:val="20"/>
        </w:rPr>
        <w:t xml:space="preserve">. Následkem všech těchto </w:t>
      </w:r>
      <w:r w:rsidR="007845AF">
        <w:rPr>
          <w:rFonts w:ascii="Trebuchet MS" w:hAnsi="Trebuchet MS" w:cs="Trebuchet MS"/>
          <w:sz w:val="20"/>
          <w:szCs w:val="20"/>
        </w:rPr>
        <w:t>situací</w:t>
      </w:r>
      <w:r>
        <w:rPr>
          <w:rFonts w:ascii="Trebuchet MS" w:hAnsi="Trebuchet MS" w:cs="Trebuchet MS"/>
          <w:sz w:val="20"/>
          <w:szCs w:val="20"/>
        </w:rPr>
        <w:t xml:space="preserve"> mohou být </w:t>
      </w:r>
      <w:r>
        <w:rPr>
          <w:rFonts w:ascii="Trebuchet MS" w:hAnsi="Trebuchet MS" w:cs="Trebuchet MS"/>
          <w:color w:val="000000"/>
          <w:sz w:val="20"/>
          <w:szCs w:val="20"/>
        </w:rPr>
        <w:t>zvláštní smluvní podmínky platné pro</w:t>
      </w:r>
      <w:r>
        <w:rPr>
          <w:rFonts w:ascii="Trebuchet MS" w:hAnsi="Trebuchet MS" w:cs="Trebuchet MS"/>
          <w:sz w:val="20"/>
          <w:szCs w:val="20"/>
        </w:rPr>
        <w:t xml:space="preserve"> dané partnery</w:t>
      </w:r>
      <w:r>
        <w:rPr>
          <w:rStyle w:val="Znakapoznpodarou"/>
          <w:rFonts w:ascii="Trebuchet MS" w:hAnsi="Trebuchet MS" w:cs="Trebuchet MS"/>
          <w:sz w:val="20"/>
          <w:szCs w:val="20"/>
        </w:rPr>
        <w:footnoteReference w:id="101"/>
      </w:r>
      <w:r>
        <w:rPr>
          <w:rFonts w:ascii="Trebuchet MS" w:hAnsi="Trebuchet MS" w:cs="Trebuchet MS"/>
          <w:sz w:val="20"/>
          <w:szCs w:val="20"/>
        </w:rPr>
        <w:t xml:space="preserve">. </w:t>
      </w:r>
    </w:p>
    <w:p w:rsidR="003F2825" w:rsidRPr="00394F5E" w:rsidRDefault="003F2825" w:rsidP="00751836">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Žádost o úpravy činností / produktů / výstupů </w:t>
      </w:r>
      <w:r>
        <w:rPr>
          <w:rFonts w:ascii="Trebuchet MS" w:hAnsi="Trebuchet MS" w:cs="Trebuchet MS"/>
          <w:color w:val="000000"/>
          <w:sz w:val="20"/>
          <w:szCs w:val="20"/>
        </w:rPr>
        <w:t>musí</w:t>
      </w:r>
      <w:r>
        <w:rPr>
          <w:rFonts w:ascii="Trebuchet MS" w:hAnsi="Trebuchet MS" w:cs="Trebuchet MS"/>
          <w:sz w:val="20"/>
          <w:szCs w:val="20"/>
        </w:rPr>
        <w:t xml:space="preserve"> obsahovat vyčerpávající </w:t>
      </w:r>
      <w:r w:rsidR="007845AF">
        <w:rPr>
          <w:rFonts w:ascii="Trebuchet MS" w:hAnsi="Trebuchet MS" w:cs="Trebuchet MS"/>
          <w:sz w:val="20"/>
          <w:szCs w:val="20"/>
        </w:rPr>
        <w:t>z</w:t>
      </w:r>
      <w:r>
        <w:rPr>
          <w:rFonts w:ascii="Trebuchet MS" w:hAnsi="Trebuchet MS" w:cs="Trebuchet MS"/>
          <w:sz w:val="20"/>
          <w:szCs w:val="20"/>
        </w:rPr>
        <w:t xml:space="preserve">důvodnění a být předložena </w:t>
      </w:r>
      <w:r>
        <w:rPr>
          <w:rFonts w:ascii="Trebuchet MS" w:hAnsi="Trebuchet MS" w:cs="Trebuchet MS"/>
          <w:sz w:val="20"/>
          <w:szCs w:val="20"/>
          <w:u w:val="single"/>
        </w:rPr>
        <w:t xml:space="preserve">nejpozději jeden měsíc předtím, </w:t>
      </w:r>
      <w:r w:rsidR="007845AF">
        <w:rPr>
          <w:rFonts w:ascii="Trebuchet MS" w:hAnsi="Trebuchet MS" w:cs="Trebuchet MS"/>
          <w:sz w:val="20"/>
          <w:szCs w:val="20"/>
          <w:u w:val="single"/>
        </w:rPr>
        <w:t>než</w:t>
      </w:r>
      <w:r>
        <w:rPr>
          <w:rFonts w:ascii="Trebuchet MS" w:hAnsi="Trebuchet MS" w:cs="Trebuchet MS"/>
          <w:sz w:val="20"/>
          <w:szCs w:val="20"/>
          <w:u w:val="single"/>
        </w:rPr>
        <w:t xml:space="preserve"> se činnosti budou</w:t>
      </w:r>
      <w:r>
        <w:rPr>
          <w:rFonts w:ascii="Trebuchet MS" w:hAnsi="Trebuchet MS" w:cs="Trebuchet MS"/>
          <w:sz w:val="20"/>
          <w:szCs w:val="20"/>
        </w:rPr>
        <w:t xml:space="preserve"> </w:t>
      </w:r>
      <w:r w:rsidR="007845AF">
        <w:rPr>
          <w:rFonts w:ascii="Trebuchet MS" w:hAnsi="Trebuchet MS" w:cs="Trebuchet MS"/>
          <w:sz w:val="20"/>
          <w:szCs w:val="20"/>
        </w:rPr>
        <w:t>v souladu s pracovním plánem</w:t>
      </w:r>
      <w:r w:rsidR="007845AF" w:rsidDel="007845AF">
        <w:rPr>
          <w:rFonts w:ascii="Trebuchet MS" w:hAnsi="Trebuchet MS" w:cs="Trebuchet MS"/>
          <w:sz w:val="20"/>
          <w:szCs w:val="20"/>
        </w:rPr>
        <w:t xml:space="preserve"> </w:t>
      </w:r>
      <w:r>
        <w:rPr>
          <w:rFonts w:ascii="Trebuchet MS" w:hAnsi="Trebuchet MS" w:cs="Trebuchet MS"/>
          <w:sz w:val="20"/>
          <w:szCs w:val="20"/>
        </w:rPr>
        <w:t>realizovat. K</w:t>
      </w:r>
      <w:r w:rsidR="007845AF">
        <w:rPr>
          <w:rFonts w:ascii="Trebuchet MS" w:hAnsi="Trebuchet MS" w:cs="Trebuchet MS"/>
          <w:sz w:val="20"/>
          <w:szCs w:val="20"/>
        </w:rPr>
        <w:t> </w:t>
      </w:r>
      <w:r>
        <w:rPr>
          <w:rFonts w:ascii="Trebuchet MS" w:hAnsi="Trebuchet MS" w:cs="Trebuchet MS"/>
          <w:sz w:val="20"/>
          <w:szCs w:val="20"/>
        </w:rPr>
        <w:t xml:space="preserve">podepsané žádosti o úpravu je třeba přiložit dokument, který prokazuje, že všichni partneři úpravu přijímají (např. </w:t>
      </w:r>
      <w:r w:rsidR="007845AF">
        <w:rPr>
          <w:rFonts w:ascii="Trebuchet MS" w:hAnsi="Trebuchet MS" w:cs="Trebuchet MS"/>
          <w:sz w:val="20"/>
          <w:szCs w:val="20"/>
        </w:rPr>
        <w:t>záznam z jednání</w:t>
      </w:r>
      <w:r>
        <w:rPr>
          <w:rFonts w:ascii="Trebuchet MS" w:hAnsi="Trebuchet MS" w:cs="Trebuchet MS"/>
          <w:sz w:val="20"/>
          <w:szCs w:val="20"/>
        </w:rPr>
        <w:t xml:space="preserve"> řídicího výboru projektu, potvrzení e-mailem od partnerů). </w:t>
      </w:r>
    </w:p>
    <w:p w:rsidR="003F2825" w:rsidRPr="00394F5E" w:rsidRDefault="003F2825" w:rsidP="00751836">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Retroaktivní schválení lze poskytnout pouze ve výjimečných a řádně </w:t>
      </w:r>
      <w:r w:rsidR="007845AF">
        <w:rPr>
          <w:rFonts w:ascii="Trebuchet MS" w:hAnsi="Trebuchet MS" w:cs="Trebuchet MS"/>
          <w:sz w:val="20"/>
          <w:szCs w:val="20"/>
        </w:rPr>
        <w:t>z</w:t>
      </w:r>
      <w:r>
        <w:rPr>
          <w:rFonts w:ascii="Trebuchet MS" w:hAnsi="Trebuchet MS" w:cs="Trebuchet MS"/>
          <w:sz w:val="20"/>
          <w:szCs w:val="20"/>
        </w:rPr>
        <w:t>důvodněných případech.</w:t>
      </w:r>
    </w:p>
    <w:p w:rsidR="003F2825" w:rsidRDefault="003F2825" w:rsidP="00751836">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Je třeba připomenout, že o zásadnější úpravy </w:t>
      </w:r>
      <w:r>
        <w:rPr>
          <w:rFonts w:ascii="Trebuchet MS" w:hAnsi="Trebuchet MS" w:cs="Trebuchet MS"/>
          <w:color w:val="000000"/>
          <w:sz w:val="20"/>
          <w:szCs w:val="20"/>
        </w:rPr>
        <w:t>činností, produktů nebo výstupů</w:t>
      </w:r>
      <w:r>
        <w:rPr>
          <w:rFonts w:ascii="Trebuchet MS" w:hAnsi="Trebuchet MS" w:cs="Trebuchet MS"/>
          <w:sz w:val="20"/>
          <w:szCs w:val="20"/>
        </w:rPr>
        <w:t xml:space="preserve"> (i jakoukoliv jinou zásadnější úpravu) lze žádat teprve po střednědobém přezkoumání projektu (kapitola B.5).</w:t>
      </w:r>
    </w:p>
    <w:p w:rsidR="003F2825" w:rsidRDefault="003F2825" w:rsidP="004A3E0B">
      <w:pPr>
        <w:spacing w:before="120" w:after="0" w:line="240" w:lineRule="auto"/>
        <w:jc w:val="both"/>
        <w:rPr>
          <w:rFonts w:ascii="Trebuchet MS" w:hAnsi="Trebuchet MS" w:cs="Trebuchet M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6"/>
      </w:tblGrid>
      <w:tr w:rsidR="003F2825" w:rsidRPr="001F4FC2">
        <w:tc>
          <w:tcPr>
            <w:tcW w:w="9886" w:type="dxa"/>
          </w:tcPr>
          <w:p w:rsidR="003F2825" w:rsidRPr="00E74054" w:rsidRDefault="003F2825" w:rsidP="00E74054">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Příklady</w:t>
            </w:r>
            <w:r>
              <w:rPr>
                <w:rFonts w:ascii="Trebuchet MS" w:hAnsi="Trebuchet MS" w:cs="Trebuchet MS"/>
                <w:sz w:val="20"/>
                <w:szCs w:val="20"/>
              </w:rPr>
              <w:t>:</w:t>
            </w:r>
          </w:p>
          <w:p w:rsidR="003F2825" w:rsidRPr="00E74054" w:rsidRDefault="003F2825" w:rsidP="009D6DF8">
            <w:pPr>
              <w:pStyle w:val="Odstavecseseznamem"/>
              <w:numPr>
                <w:ilvl w:val="0"/>
                <w:numId w:val="116"/>
              </w:numPr>
              <w:spacing w:before="120" w:after="0" w:line="240" w:lineRule="auto"/>
              <w:jc w:val="both"/>
              <w:rPr>
                <w:rFonts w:ascii="Trebuchet MS" w:hAnsi="Trebuchet MS" w:cs="Trebuchet MS"/>
                <w:sz w:val="20"/>
                <w:szCs w:val="20"/>
              </w:rPr>
            </w:pPr>
            <w:r w:rsidRPr="003A3545">
              <w:rPr>
                <w:rFonts w:ascii="Trebuchet MS" w:hAnsi="Trebuchet MS"/>
                <w:sz w:val="20"/>
                <w:szCs w:val="20"/>
                <w:u w:val="single"/>
              </w:rPr>
              <w:t>Úprava přístupu projektu s dopadem na cíle a výsledky projektu.</w:t>
            </w:r>
            <w:r w:rsidRPr="00E656E9">
              <w:rPr>
                <w:rFonts w:ascii="Trebuchet MS" w:hAnsi="Trebuchet MS" w:cs="Trebuchet MS"/>
                <w:sz w:val="20"/>
                <w:szCs w:val="20"/>
              </w:rPr>
              <w:t xml:space="preserve"> Projektoví partneři mají v úmyslu upravit jeden ze tří specifických cílů projektu, aby lépe vyhovoval potřebám zapojených městských oblastí. Přesněji řečeno, kvůli změnám v rámcových podmínkách se chce projekt místo zvyšování dovedností tvůrců politik o účinnosti zdrojů (jak bylo původně plánováno ve schválené projektové žádosti) obrátit na společnosti, aby zavedly výrobní procesy účinněji využívající zdroje. </w:t>
            </w:r>
          </w:p>
          <w:p w:rsidR="003F2825" w:rsidRPr="00E74054" w:rsidRDefault="003F2825" w:rsidP="009D6DF8">
            <w:pPr>
              <w:pStyle w:val="Odstavecseseznamem"/>
              <w:numPr>
                <w:ilvl w:val="0"/>
                <w:numId w:val="116"/>
              </w:numPr>
              <w:spacing w:before="120" w:after="0" w:line="240" w:lineRule="auto"/>
              <w:jc w:val="both"/>
              <w:rPr>
                <w:rFonts w:ascii="Trebuchet MS" w:hAnsi="Trebuchet MS" w:cs="Trebuchet MS"/>
                <w:sz w:val="20"/>
                <w:szCs w:val="20"/>
              </w:rPr>
            </w:pPr>
            <w:r w:rsidRPr="00E656E9">
              <w:rPr>
                <w:rFonts w:ascii="Trebuchet MS" w:hAnsi="Trebuchet MS" w:cs="Trebuchet MS"/>
                <w:sz w:val="20"/>
                <w:szCs w:val="20"/>
                <w:u w:val="single"/>
              </w:rPr>
              <w:t>Kvantitativní a/nebo kvalitativní úprava výstupů a/nebo jejich vlastností (včetně cílů ukazatele výstupů)</w:t>
            </w:r>
            <w:r w:rsidRPr="00E656E9">
              <w:rPr>
                <w:rFonts w:ascii="Trebuchet MS" w:hAnsi="Trebuchet MS" w:cs="Trebuchet MS"/>
                <w:sz w:val="20"/>
                <w:szCs w:val="20"/>
              </w:rPr>
              <w:t xml:space="preserve">. Projektoví partneři mají v úmyslu snížit počet plánovaných místních strategií týkajících se opatření na podporu kulturních a tvůrčích odvětví kvůli omezenému zájmu zainteresovaných skupin nebo chybějící politické podpoře. Přesněji řečeno, místo čtyř místních strategií, které byly původně plánovány ve schválené projektové žádosti, budou vyvinuty a realizovány pouze dvě. Zdroje, které po této změně zůstanou, lze použít na školení příslušných tvůrců politik o důležitosti kulturních a tvůrčích odvětví. </w:t>
            </w:r>
          </w:p>
          <w:p w:rsidR="003F2825" w:rsidRPr="003A3545" w:rsidRDefault="003F2825" w:rsidP="003A3545">
            <w:pPr>
              <w:pStyle w:val="Odstavecseseznamem"/>
              <w:numPr>
                <w:ilvl w:val="0"/>
                <w:numId w:val="116"/>
              </w:numPr>
              <w:spacing w:before="120" w:after="0" w:line="240" w:lineRule="auto"/>
              <w:jc w:val="both"/>
              <w:rPr>
                <w:rFonts w:ascii="Trebuchet MS" w:hAnsi="Trebuchet MS" w:cs="Trebuchet MS"/>
                <w:sz w:val="20"/>
                <w:szCs w:val="20"/>
              </w:rPr>
            </w:pPr>
            <w:r w:rsidRPr="00E656E9">
              <w:rPr>
                <w:rFonts w:ascii="Trebuchet MS" w:hAnsi="Trebuchet MS" w:cs="Trebuchet MS"/>
                <w:sz w:val="20"/>
                <w:szCs w:val="20"/>
                <w:u w:val="single"/>
              </w:rPr>
              <w:t>Úprava investic</w:t>
            </w:r>
            <w:r w:rsidRPr="00E656E9">
              <w:rPr>
                <w:rFonts w:ascii="Trebuchet MS" w:hAnsi="Trebuchet MS" w:cs="Trebuchet MS"/>
                <w:sz w:val="20"/>
                <w:szCs w:val="20"/>
              </w:rPr>
              <w:t>. Projekt chtěl původně uskutečnit pilotní investici do renovace historických budov za účelem zvýšení energetické účinnosti. Kvůli změnám v</w:t>
            </w:r>
            <w:r w:rsidR="00880516">
              <w:rPr>
                <w:rFonts w:ascii="Trebuchet MS" w:hAnsi="Trebuchet MS" w:cs="Trebuchet MS"/>
                <w:sz w:val="20"/>
                <w:szCs w:val="20"/>
              </w:rPr>
              <w:t xml:space="preserve"> národ</w:t>
            </w:r>
            <w:r w:rsidRPr="00E656E9">
              <w:rPr>
                <w:rFonts w:ascii="Trebuchet MS" w:hAnsi="Trebuchet MS" w:cs="Trebuchet MS"/>
                <w:sz w:val="20"/>
                <w:szCs w:val="20"/>
              </w:rPr>
              <w:t xml:space="preserve">ních právních předpisech </w:t>
            </w:r>
            <w:r w:rsidR="00880516">
              <w:rPr>
                <w:rFonts w:ascii="Trebuchet MS" w:hAnsi="Trebuchet MS" w:cs="Trebuchet MS"/>
                <w:sz w:val="20"/>
                <w:szCs w:val="20"/>
              </w:rPr>
              <w:t>platných pro</w:t>
            </w:r>
            <w:r w:rsidRPr="00E656E9">
              <w:rPr>
                <w:rFonts w:ascii="Trebuchet MS" w:hAnsi="Trebuchet MS" w:cs="Trebuchet MS"/>
                <w:sz w:val="20"/>
                <w:szCs w:val="20"/>
              </w:rPr>
              <w:t xml:space="preserve"> </w:t>
            </w:r>
            <w:r w:rsidR="00880516">
              <w:rPr>
                <w:rFonts w:ascii="Trebuchet MS" w:hAnsi="Trebuchet MS" w:cs="Trebuchet MS"/>
                <w:sz w:val="20"/>
                <w:szCs w:val="20"/>
              </w:rPr>
              <w:t>oblast</w:t>
            </w:r>
            <w:r w:rsidRPr="00E656E9">
              <w:rPr>
                <w:rFonts w:ascii="Trebuchet MS" w:hAnsi="Trebuchet MS" w:cs="Trebuchet MS"/>
                <w:sz w:val="20"/>
                <w:szCs w:val="20"/>
              </w:rPr>
              <w:t xml:space="preserve"> ochran</w:t>
            </w:r>
            <w:r w:rsidR="00880516">
              <w:rPr>
                <w:rFonts w:ascii="Trebuchet MS" w:hAnsi="Trebuchet MS" w:cs="Trebuchet MS"/>
                <w:sz w:val="20"/>
                <w:szCs w:val="20"/>
              </w:rPr>
              <w:t>y</w:t>
            </w:r>
            <w:r w:rsidRPr="00E656E9">
              <w:rPr>
                <w:rFonts w:ascii="Trebuchet MS" w:hAnsi="Trebuchet MS" w:cs="Trebuchet MS"/>
                <w:sz w:val="20"/>
                <w:szCs w:val="20"/>
              </w:rPr>
              <w:t xml:space="preserve"> památek nelze příslušnou investici do tohoto typu budov uskutečnit. Partneři proto chtějí realizovat pilotní investici do jiného typ</w:t>
            </w:r>
            <w:r w:rsidR="00FC56CD">
              <w:rPr>
                <w:rFonts w:ascii="Trebuchet MS" w:hAnsi="Trebuchet MS" w:cs="Trebuchet MS"/>
                <w:sz w:val="20"/>
                <w:szCs w:val="20"/>
              </w:rPr>
              <w:t>u</w:t>
            </w:r>
            <w:r w:rsidRPr="00E656E9">
              <w:rPr>
                <w:rFonts w:ascii="Trebuchet MS" w:hAnsi="Trebuchet MS" w:cs="Trebuchet MS"/>
                <w:sz w:val="20"/>
                <w:szCs w:val="20"/>
              </w:rPr>
              <w:t xml:space="preserve"> historické budovy, který nově zavedeným omezením nepodléhá. To zahrnuje také </w:t>
            </w:r>
            <w:r w:rsidR="00826817">
              <w:rPr>
                <w:rFonts w:ascii="Trebuchet MS" w:hAnsi="Trebuchet MS" w:cs="Trebuchet MS"/>
                <w:sz w:val="20"/>
                <w:szCs w:val="20"/>
              </w:rPr>
              <w:t>úpravu</w:t>
            </w:r>
            <w:r w:rsidRPr="00E656E9">
              <w:rPr>
                <w:rFonts w:ascii="Trebuchet MS" w:hAnsi="Trebuchet MS" w:cs="Trebuchet MS"/>
                <w:sz w:val="20"/>
                <w:szCs w:val="20"/>
              </w:rPr>
              <w:t xml:space="preserve"> </w:t>
            </w:r>
            <w:r w:rsidR="00826817">
              <w:rPr>
                <w:rFonts w:ascii="Trebuchet MS" w:hAnsi="Trebuchet MS" w:cs="Trebuchet MS"/>
                <w:sz w:val="20"/>
                <w:szCs w:val="20"/>
              </w:rPr>
              <w:t>nezbyt</w:t>
            </w:r>
            <w:r w:rsidRPr="00E656E9">
              <w:rPr>
                <w:rFonts w:ascii="Trebuchet MS" w:hAnsi="Trebuchet MS" w:cs="Trebuchet MS"/>
                <w:sz w:val="20"/>
                <w:szCs w:val="20"/>
              </w:rPr>
              <w:t>ných technických specifikací investic.</w:t>
            </w:r>
          </w:p>
        </w:tc>
      </w:tr>
    </w:tbl>
    <w:p w:rsidR="003F2825" w:rsidRDefault="003F2825" w:rsidP="00862113">
      <w:pPr>
        <w:spacing w:before="120" w:after="0" w:line="240" w:lineRule="auto"/>
        <w:jc w:val="both"/>
        <w:rPr>
          <w:rFonts w:ascii="Trebuchet MS" w:hAnsi="Trebuchet MS" w:cs="Trebuchet MS"/>
          <w:sz w:val="20"/>
          <w:szCs w:val="20"/>
        </w:rPr>
      </w:pPr>
      <w:r>
        <w:rPr>
          <w:rFonts w:ascii="Trebuchet MS" w:hAnsi="Trebuchet MS" w:cs="Trebuchet MS"/>
          <w:sz w:val="20"/>
          <w:szCs w:val="20"/>
        </w:rPr>
        <w:lastRenderedPageBreak/>
        <w:t>V případě úprav činností a výstupů projektu, které mohou potenciálně ovlivnit relevan</w:t>
      </w:r>
      <w:r w:rsidR="00E5130E">
        <w:rPr>
          <w:rFonts w:ascii="Trebuchet MS" w:hAnsi="Trebuchet MS" w:cs="Trebuchet MS"/>
          <w:sz w:val="20"/>
          <w:szCs w:val="20"/>
        </w:rPr>
        <w:t>ci</w:t>
      </w:r>
      <w:r>
        <w:rPr>
          <w:rFonts w:ascii="Trebuchet MS" w:hAnsi="Trebuchet MS" w:cs="Trebuchet MS"/>
          <w:sz w:val="20"/>
          <w:szCs w:val="20"/>
        </w:rPr>
        <w:t xml:space="preserve"> </w:t>
      </w:r>
      <w:r w:rsidR="00E5130E">
        <w:rPr>
          <w:rFonts w:ascii="Trebuchet MS" w:hAnsi="Trebuchet MS" w:cs="Trebuchet MS"/>
          <w:sz w:val="20"/>
          <w:szCs w:val="20"/>
        </w:rPr>
        <w:t>veřejné</w:t>
      </w:r>
      <w:r>
        <w:rPr>
          <w:rFonts w:ascii="Trebuchet MS" w:hAnsi="Trebuchet MS" w:cs="Trebuchet MS"/>
          <w:sz w:val="20"/>
          <w:szCs w:val="20"/>
        </w:rPr>
        <w:t xml:space="preserve"> podpory v projektu, mohou být od partnerů vyžadovány doplňující informace. </w:t>
      </w:r>
    </w:p>
    <w:p w:rsidR="003F2825" w:rsidRPr="004A3E0B" w:rsidRDefault="003F2825" w:rsidP="004A3E0B">
      <w:pPr>
        <w:spacing w:before="120" w:after="0" w:line="240" w:lineRule="auto"/>
        <w:jc w:val="both"/>
        <w:rPr>
          <w:rFonts w:ascii="Trebuchet MS" w:hAnsi="Trebuchet MS" w:cs="Trebuchet MS"/>
          <w:sz w:val="20"/>
          <w:szCs w:val="20"/>
        </w:rPr>
      </w:pPr>
    </w:p>
    <w:p w:rsidR="003F2825" w:rsidRPr="00942D8B" w:rsidRDefault="003F2825" w:rsidP="009D6DF8">
      <w:pPr>
        <w:pStyle w:val="Nadpis3"/>
        <w:keepLines/>
        <w:numPr>
          <w:ilvl w:val="0"/>
          <w:numId w:val="80"/>
        </w:numPr>
        <w:spacing w:before="120" w:after="0" w:line="240" w:lineRule="auto"/>
        <w:rPr>
          <w:rFonts w:ascii="Trebuchet MS" w:hAnsi="Trebuchet MS" w:cs="Trebuchet MS"/>
          <w:i/>
          <w:iCs/>
          <w:color w:val="4F81BD"/>
          <w:sz w:val="22"/>
          <w:szCs w:val="22"/>
        </w:rPr>
      </w:pPr>
      <w:bookmarkStart w:id="705" w:name="_Toc420070204"/>
      <w:bookmarkStart w:id="706" w:name="_Toc420070345"/>
      <w:bookmarkStart w:id="707" w:name="_Toc420070878"/>
      <w:bookmarkStart w:id="708" w:name="_Toc455753065"/>
      <w:bookmarkStart w:id="709" w:name="_Toc467081868"/>
      <w:r>
        <w:rPr>
          <w:rFonts w:ascii="Trebuchet MS" w:hAnsi="Trebuchet MS" w:cs="Trebuchet MS"/>
          <w:i/>
          <w:iCs/>
          <w:color w:val="4F81BD"/>
          <w:sz w:val="22"/>
          <w:szCs w:val="22"/>
        </w:rPr>
        <w:t>Úprava rozpočtu</w:t>
      </w:r>
      <w:bookmarkEnd w:id="705"/>
      <w:bookmarkEnd w:id="706"/>
      <w:bookmarkEnd w:id="707"/>
      <w:bookmarkEnd w:id="708"/>
      <w:bookmarkEnd w:id="709"/>
    </w:p>
    <w:p w:rsidR="003F2825" w:rsidRDefault="003F2825" w:rsidP="00450E57">
      <w:pPr>
        <w:spacing w:before="120" w:after="0" w:line="240" w:lineRule="auto"/>
        <w:jc w:val="both"/>
        <w:rPr>
          <w:rFonts w:ascii="Trebuchet MS" w:hAnsi="Trebuchet MS" w:cs="Trebuchet MS"/>
          <w:sz w:val="20"/>
          <w:szCs w:val="20"/>
        </w:rPr>
      </w:pPr>
      <w:r>
        <w:rPr>
          <w:rFonts w:ascii="Trebuchet MS" w:hAnsi="Trebuchet MS" w:cs="Trebuchet MS"/>
          <w:sz w:val="20"/>
          <w:szCs w:val="20"/>
        </w:rPr>
        <w:t>Zásadnější úpravy rozpočtu nastávají, pokud potřebné přerozdělení rozpočtu překročí úroveň flexibility uvedenou v kapitole D.2.3. Tyto úpravy musí schválit orgány odpovědné za program. Je třeba mít na paměti, že o zásadnější úpravu rozpočtu lze žádat v průběhu doby trvání projektu pouze jednou (a po střednědobém přezkoumání projektu uvedeném v kapitole B.5).</w:t>
      </w:r>
    </w:p>
    <w:p w:rsidR="003F2825" w:rsidRDefault="003F2825" w:rsidP="00450E57">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Finanční </w:t>
      </w:r>
      <w:r w:rsidR="00CE13F7">
        <w:rPr>
          <w:rFonts w:ascii="Trebuchet MS" w:hAnsi="Trebuchet MS" w:cs="Trebuchet MS"/>
          <w:sz w:val="20"/>
          <w:szCs w:val="20"/>
        </w:rPr>
        <w:t>dopady v </w:t>
      </w:r>
      <w:r>
        <w:rPr>
          <w:rFonts w:ascii="Trebuchet MS" w:hAnsi="Trebuchet MS" w:cs="Trebuchet MS"/>
          <w:sz w:val="20"/>
          <w:szCs w:val="20"/>
        </w:rPr>
        <w:t>důsledk</w:t>
      </w:r>
      <w:r w:rsidR="00CE13F7">
        <w:rPr>
          <w:rFonts w:ascii="Trebuchet MS" w:hAnsi="Trebuchet MS" w:cs="Trebuchet MS"/>
          <w:sz w:val="20"/>
          <w:szCs w:val="20"/>
        </w:rPr>
        <w:t>u</w:t>
      </w:r>
      <w:r>
        <w:rPr>
          <w:rFonts w:ascii="Trebuchet MS" w:hAnsi="Trebuchet MS" w:cs="Trebuchet MS"/>
          <w:sz w:val="20"/>
          <w:szCs w:val="20"/>
        </w:rPr>
        <w:t xml:space="preserve"> úprav partnerství nejsou považovány za úpravu rozpočtu (např. přerozdělení úkolů a</w:t>
      </w:r>
      <w:r w:rsidR="00CE13F7">
        <w:rPr>
          <w:rFonts w:ascii="Trebuchet MS" w:hAnsi="Trebuchet MS" w:cs="Trebuchet MS"/>
          <w:sz w:val="20"/>
          <w:szCs w:val="20"/>
        </w:rPr>
        <w:t> </w:t>
      </w:r>
      <w:r>
        <w:rPr>
          <w:rFonts w:ascii="Trebuchet MS" w:hAnsi="Trebuchet MS" w:cs="Trebuchet MS"/>
          <w:sz w:val="20"/>
          <w:szCs w:val="20"/>
        </w:rPr>
        <w:t xml:space="preserve">rozpočtu </w:t>
      </w:r>
      <w:r w:rsidR="00CE13F7">
        <w:rPr>
          <w:rFonts w:ascii="Trebuchet MS" w:hAnsi="Trebuchet MS" w:cs="Trebuchet MS"/>
          <w:sz w:val="20"/>
          <w:szCs w:val="20"/>
        </w:rPr>
        <w:t>v rámci</w:t>
      </w:r>
      <w:r>
        <w:rPr>
          <w:rFonts w:ascii="Trebuchet MS" w:hAnsi="Trebuchet MS" w:cs="Trebuchet MS"/>
          <w:sz w:val="20"/>
          <w:szCs w:val="20"/>
        </w:rPr>
        <w:t xml:space="preserve"> partner</w:t>
      </w:r>
      <w:r w:rsidR="00CE13F7">
        <w:rPr>
          <w:rFonts w:ascii="Trebuchet MS" w:hAnsi="Trebuchet MS" w:cs="Trebuchet MS"/>
          <w:sz w:val="20"/>
          <w:szCs w:val="20"/>
        </w:rPr>
        <w:t>ství</w:t>
      </w:r>
      <w:r>
        <w:rPr>
          <w:rFonts w:ascii="Trebuchet MS" w:hAnsi="Trebuchet MS" w:cs="Trebuchet MS"/>
          <w:sz w:val="20"/>
          <w:szCs w:val="20"/>
        </w:rPr>
        <w:t>), ale za následek úpravy partnerství.</w:t>
      </w:r>
    </w:p>
    <w:p w:rsidR="003F2825" w:rsidRPr="004A3E0B" w:rsidRDefault="003F2825" w:rsidP="00450E57">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Při žádání o úp</w:t>
      </w:r>
      <w:r w:rsidR="00FC56CD">
        <w:rPr>
          <w:rFonts w:ascii="Trebuchet MS" w:hAnsi="Trebuchet MS" w:cs="Trebuchet MS"/>
          <w:color w:val="000000"/>
          <w:sz w:val="20"/>
          <w:szCs w:val="20"/>
        </w:rPr>
        <w:t>ravu rozpočtu je třeba k podepsa</w:t>
      </w:r>
      <w:r>
        <w:rPr>
          <w:rFonts w:ascii="Trebuchet MS" w:hAnsi="Trebuchet MS" w:cs="Trebuchet MS"/>
          <w:color w:val="000000"/>
          <w:sz w:val="20"/>
          <w:szCs w:val="20"/>
        </w:rPr>
        <w:t>né žádosti o</w:t>
      </w:r>
      <w:r w:rsidR="00CE13F7">
        <w:rPr>
          <w:rFonts w:ascii="Trebuchet MS" w:hAnsi="Trebuchet MS" w:cs="Trebuchet MS"/>
          <w:color w:val="000000"/>
          <w:sz w:val="20"/>
          <w:szCs w:val="20"/>
        </w:rPr>
        <w:t> </w:t>
      </w:r>
      <w:r>
        <w:rPr>
          <w:rFonts w:ascii="Trebuchet MS" w:hAnsi="Trebuchet MS" w:cs="Trebuchet MS"/>
          <w:color w:val="000000"/>
          <w:sz w:val="20"/>
          <w:szCs w:val="20"/>
        </w:rPr>
        <w:t>úpravu přiložit doplň</w:t>
      </w:r>
      <w:r w:rsidR="00CE13F7">
        <w:rPr>
          <w:rFonts w:ascii="Trebuchet MS" w:hAnsi="Trebuchet MS" w:cs="Trebuchet MS"/>
          <w:color w:val="000000"/>
          <w:sz w:val="20"/>
          <w:szCs w:val="20"/>
        </w:rPr>
        <w:t>ující</w:t>
      </w:r>
      <w:r>
        <w:rPr>
          <w:rFonts w:ascii="Trebuchet MS" w:hAnsi="Trebuchet MS" w:cs="Trebuchet MS"/>
          <w:color w:val="000000"/>
          <w:sz w:val="20"/>
          <w:szCs w:val="20"/>
        </w:rPr>
        <w:t xml:space="preserve"> dokumenty uvedené v tabulce dále. </w:t>
      </w:r>
    </w:p>
    <w:p w:rsidR="003F2825" w:rsidRPr="004A3E0B" w:rsidRDefault="003F2825" w:rsidP="004A3E0B">
      <w:pPr>
        <w:spacing w:before="120" w:after="0" w:line="240" w:lineRule="auto"/>
        <w:jc w:val="both"/>
        <w:rPr>
          <w:rFonts w:ascii="Trebuchet MS" w:hAnsi="Trebuchet MS" w:cs="Trebuchet MS"/>
          <w:sz w:val="20"/>
          <w:szCs w:val="20"/>
        </w:rPr>
      </w:pPr>
    </w:p>
    <w:tbl>
      <w:tblPr>
        <w:tblW w:w="9781" w:type="dxa"/>
        <w:tblInd w:w="2" w:type="dxa"/>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5670"/>
        <w:gridCol w:w="4111"/>
      </w:tblGrid>
      <w:tr w:rsidR="003F2825" w:rsidRPr="004A3E0B">
        <w:tc>
          <w:tcPr>
            <w:tcW w:w="9781" w:type="dxa"/>
            <w:gridSpan w:val="2"/>
            <w:shd w:val="clear" w:color="auto" w:fill="4F81BD"/>
            <w:vAlign w:val="bottom"/>
          </w:tcPr>
          <w:p w:rsidR="003F2825" w:rsidRPr="00E74054" w:rsidRDefault="003F2825" w:rsidP="00E74054">
            <w:pPr>
              <w:pStyle w:val="Zkladntext"/>
              <w:spacing w:before="40" w:after="40" w:line="240" w:lineRule="auto"/>
              <w:jc w:val="center"/>
              <w:rPr>
                <w:rFonts w:ascii="Trebuchet MS" w:hAnsi="Trebuchet MS" w:cs="Trebuchet MS"/>
                <w:b/>
                <w:bCs/>
                <w:color w:val="FFFFFF"/>
              </w:rPr>
            </w:pPr>
            <w:r>
              <w:rPr>
                <w:rFonts w:ascii="Trebuchet MS" w:hAnsi="Trebuchet MS" w:cs="Trebuchet MS"/>
                <w:b/>
                <w:bCs/>
                <w:color w:val="FFFFFF"/>
              </w:rPr>
              <w:t>Úpravy rozpočtu</w:t>
            </w:r>
          </w:p>
        </w:tc>
      </w:tr>
      <w:tr w:rsidR="003F2825" w:rsidRPr="004A3E0B">
        <w:tc>
          <w:tcPr>
            <w:tcW w:w="5670" w:type="dxa"/>
            <w:shd w:val="clear" w:color="auto" w:fill="C6D9F1"/>
            <w:vAlign w:val="bottom"/>
          </w:tcPr>
          <w:p w:rsidR="003F2825" w:rsidRPr="00E74054" w:rsidRDefault="003F2825" w:rsidP="00E74054">
            <w:pPr>
              <w:pStyle w:val="Zkladntext"/>
              <w:spacing w:before="40" w:after="40" w:line="240" w:lineRule="auto"/>
              <w:jc w:val="center"/>
              <w:rPr>
                <w:rFonts w:ascii="Trebuchet MS" w:hAnsi="Trebuchet MS" w:cs="Trebuchet MS"/>
                <w:b/>
                <w:bCs/>
              </w:rPr>
            </w:pPr>
            <w:r>
              <w:rPr>
                <w:rFonts w:ascii="Trebuchet MS" w:hAnsi="Trebuchet MS" w:cs="Trebuchet MS"/>
                <w:b/>
                <w:bCs/>
              </w:rPr>
              <w:t>Úprava:</w:t>
            </w:r>
          </w:p>
        </w:tc>
        <w:tc>
          <w:tcPr>
            <w:tcW w:w="4111" w:type="dxa"/>
            <w:shd w:val="clear" w:color="auto" w:fill="C6D9F1"/>
            <w:vAlign w:val="bottom"/>
          </w:tcPr>
          <w:p w:rsidR="003F2825" w:rsidRPr="00E74054" w:rsidRDefault="003F2825" w:rsidP="00E74054">
            <w:pPr>
              <w:pStyle w:val="Zkladntext"/>
              <w:spacing w:before="40" w:after="40" w:line="240" w:lineRule="auto"/>
              <w:jc w:val="center"/>
              <w:rPr>
                <w:rFonts w:ascii="Trebuchet MS" w:hAnsi="Trebuchet MS" w:cs="Trebuchet MS"/>
                <w:b/>
                <w:bCs/>
              </w:rPr>
            </w:pPr>
            <w:r>
              <w:rPr>
                <w:rFonts w:ascii="Trebuchet MS" w:hAnsi="Trebuchet MS" w:cs="Trebuchet MS"/>
                <w:b/>
                <w:bCs/>
              </w:rPr>
              <w:t>Doplňkové dokumenty</w:t>
            </w:r>
          </w:p>
        </w:tc>
      </w:tr>
      <w:tr w:rsidR="003F2825" w:rsidRPr="004A3E0B">
        <w:trPr>
          <w:trHeight w:val="687"/>
        </w:trPr>
        <w:tc>
          <w:tcPr>
            <w:tcW w:w="5670" w:type="dxa"/>
            <w:shd w:val="clear" w:color="auto" w:fill="DBE5F1"/>
          </w:tcPr>
          <w:p w:rsidR="003F2825" w:rsidRPr="00E74054" w:rsidRDefault="003F2825" w:rsidP="00E74054">
            <w:pPr>
              <w:pStyle w:val="Zkladntext"/>
              <w:spacing w:before="40" w:after="40" w:line="240" w:lineRule="auto"/>
              <w:jc w:val="left"/>
              <w:rPr>
                <w:rFonts w:ascii="Trebuchet MS" w:hAnsi="Trebuchet MS" w:cs="Trebuchet MS"/>
                <w:b/>
                <w:bCs/>
              </w:rPr>
            </w:pPr>
            <w:r>
              <w:rPr>
                <w:rFonts w:ascii="Trebuchet MS" w:hAnsi="Trebuchet MS" w:cs="Trebuchet MS"/>
                <w:b/>
                <w:bCs/>
              </w:rPr>
              <w:t xml:space="preserve">Navýšení rozpočtu </w:t>
            </w:r>
            <w:r>
              <w:rPr>
                <w:rFonts w:ascii="Trebuchet MS" w:hAnsi="Trebuchet MS" w:cs="Trebuchet MS"/>
                <w:b/>
                <w:bCs/>
                <w:u w:val="single"/>
              </w:rPr>
              <w:t>nad 20 % nebo 30</w:t>
            </w:r>
            <w:r w:rsidR="00E5130E">
              <w:rPr>
                <w:rFonts w:ascii="Trebuchet MS" w:hAnsi="Trebuchet MS" w:cs="Trebuchet MS"/>
                <w:b/>
                <w:bCs/>
                <w:u w:val="single"/>
              </w:rPr>
              <w:t>.</w:t>
            </w:r>
            <w:r>
              <w:rPr>
                <w:rFonts w:ascii="Trebuchet MS" w:hAnsi="Trebuchet MS" w:cs="Trebuchet MS"/>
                <w:b/>
                <w:bCs/>
                <w:u w:val="single"/>
              </w:rPr>
              <w:t>000 EUR</w:t>
            </w:r>
            <w:r>
              <w:rPr>
                <w:rFonts w:ascii="Trebuchet MS" w:hAnsi="Trebuchet MS" w:cs="Trebuchet MS"/>
                <w:b/>
                <w:bCs/>
              </w:rPr>
              <w:t xml:space="preserve"> (podle toho, co je vyšší) ve srovnání s poslední verzí schválené projektové žádosti v následujících dvou případech:</w:t>
            </w:r>
          </w:p>
          <w:p w:rsidR="003F2825" w:rsidRPr="00E74054" w:rsidRDefault="003F2825" w:rsidP="009D6DF8">
            <w:pPr>
              <w:pStyle w:val="Zkladntext"/>
              <w:numPr>
                <w:ilvl w:val="0"/>
                <w:numId w:val="53"/>
              </w:numPr>
              <w:spacing w:before="40" w:after="40" w:line="240" w:lineRule="auto"/>
              <w:jc w:val="left"/>
              <w:rPr>
                <w:rFonts w:ascii="Trebuchet MS" w:hAnsi="Trebuchet MS" w:cs="Trebuchet MS"/>
                <w:b/>
                <w:bCs/>
              </w:rPr>
            </w:pPr>
            <w:r>
              <w:rPr>
                <w:rFonts w:ascii="Trebuchet MS" w:hAnsi="Trebuchet MS" w:cs="Trebuchet MS"/>
                <w:b/>
                <w:bCs/>
              </w:rPr>
              <w:t xml:space="preserve">Navýšení rozpočtu v jakékoliv rozpočtové </w:t>
            </w:r>
            <w:r w:rsidR="003534A8">
              <w:rPr>
                <w:rFonts w:ascii="Trebuchet MS" w:hAnsi="Trebuchet MS" w:cs="Trebuchet MS"/>
                <w:b/>
                <w:bCs/>
              </w:rPr>
              <w:t>kategorii</w:t>
            </w:r>
            <w:r>
              <w:rPr>
                <w:rFonts w:ascii="Trebuchet MS" w:hAnsi="Trebuchet MS" w:cs="Trebuchet MS"/>
                <w:b/>
                <w:bCs/>
              </w:rPr>
              <w:t xml:space="preserve"> </w:t>
            </w:r>
          </w:p>
          <w:p w:rsidR="003F2825" w:rsidRPr="00E74054" w:rsidRDefault="003F2825" w:rsidP="009D6DF8">
            <w:pPr>
              <w:pStyle w:val="Zkladntext"/>
              <w:numPr>
                <w:ilvl w:val="0"/>
                <w:numId w:val="53"/>
              </w:numPr>
              <w:spacing w:before="40" w:after="40" w:line="240" w:lineRule="auto"/>
              <w:jc w:val="left"/>
              <w:rPr>
                <w:rFonts w:ascii="Trebuchet MS" w:hAnsi="Trebuchet MS" w:cs="Trebuchet MS"/>
                <w:b/>
                <w:bCs/>
              </w:rPr>
            </w:pPr>
            <w:r>
              <w:rPr>
                <w:rFonts w:ascii="Trebuchet MS" w:hAnsi="Trebuchet MS" w:cs="Trebuchet MS"/>
                <w:b/>
                <w:bCs/>
              </w:rPr>
              <w:t>Navýšení rozpočtu v jakémkoliv pracovním balíčku</w:t>
            </w:r>
          </w:p>
        </w:tc>
        <w:tc>
          <w:tcPr>
            <w:tcW w:w="4111" w:type="dxa"/>
          </w:tcPr>
          <w:p w:rsidR="003F2825" w:rsidRPr="00E74054" w:rsidRDefault="003F2825" w:rsidP="009D6DF8">
            <w:pPr>
              <w:pStyle w:val="Zkladntext"/>
              <w:numPr>
                <w:ilvl w:val="0"/>
                <w:numId w:val="11"/>
              </w:numPr>
              <w:spacing w:before="40" w:after="40" w:line="240" w:lineRule="auto"/>
              <w:ind w:left="252" w:hanging="252"/>
              <w:jc w:val="left"/>
              <w:rPr>
                <w:rFonts w:ascii="Trebuchet MS" w:hAnsi="Trebuchet MS" w:cs="Trebuchet MS"/>
              </w:rPr>
            </w:pPr>
            <w:r>
              <w:rPr>
                <w:rFonts w:ascii="Trebuchet MS" w:hAnsi="Trebuchet MS" w:cs="Trebuchet MS"/>
              </w:rPr>
              <w:t>Žádné</w:t>
            </w:r>
          </w:p>
        </w:tc>
      </w:tr>
      <w:tr w:rsidR="003F2825" w:rsidRPr="00F52C5F">
        <w:trPr>
          <w:trHeight w:val="815"/>
        </w:trPr>
        <w:tc>
          <w:tcPr>
            <w:tcW w:w="5670" w:type="dxa"/>
            <w:shd w:val="clear" w:color="auto" w:fill="DBE5F1"/>
          </w:tcPr>
          <w:p w:rsidR="003F2825" w:rsidRPr="00E74054" w:rsidRDefault="003F2825" w:rsidP="00E74054">
            <w:pPr>
              <w:pStyle w:val="Zkladntext"/>
              <w:spacing w:before="40" w:after="40" w:line="240" w:lineRule="auto"/>
              <w:jc w:val="left"/>
              <w:rPr>
                <w:rFonts w:ascii="Trebuchet MS" w:hAnsi="Trebuchet MS" w:cs="Trebuchet MS"/>
                <w:b/>
                <w:bCs/>
              </w:rPr>
            </w:pPr>
            <w:r>
              <w:rPr>
                <w:rFonts w:ascii="Trebuchet MS" w:hAnsi="Trebuchet MS" w:cs="Trebuchet MS"/>
                <w:b/>
                <w:bCs/>
              </w:rPr>
              <w:t xml:space="preserve">Navýšení rozpočtu </w:t>
            </w:r>
            <w:r>
              <w:rPr>
                <w:rFonts w:ascii="Trebuchet MS" w:hAnsi="Trebuchet MS" w:cs="Trebuchet MS"/>
                <w:b/>
                <w:bCs/>
                <w:u w:val="single"/>
              </w:rPr>
              <w:t>nad 10 % nebo 20</w:t>
            </w:r>
            <w:r w:rsidR="00E5130E">
              <w:rPr>
                <w:rFonts w:ascii="Trebuchet MS" w:hAnsi="Trebuchet MS" w:cs="Trebuchet MS"/>
                <w:b/>
                <w:bCs/>
                <w:u w:val="single"/>
              </w:rPr>
              <w:t>.</w:t>
            </w:r>
            <w:r>
              <w:rPr>
                <w:rFonts w:ascii="Trebuchet MS" w:hAnsi="Trebuchet MS" w:cs="Trebuchet MS"/>
                <w:b/>
                <w:bCs/>
                <w:u w:val="single"/>
              </w:rPr>
              <w:t>000 EUR</w:t>
            </w:r>
            <w:r>
              <w:rPr>
                <w:rFonts w:ascii="Trebuchet MS" w:hAnsi="Trebuchet MS" w:cs="Trebuchet MS"/>
                <w:b/>
                <w:bCs/>
              </w:rPr>
              <w:t xml:space="preserve"> (podle toho, co je vyšší) ve srovnání s poslední verzí schválené projektové žádosti v případě navýšení rozpočtu LP nebo kteréhokoliv PP</w:t>
            </w:r>
            <w:r>
              <w:rPr>
                <w:rStyle w:val="Znakapoznpodarou"/>
                <w:rFonts w:ascii="Trebuchet MS" w:hAnsi="Trebuchet MS" w:cs="Trebuchet MS"/>
              </w:rPr>
              <w:footnoteReference w:id="102"/>
            </w:r>
          </w:p>
        </w:tc>
        <w:tc>
          <w:tcPr>
            <w:tcW w:w="4111" w:type="dxa"/>
          </w:tcPr>
          <w:p w:rsidR="003F2825" w:rsidRPr="00E74054" w:rsidRDefault="003F2825" w:rsidP="009D6DF8">
            <w:pPr>
              <w:pStyle w:val="Zkladntext"/>
              <w:numPr>
                <w:ilvl w:val="0"/>
                <w:numId w:val="11"/>
              </w:numPr>
              <w:spacing w:before="40" w:after="40" w:line="240" w:lineRule="auto"/>
              <w:ind w:left="252" w:hanging="252"/>
              <w:jc w:val="left"/>
              <w:rPr>
                <w:rFonts w:ascii="Trebuchet MS" w:hAnsi="Trebuchet MS" w:cs="Trebuchet MS"/>
              </w:rPr>
            </w:pPr>
            <w:r>
              <w:rPr>
                <w:rFonts w:ascii="Trebuchet MS" w:hAnsi="Trebuchet MS" w:cs="Trebuchet MS"/>
              </w:rPr>
              <w:t>Aktualizované partnerské prohlášení</w:t>
            </w:r>
            <w:r w:rsidR="003534A8">
              <w:rPr>
                <w:rFonts w:ascii="Trebuchet MS" w:hAnsi="Trebuchet MS" w:cs="Trebuchet MS"/>
              </w:rPr>
              <w:t xml:space="preserve"> </w:t>
            </w:r>
            <w:r>
              <w:rPr>
                <w:rFonts w:ascii="Trebuchet MS" w:hAnsi="Trebuchet MS" w:cs="Trebuchet MS"/>
              </w:rPr>
              <w:t xml:space="preserve">partnera (partnerů), který má </w:t>
            </w:r>
            <w:r w:rsidR="003534A8">
              <w:rPr>
                <w:rFonts w:ascii="Trebuchet MS" w:hAnsi="Trebuchet MS" w:cs="Trebuchet MS"/>
              </w:rPr>
              <w:t xml:space="preserve">navýšené </w:t>
            </w:r>
            <w:r>
              <w:rPr>
                <w:rFonts w:ascii="Trebuchet MS" w:hAnsi="Trebuchet MS" w:cs="Trebuchet MS"/>
              </w:rPr>
              <w:t>přidělení financí z ERDF</w:t>
            </w:r>
          </w:p>
          <w:p w:rsidR="003F2825" w:rsidRPr="00E74054" w:rsidRDefault="00A26615" w:rsidP="009D6DF8">
            <w:pPr>
              <w:pStyle w:val="Zkladntext"/>
              <w:numPr>
                <w:ilvl w:val="0"/>
                <w:numId w:val="11"/>
              </w:numPr>
              <w:spacing w:before="40" w:after="40" w:line="240" w:lineRule="auto"/>
              <w:ind w:left="252" w:hanging="252"/>
              <w:jc w:val="left"/>
              <w:rPr>
                <w:rFonts w:ascii="Trebuchet MS" w:hAnsi="Trebuchet MS" w:cs="Trebuchet MS"/>
              </w:rPr>
            </w:pPr>
            <w:r>
              <w:rPr>
                <w:rFonts w:ascii="Trebuchet MS" w:hAnsi="Trebuchet MS" w:cs="Trebuchet MS"/>
              </w:rPr>
              <w:t>Souhlasné vyjádření</w:t>
            </w:r>
            <w:r w:rsidR="003F2825">
              <w:rPr>
                <w:rFonts w:ascii="Trebuchet MS" w:hAnsi="Trebuchet MS" w:cs="Trebuchet MS"/>
              </w:rPr>
              <w:t xml:space="preserve"> partnera (partnerů) se sníženým rozpočtem z ERDF</w:t>
            </w:r>
          </w:p>
        </w:tc>
      </w:tr>
      <w:tr w:rsidR="003F2825" w:rsidRPr="001F4FC2">
        <w:trPr>
          <w:trHeight w:val="54"/>
        </w:trPr>
        <w:tc>
          <w:tcPr>
            <w:tcW w:w="5670" w:type="dxa"/>
            <w:shd w:val="clear" w:color="auto" w:fill="DBE5F1"/>
          </w:tcPr>
          <w:p w:rsidR="003F2825" w:rsidRPr="00E74054" w:rsidRDefault="003F2825" w:rsidP="00E74054">
            <w:pPr>
              <w:pStyle w:val="Zkladntext"/>
              <w:spacing w:before="40" w:after="40" w:line="240" w:lineRule="auto"/>
              <w:jc w:val="left"/>
              <w:rPr>
                <w:rFonts w:ascii="Trebuchet MS" w:hAnsi="Trebuchet MS" w:cs="Trebuchet MS"/>
                <w:b/>
                <w:bCs/>
              </w:rPr>
            </w:pPr>
            <w:r>
              <w:rPr>
                <w:rFonts w:ascii="Trebuchet MS" w:hAnsi="Trebuchet MS" w:cs="Trebuchet MS"/>
                <w:b/>
                <w:bCs/>
              </w:rPr>
              <w:t>Případně snížení rozpočtu po střednědobém přezkoumání projektu nebo pro zrušení závazků programu</w:t>
            </w:r>
          </w:p>
        </w:tc>
        <w:tc>
          <w:tcPr>
            <w:tcW w:w="4111" w:type="dxa"/>
          </w:tcPr>
          <w:p w:rsidR="003F2825" w:rsidRPr="00E74054" w:rsidRDefault="00A26615" w:rsidP="009D6DF8">
            <w:pPr>
              <w:pStyle w:val="Zkladntext"/>
              <w:numPr>
                <w:ilvl w:val="0"/>
                <w:numId w:val="11"/>
              </w:numPr>
              <w:spacing w:before="40" w:after="40" w:line="240" w:lineRule="auto"/>
              <w:ind w:left="252" w:hanging="252"/>
              <w:jc w:val="left"/>
              <w:rPr>
                <w:rFonts w:ascii="Trebuchet MS" w:hAnsi="Trebuchet MS" w:cs="Trebuchet MS"/>
              </w:rPr>
            </w:pPr>
            <w:r>
              <w:rPr>
                <w:rFonts w:ascii="Trebuchet MS" w:hAnsi="Trebuchet MS" w:cs="Trebuchet MS"/>
              </w:rPr>
              <w:t>Souhlasné vyjádření</w:t>
            </w:r>
            <w:r w:rsidR="003F2825">
              <w:rPr>
                <w:rFonts w:ascii="Trebuchet MS" w:hAnsi="Trebuchet MS" w:cs="Trebuchet MS"/>
              </w:rPr>
              <w:t xml:space="preserve"> partnera (partnerů) se sníženým rozpočtem z ERDF</w:t>
            </w:r>
          </w:p>
        </w:tc>
      </w:tr>
    </w:tbl>
    <w:p w:rsidR="003F2825" w:rsidRDefault="003F2825" w:rsidP="004A3E0B">
      <w:pPr>
        <w:spacing w:before="120" w:after="0" w:line="240" w:lineRule="auto"/>
        <w:jc w:val="both"/>
        <w:rPr>
          <w:rFonts w:ascii="Trebuchet MS" w:hAnsi="Trebuchet MS" w:cs="Trebuchet MS"/>
          <w:sz w:val="20"/>
          <w:szCs w:val="20"/>
        </w:rPr>
      </w:pPr>
    </w:p>
    <w:p w:rsidR="003F2825" w:rsidRPr="00394F5E" w:rsidRDefault="003F2825" w:rsidP="004A3E0B">
      <w:pPr>
        <w:spacing w:before="120" w:after="0" w:line="240" w:lineRule="auto"/>
        <w:jc w:val="both"/>
        <w:rPr>
          <w:rFonts w:ascii="Trebuchet MS" w:hAnsi="Trebuchet MS" w:cs="Trebuchet MS"/>
          <w:sz w:val="20"/>
          <w:szCs w:val="20"/>
        </w:rPr>
      </w:pPr>
      <w:r>
        <w:rPr>
          <w:rFonts w:ascii="Trebuchet MS" w:hAnsi="Trebuchet MS" w:cs="Trebuchet MS"/>
          <w:sz w:val="20"/>
          <w:szCs w:val="20"/>
        </w:rPr>
        <w:t>Příklady úprav rozpočtu, které musí předem schválit orgány odpovědné za program</w:t>
      </w:r>
      <w:r w:rsidR="00E5130E">
        <w:rPr>
          <w:rFonts w:ascii="Trebuchet MS" w:hAnsi="Trebuchet MS" w:cs="Trebuchet MS"/>
          <w:sz w:val="20"/>
          <w:szCs w:val="20"/>
        </w:rPr>
        <w:t xml:space="preserve">, </w:t>
      </w:r>
      <w:r>
        <w:rPr>
          <w:rFonts w:ascii="Trebuchet MS" w:hAnsi="Trebuchet MS" w:cs="Trebuchet MS"/>
          <w:sz w:val="20"/>
          <w:szCs w:val="20"/>
        </w:rPr>
        <w:t>viz kapitola D.2.3.</w:t>
      </w:r>
    </w:p>
    <w:p w:rsidR="003F2825" w:rsidRPr="004A3E0B" w:rsidRDefault="003F2825" w:rsidP="004A3E0B">
      <w:pPr>
        <w:spacing w:before="120" w:after="0" w:line="240" w:lineRule="auto"/>
        <w:jc w:val="both"/>
        <w:rPr>
          <w:rFonts w:ascii="Trebuchet MS" w:hAnsi="Trebuchet MS" w:cs="Trebuchet MS"/>
          <w:sz w:val="20"/>
          <w:szCs w:val="20"/>
        </w:rPr>
      </w:pPr>
      <w:r>
        <w:rPr>
          <w:rFonts w:ascii="Trebuchet MS" w:hAnsi="Trebuchet MS" w:cs="Trebuchet MS"/>
          <w:sz w:val="20"/>
          <w:szCs w:val="20"/>
        </w:rPr>
        <w:t>Je třeba poznamenat, že po schválení zásadnější změny rozpočtu musí nový rozpočet stále využívat pravidla rozpočtové flexibility (popsaná v kapitole D.2.3), aby se mohly realizovat menší úpravy.</w:t>
      </w:r>
    </w:p>
    <w:p w:rsidR="003F2825" w:rsidRPr="004A3E0B" w:rsidRDefault="003F2825" w:rsidP="004A3E0B">
      <w:pPr>
        <w:spacing w:before="120" w:after="0" w:line="240" w:lineRule="auto"/>
        <w:jc w:val="both"/>
        <w:rPr>
          <w:rFonts w:ascii="Trebuchet MS" w:hAnsi="Trebuchet MS" w:cs="Trebuchet MS"/>
          <w:sz w:val="20"/>
          <w:szCs w:val="20"/>
        </w:rPr>
      </w:pPr>
    </w:p>
    <w:p w:rsidR="003F2825" w:rsidRPr="00942D8B" w:rsidRDefault="003F2825" w:rsidP="009D6DF8">
      <w:pPr>
        <w:pStyle w:val="Nadpis3"/>
        <w:keepLines/>
        <w:numPr>
          <w:ilvl w:val="0"/>
          <w:numId w:val="80"/>
        </w:numPr>
        <w:spacing w:before="120" w:after="0" w:line="240" w:lineRule="auto"/>
        <w:rPr>
          <w:rFonts w:ascii="Trebuchet MS" w:hAnsi="Trebuchet MS" w:cs="Trebuchet MS"/>
          <w:i/>
          <w:iCs/>
          <w:color w:val="4F81BD"/>
          <w:sz w:val="22"/>
          <w:szCs w:val="22"/>
        </w:rPr>
      </w:pPr>
      <w:bookmarkStart w:id="710" w:name="_Toc420070205"/>
      <w:bookmarkStart w:id="711" w:name="_Toc420070346"/>
      <w:bookmarkStart w:id="712" w:name="_Toc420070879"/>
      <w:bookmarkStart w:id="713" w:name="_Toc455753066"/>
      <w:bookmarkStart w:id="714" w:name="_Toc467081869"/>
      <w:r>
        <w:rPr>
          <w:rFonts w:ascii="Trebuchet MS" w:hAnsi="Trebuchet MS" w:cs="Trebuchet MS"/>
          <w:i/>
          <w:iCs/>
          <w:color w:val="4F81BD"/>
          <w:sz w:val="22"/>
          <w:szCs w:val="22"/>
        </w:rPr>
        <w:t>Prodloužení doby trvání projektu</w:t>
      </w:r>
      <w:bookmarkEnd w:id="710"/>
      <w:bookmarkEnd w:id="711"/>
      <w:bookmarkEnd w:id="712"/>
      <w:bookmarkEnd w:id="713"/>
      <w:bookmarkEnd w:id="714"/>
    </w:p>
    <w:p w:rsidR="003F2825" w:rsidRPr="00394F5E" w:rsidRDefault="003F2825" w:rsidP="00B612D7">
      <w:pPr>
        <w:spacing w:before="120" w:after="0" w:line="240" w:lineRule="auto"/>
        <w:jc w:val="both"/>
        <w:rPr>
          <w:rFonts w:ascii="Trebuchet MS" w:hAnsi="Trebuchet MS" w:cs="Trebuchet MS"/>
          <w:sz w:val="20"/>
          <w:szCs w:val="20"/>
        </w:rPr>
      </w:pPr>
      <w:r>
        <w:rPr>
          <w:rFonts w:ascii="Trebuchet MS" w:hAnsi="Trebuchet MS" w:cs="Trebuchet MS"/>
          <w:sz w:val="20"/>
          <w:szCs w:val="20"/>
        </w:rPr>
        <w:t>Celkově by se partneři měli snažit plánované činnosti realizovat včas podle pracovního plánu uvedeného v poslední verzi schválené projektové žádosti. JS bude pokrok činností, produktů a výstupů pečlivě monitorovat pomocí pravidelných zpráv o průběhu a pravidelného kontaktu s LP. Jak uvádí kapitola B.5, je dodržení časového plánu jedním z klíčových aspektů posuzovaných v rámci střednědobého přezkoumání projektu.</w:t>
      </w:r>
    </w:p>
    <w:p w:rsidR="003F2825" w:rsidRPr="00394F5E" w:rsidRDefault="003F2825" w:rsidP="00B612D7">
      <w:pPr>
        <w:spacing w:before="120" w:after="0" w:line="240" w:lineRule="auto"/>
        <w:jc w:val="both"/>
        <w:rPr>
          <w:rFonts w:ascii="Trebuchet MS" w:hAnsi="Trebuchet MS" w:cs="Trebuchet MS"/>
          <w:sz w:val="20"/>
          <w:szCs w:val="20"/>
        </w:rPr>
      </w:pPr>
      <w:r>
        <w:rPr>
          <w:rFonts w:ascii="Trebuchet MS" w:hAnsi="Trebuchet MS" w:cs="Trebuchet MS"/>
          <w:sz w:val="20"/>
          <w:szCs w:val="20"/>
          <w:u w:val="single"/>
        </w:rPr>
        <w:t>Ve výjimečných a řádně odůvodněných případech</w:t>
      </w:r>
      <w:r>
        <w:rPr>
          <w:rFonts w:ascii="Trebuchet MS" w:hAnsi="Trebuchet MS" w:cs="Trebuchet MS"/>
          <w:sz w:val="20"/>
          <w:szCs w:val="20"/>
        </w:rPr>
        <w:t xml:space="preserve"> mohou partneři žádat o úpravu doby trvání projektu, kterou poté musí schválit orgány odpovědné za program. Příkladem může být, že bez prodloužení doby trvání projektu nebude možné dosáhnout stanovených cílů projektu. </w:t>
      </w:r>
    </w:p>
    <w:p w:rsidR="003F2825" w:rsidRPr="00394F5E" w:rsidRDefault="003F2825" w:rsidP="00B612D7">
      <w:pPr>
        <w:spacing w:before="120" w:after="0" w:line="240" w:lineRule="auto"/>
        <w:jc w:val="both"/>
        <w:rPr>
          <w:rFonts w:ascii="Trebuchet MS" w:hAnsi="Trebuchet MS" w:cs="Trebuchet MS"/>
          <w:sz w:val="20"/>
          <w:szCs w:val="20"/>
        </w:rPr>
      </w:pPr>
      <w:r>
        <w:rPr>
          <w:rFonts w:ascii="Trebuchet MS" w:hAnsi="Trebuchet MS" w:cs="Trebuchet MS"/>
          <w:sz w:val="20"/>
          <w:szCs w:val="20"/>
        </w:rPr>
        <w:t>Pro prodloužení doby trvání projektu platí určitá omezení:</w:t>
      </w:r>
    </w:p>
    <w:p w:rsidR="003F2825" w:rsidRPr="00394F5E" w:rsidRDefault="003F2825" w:rsidP="009D6DF8">
      <w:pPr>
        <w:pStyle w:val="Odstavecseseznamem"/>
        <w:numPr>
          <w:ilvl w:val="0"/>
          <w:numId w:val="82"/>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prodloužení doby trvání projektu nesmí </w:t>
      </w:r>
      <w:r>
        <w:rPr>
          <w:rFonts w:ascii="Trebuchet MS" w:hAnsi="Trebuchet MS" w:cs="Trebuchet MS"/>
          <w:color w:val="000000"/>
          <w:sz w:val="20"/>
          <w:szCs w:val="20"/>
        </w:rPr>
        <w:t xml:space="preserve">překročit </w:t>
      </w:r>
      <w:r>
        <w:rPr>
          <w:rFonts w:ascii="Trebuchet MS" w:hAnsi="Trebuchet MS" w:cs="Trebuchet MS"/>
          <w:sz w:val="20"/>
          <w:szCs w:val="20"/>
          <w:u w:val="single"/>
        </w:rPr>
        <w:t>6 měsíců</w:t>
      </w:r>
      <w:r>
        <w:rPr>
          <w:rFonts w:ascii="Trebuchet MS" w:hAnsi="Trebuchet MS" w:cs="Trebuchet MS"/>
          <w:sz w:val="20"/>
          <w:szCs w:val="20"/>
        </w:rPr>
        <w:t>;</w:t>
      </w:r>
    </w:p>
    <w:p w:rsidR="003F2825" w:rsidRPr="00394F5E" w:rsidRDefault="003F2825" w:rsidP="009D6DF8">
      <w:pPr>
        <w:pStyle w:val="Odstavecseseznamem"/>
        <w:numPr>
          <w:ilvl w:val="0"/>
          <w:numId w:val="82"/>
        </w:numPr>
        <w:spacing w:before="120" w:after="0" w:line="240" w:lineRule="auto"/>
        <w:jc w:val="both"/>
        <w:rPr>
          <w:rFonts w:ascii="Trebuchet MS" w:hAnsi="Trebuchet MS" w:cs="Trebuchet MS"/>
          <w:sz w:val="20"/>
          <w:szCs w:val="20"/>
        </w:rPr>
      </w:pPr>
      <w:r>
        <w:rPr>
          <w:rFonts w:ascii="Trebuchet MS" w:hAnsi="Trebuchet MS" w:cs="Trebuchet MS"/>
          <w:sz w:val="20"/>
          <w:szCs w:val="20"/>
        </w:rPr>
        <w:lastRenderedPageBreak/>
        <w:t>maximální doba trvání projektu, včetně prodloužení, nesmí být delší než 48 měsíců;</w:t>
      </w:r>
    </w:p>
    <w:p w:rsidR="003F2825" w:rsidRPr="00394F5E" w:rsidRDefault="003F2825" w:rsidP="009D6DF8">
      <w:pPr>
        <w:pStyle w:val="Odstavecseseznamem"/>
        <w:numPr>
          <w:ilvl w:val="0"/>
          <w:numId w:val="82"/>
        </w:num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bez ohledu na </w:t>
      </w:r>
      <w:r w:rsidR="003534A8">
        <w:rPr>
          <w:rFonts w:ascii="Trebuchet MS" w:hAnsi="Trebuchet MS" w:cs="Trebuchet MS"/>
          <w:sz w:val="20"/>
          <w:szCs w:val="20"/>
        </w:rPr>
        <w:t xml:space="preserve">výše </w:t>
      </w:r>
      <w:r>
        <w:rPr>
          <w:rFonts w:ascii="Trebuchet MS" w:hAnsi="Trebuchet MS" w:cs="Trebuchet MS"/>
          <w:sz w:val="20"/>
          <w:szCs w:val="20"/>
        </w:rPr>
        <w:t>uvedený bod je</w:t>
      </w:r>
      <w:r w:rsidR="00A26615">
        <w:rPr>
          <w:rFonts w:ascii="Trebuchet MS" w:hAnsi="Trebuchet MS" w:cs="Trebuchet MS"/>
          <w:sz w:val="20"/>
          <w:szCs w:val="20"/>
        </w:rPr>
        <w:t xml:space="preserve"> </w:t>
      </w:r>
      <w:r w:rsidR="003534A8">
        <w:rPr>
          <w:rFonts w:ascii="Trebuchet MS" w:hAnsi="Trebuchet MS" w:cs="Trebuchet MS"/>
          <w:sz w:val="20"/>
          <w:szCs w:val="20"/>
        </w:rPr>
        <w:t>nejpozdější</w:t>
      </w:r>
      <w:r w:rsidR="00A26615">
        <w:rPr>
          <w:rFonts w:ascii="Trebuchet MS" w:hAnsi="Trebuchet MS" w:cs="Trebuchet MS"/>
          <w:sz w:val="20"/>
          <w:szCs w:val="20"/>
        </w:rPr>
        <w:t>m možným</w:t>
      </w:r>
      <w:r w:rsidR="003534A8">
        <w:rPr>
          <w:rFonts w:ascii="Trebuchet MS" w:hAnsi="Trebuchet MS" w:cs="Trebuchet MS"/>
          <w:sz w:val="20"/>
          <w:szCs w:val="20"/>
        </w:rPr>
        <w:t xml:space="preserve"> </w:t>
      </w:r>
      <w:r>
        <w:rPr>
          <w:rFonts w:ascii="Trebuchet MS" w:hAnsi="Trebuchet MS" w:cs="Trebuchet MS"/>
          <w:sz w:val="20"/>
          <w:szCs w:val="20"/>
        </w:rPr>
        <w:t>konečn</w:t>
      </w:r>
      <w:r w:rsidR="00A26615">
        <w:rPr>
          <w:rFonts w:ascii="Trebuchet MS" w:hAnsi="Trebuchet MS" w:cs="Trebuchet MS"/>
          <w:sz w:val="20"/>
          <w:szCs w:val="20"/>
        </w:rPr>
        <w:t>ým</w:t>
      </w:r>
      <w:r>
        <w:rPr>
          <w:rFonts w:ascii="Trebuchet MS" w:hAnsi="Trebuchet MS" w:cs="Trebuchet MS"/>
          <w:sz w:val="20"/>
          <w:szCs w:val="20"/>
        </w:rPr>
        <w:t xml:space="preserve"> dat</w:t>
      </w:r>
      <w:r w:rsidR="00A26615">
        <w:rPr>
          <w:rFonts w:ascii="Trebuchet MS" w:hAnsi="Trebuchet MS" w:cs="Trebuchet MS"/>
          <w:sz w:val="20"/>
          <w:szCs w:val="20"/>
        </w:rPr>
        <w:t>em</w:t>
      </w:r>
      <w:r>
        <w:rPr>
          <w:rFonts w:ascii="Trebuchet MS" w:hAnsi="Trebuchet MS" w:cs="Trebuchet MS"/>
          <w:sz w:val="20"/>
          <w:szCs w:val="20"/>
        </w:rPr>
        <w:t xml:space="preserve"> projektu 31.</w:t>
      </w:r>
      <w:r w:rsidR="00A26615">
        <w:rPr>
          <w:rFonts w:ascii="Trebuchet MS" w:hAnsi="Trebuchet MS" w:cs="Trebuchet MS"/>
          <w:sz w:val="20"/>
          <w:szCs w:val="20"/>
        </w:rPr>
        <w:t> </w:t>
      </w:r>
      <w:r>
        <w:rPr>
          <w:rFonts w:ascii="Trebuchet MS" w:hAnsi="Trebuchet MS" w:cs="Trebuchet MS"/>
          <w:sz w:val="20"/>
          <w:szCs w:val="20"/>
        </w:rPr>
        <w:t>prosin</w:t>
      </w:r>
      <w:r w:rsidR="00A26615">
        <w:rPr>
          <w:rFonts w:ascii="Trebuchet MS" w:hAnsi="Trebuchet MS" w:cs="Trebuchet MS"/>
          <w:sz w:val="20"/>
          <w:szCs w:val="20"/>
        </w:rPr>
        <w:t>ec </w:t>
      </w:r>
      <w:r>
        <w:rPr>
          <w:rFonts w:ascii="Trebuchet MS" w:hAnsi="Trebuchet MS" w:cs="Trebuchet MS"/>
          <w:sz w:val="20"/>
          <w:szCs w:val="20"/>
        </w:rPr>
        <w:t>2021</w:t>
      </w:r>
      <w:r w:rsidR="00A26615">
        <w:rPr>
          <w:rFonts w:ascii="Trebuchet MS" w:hAnsi="Trebuchet MS" w:cs="Trebuchet MS"/>
          <w:sz w:val="20"/>
          <w:szCs w:val="20"/>
        </w:rPr>
        <w:t> </w:t>
      </w:r>
      <w:r>
        <w:rPr>
          <w:rFonts w:ascii="Trebuchet MS" w:hAnsi="Trebuchet MS" w:cs="Trebuchet MS"/>
          <w:sz w:val="20"/>
          <w:szCs w:val="20"/>
        </w:rPr>
        <w:t>a žádné prodloužení doby trvání projektu po tomto datu nebude umožněno.</w:t>
      </w:r>
    </w:p>
    <w:p w:rsidR="003F2825" w:rsidRDefault="003F2825" w:rsidP="00B612D7">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Žádost o prodloužení lze předložit teprve po ukončení střednědobého přezkoumání (viz kapitola B.5) a </w:t>
      </w:r>
      <w:r>
        <w:rPr>
          <w:rFonts w:ascii="Trebuchet MS" w:hAnsi="Trebuchet MS" w:cs="Trebuchet MS"/>
          <w:sz w:val="20"/>
          <w:szCs w:val="20"/>
          <w:u w:val="single"/>
        </w:rPr>
        <w:t>před koncovým datem projektu</w:t>
      </w:r>
      <w:r>
        <w:rPr>
          <w:rFonts w:ascii="Trebuchet MS" w:hAnsi="Trebuchet MS" w:cs="Trebuchet MS"/>
          <w:sz w:val="20"/>
          <w:szCs w:val="20"/>
        </w:rPr>
        <w:t xml:space="preserve"> (podle poslední verze schválené projektové žádosti). Jakákoliv žádost o</w:t>
      </w:r>
      <w:r w:rsidR="00A26615">
        <w:rPr>
          <w:rFonts w:ascii="Trebuchet MS" w:hAnsi="Trebuchet MS" w:cs="Trebuchet MS"/>
          <w:sz w:val="20"/>
          <w:szCs w:val="20"/>
        </w:rPr>
        <w:t> </w:t>
      </w:r>
      <w:r>
        <w:rPr>
          <w:rFonts w:ascii="Trebuchet MS" w:hAnsi="Trebuchet MS" w:cs="Trebuchet MS"/>
          <w:sz w:val="20"/>
          <w:szCs w:val="20"/>
        </w:rPr>
        <w:t xml:space="preserve">prodloužení předložená po skončení období realizace projektu bude zamítnuta. </w:t>
      </w:r>
    </w:p>
    <w:p w:rsidR="003F2825" w:rsidRDefault="003F2825" w:rsidP="00B612D7">
      <w:pPr>
        <w:spacing w:before="120" w:after="0" w:line="240" w:lineRule="auto"/>
        <w:jc w:val="both"/>
        <w:rPr>
          <w:rFonts w:ascii="Trebuchet MS" w:hAnsi="Trebuchet MS" w:cs="Trebuchet MS"/>
          <w:color w:val="000000"/>
          <w:sz w:val="20"/>
          <w:szCs w:val="20"/>
        </w:rPr>
      </w:pPr>
      <w:r>
        <w:rPr>
          <w:rFonts w:ascii="Trebuchet MS" w:hAnsi="Trebuchet MS" w:cs="Trebuchet MS"/>
          <w:color w:val="000000"/>
          <w:sz w:val="20"/>
          <w:szCs w:val="20"/>
        </w:rPr>
        <w:t xml:space="preserve">Aby bylo zajištěno řádné plánování </w:t>
      </w:r>
      <w:r w:rsidR="00FC56CD">
        <w:rPr>
          <w:rFonts w:ascii="Trebuchet MS" w:hAnsi="Trebuchet MS" w:cs="Trebuchet MS"/>
          <w:color w:val="000000"/>
          <w:sz w:val="20"/>
          <w:szCs w:val="20"/>
        </w:rPr>
        <w:t>a realizace činností v závěrečné</w:t>
      </w:r>
      <w:r>
        <w:rPr>
          <w:rFonts w:ascii="Trebuchet MS" w:hAnsi="Trebuchet MS" w:cs="Trebuchet MS"/>
          <w:color w:val="000000"/>
          <w:sz w:val="20"/>
          <w:szCs w:val="20"/>
        </w:rPr>
        <w:t xml:space="preserve"> fázi projektu, důrazně se doporučuje včas identifikovat jakoukoliv nutnost prodloužení a předložit příslušnou žádost o prodloužení doby trvání projektu nejméně 2–3 měsíce před původním konečným datem projektu.</w:t>
      </w:r>
    </w:p>
    <w:p w:rsidR="003F2825" w:rsidRPr="00815469" w:rsidRDefault="003F2825" w:rsidP="00163B44">
      <w:pPr>
        <w:spacing w:before="120" w:after="0" w:line="240" w:lineRule="auto"/>
        <w:jc w:val="both"/>
        <w:rPr>
          <w:rFonts w:ascii="Trebuchet MS" w:hAnsi="Trebuchet MS" w:cs="Trebuchet MS"/>
          <w:sz w:val="20"/>
          <w:szCs w:val="20"/>
        </w:rPr>
      </w:pPr>
      <w:r>
        <w:rPr>
          <w:rFonts w:ascii="Trebuchet MS" w:hAnsi="Trebuchet MS" w:cs="Trebuchet MS"/>
          <w:color w:val="000000"/>
          <w:sz w:val="20"/>
          <w:szCs w:val="20"/>
        </w:rPr>
        <w:t xml:space="preserve">Při žádání o prodloužení doby trvání projektu je třeba k podepsané žádosti o úpravu přiložit </w:t>
      </w:r>
      <w:r w:rsidR="00A26615">
        <w:rPr>
          <w:rFonts w:ascii="Trebuchet MS" w:hAnsi="Trebuchet MS" w:cs="Trebuchet MS"/>
          <w:color w:val="000000"/>
          <w:sz w:val="20"/>
          <w:szCs w:val="20"/>
        </w:rPr>
        <w:t>souhlasné vyjádření</w:t>
      </w:r>
      <w:r>
        <w:rPr>
          <w:rFonts w:ascii="Trebuchet MS" w:hAnsi="Trebuchet MS" w:cs="Trebuchet MS"/>
          <w:color w:val="000000"/>
          <w:sz w:val="20"/>
          <w:szCs w:val="20"/>
        </w:rPr>
        <w:t xml:space="preserve"> všech partnerů (např. </w:t>
      </w:r>
      <w:r w:rsidR="00A26615">
        <w:rPr>
          <w:rFonts w:ascii="Trebuchet MS" w:hAnsi="Trebuchet MS" w:cs="Trebuchet MS"/>
          <w:color w:val="000000"/>
          <w:sz w:val="20"/>
          <w:szCs w:val="20"/>
        </w:rPr>
        <w:t>záznam z jednání</w:t>
      </w:r>
      <w:r>
        <w:rPr>
          <w:rFonts w:ascii="Trebuchet MS" w:hAnsi="Trebuchet MS" w:cs="Trebuchet MS"/>
          <w:color w:val="000000"/>
          <w:sz w:val="20"/>
          <w:szCs w:val="20"/>
        </w:rPr>
        <w:t xml:space="preserve"> řídicího výboru projektu, potvrzení e-mailem od partnerů). </w:t>
      </w:r>
    </w:p>
    <w:p w:rsidR="003F2825" w:rsidRPr="003B3B9E" w:rsidRDefault="003F2825" w:rsidP="003B3B9E">
      <w:pPr>
        <w:spacing w:before="120" w:after="0" w:line="240" w:lineRule="auto"/>
        <w:jc w:val="both"/>
        <w:rPr>
          <w:rFonts w:ascii="Trebuchet MS" w:hAnsi="Trebuchet MS" w:cs="Trebuchet MS"/>
          <w:sz w:val="20"/>
          <w:szCs w:val="20"/>
        </w:rPr>
      </w:pPr>
    </w:p>
    <w:p w:rsidR="003F2825" w:rsidRDefault="003F2825">
      <w:pPr>
        <w:spacing w:after="0" w:line="240" w:lineRule="auto"/>
        <w:rPr>
          <w:rFonts w:ascii="Trebuchet MS" w:hAnsi="Trebuchet MS" w:cs="Trebuchet MS"/>
          <w:b/>
          <w:bCs/>
          <w:color w:val="4F81BD"/>
          <w:sz w:val="24"/>
          <w:szCs w:val="24"/>
        </w:rPr>
      </w:pPr>
      <w:r>
        <w:br w:type="page"/>
      </w:r>
    </w:p>
    <w:p w:rsidR="003F2825" w:rsidRPr="00942D8B" w:rsidRDefault="003F2825" w:rsidP="009D6DF8">
      <w:pPr>
        <w:pStyle w:val="Nadpis1"/>
        <w:numPr>
          <w:ilvl w:val="0"/>
          <w:numId w:val="55"/>
        </w:numPr>
        <w:pBdr>
          <w:bottom w:val="single" w:sz="4" w:space="1" w:color="1F497D"/>
        </w:pBdr>
        <w:rPr>
          <w:rFonts w:ascii="Trebuchet MS" w:hAnsi="Trebuchet MS" w:cs="Trebuchet MS"/>
          <w:color w:val="4F81BD"/>
          <w:sz w:val="24"/>
          <w:szCs w:val="24"/>
        </w:rPr>
      </w:pPr>
      <w:bookmarkStart w:id="715" w:name="_Toc420070208"/>
      <w:bookmarkStart w:id="716" w:name="_Toc420070349"/>
      <w:bookmarkStart w:id="717" w:name="_Toc420070880"/>
      <w:bookmarkStart w:id="718" w:name="_Toc455753067"/>
      <w:bookmarkStart w:id="719" w:name="_Toc467081870"/>
      <w:r>
        <w:rPr>
          <w:rFonts w:ascii="Trebuchet MS" w:hAnsi="Trebuchet MS" w:cs="Trebuchet MS"/>
          <w:color w:val="4F81BD"/>
          <w:sz w:val="24"/>
          <w:szCs w:val="24"/>
        </w:rPr>
        <w:lastRenderedPageBreak/>
        <w:t>JAK UKONČIT PROJEKT</w:t>
      </w:r>
      <w:bookmarkEnd w:id="715"/>
      <w:bookmarkEnd w:id="716"/>
      <w:bookmarkEnd w:id="717"/>
      <w:bookmarkEnd w:id="718"/>
      <w:bookmarkEnd w:id="719"/>
    </w:p>
    <w:p w:rsidR="003F2825" w:rsidRPr="006152C3" w:rsidRDefault="003F2825" w:rsidP="009D6DF8">
      <w:pPr>
        <w:pStyle w:val="Nadpis2"/>
        <w:numPr>
          <w:ilvl w:val="0"/>
          <w:numId w:val="83"/>
        </w:numPr>
        <w:rPr>
          <w:rFonts w:ascii="Trebuchet MS" w:hAnsi="Trebuchet MS" w:cs="Trebuchet MS"/>
          <w:color w:val="4F81BD"/>
          <w:sz w:val="22"/>
          <w:szCs w:val="22"/>
        </w:rPr>
      </w:pPr>
      <w:bookmarkStart w:id="720" w:name="_Toc420070209"/>
      <w:bookmarkStart w:id="721" w:name="_Toc420070350"/>
      <w:bookmarkStart w:id="722" w:name="_Toc420070881"/>
      <w:bookmarkStart w:id="723" w:name="_Toc455753068"/>
      <w:bookmarkStart w:id="724" w:name="_Toc467081871"/>
      <w:r>
        <w:rPr>
          <w:rFonts w:ascii="Trebuchet MS" w:hAnsi="Trebuchet MS" w:cs="Trebuchet MS"/>
          <w:color w:val="4F81BD"/>
          <w:sz w:val="22"/>
          <w:szCs w:val="22"/>
        </w:rPr>
        <w:t>Proces ukončení projektu</w:t>
      </w:r>
      <w:bookmarkEnd w:id="720"/>
      <w:bookmarkEnd w:id="721"/>
      <w:bookmarkEnd w:id="722"/>
      <w:bookmarkEnd w:id="723"/>
      <w:bookmarkEnd w:id="724"/>
      <w:r>
        <w:rPr>
          <w:rFonts w:ascii="Trebuchet MS" w:hAnsi="Trebuchet MS" w:cs="Trebuchet MS"/>
          <w:color w:val="4F81BD"/>
          <w:sz w:val="22"/>
          <w:szCs w:val="22"/>
        </w:rPr>
        <w:t xml:space="preserve"> </w:t>
      </w:r>
    </w:p>
    <w:p w:rsidR="003F2825" w:rsidRDefault="003F2825" w:rsidP="00B54C33">
      <w:pPr>
        <w:spacing w:before="120" w:after="0" w:line="240" w:lineRule="auto"/>
        <w:jc w:val="both"/>
        <w:rPr>
          <w:rFonts w:ascii="Trebuchet MS" w:hAnsi="Trebuchet MS" w:cs="Trebuchet MS"/>
          <w:sz w:val="20"/>
          <w:szCs w:val="20"/>
        </w:rPr>
      </w:pPr>
      <w:r w:rsidRPr="003A3545">
        <w:rPr>
          <w:rFonts w:ascii="Trebuchet MS" w:hAnsi="Trebuchet MS" w:cs="Trebuchet MS"/>
          <w:sz w:val="20"/>
          <w:szCs w:val="20"/>
        </w:rPr>
        <w:t>(</w:t>
      </w:r>
      <w:r w:rsidR="00E5130E">
        <w:rPr>
          <w:rFonts w:ascii="Trebuchet MS" w:hAnsi="Trebuchet MS" w:cs="Trebuchet MS"/>
          <w:sz w:val="20"/>
          <w:szCs w:val="20"/>
        </w:rPr>
        <w:t>Dostupný až</w:t>
      </w:r>
      <w:r w:rsidRPr="003A3545">
        <w:rPr>
          <w:rFonts w:ascii="Trebuchet MS" w:hAnsi="Trebuchet MS" w:cs="Trebuchet MS"/>
          <w:sz w:val="20"/>
          <w:szCs w:val="20"/>
        </w:rPr>
        <w:t xml:space="preserve"> v pozdější fázi)</w:t>
      </w:r>
    </w:p>
    <w:p w:rsidR="003F2825" w:rsidRPr="00B54C33" w:rsidRDefault="003F2825" w:rsidP="00B54C33">
      <w:pPr>
        <w:spacing w:before="120" w:after="0" w:line="240" w:lineRule="auto"/>
        <w:jc w:val="both"/>
        <w:rPr>
          <w:rFonts w:ascii="Trebuchet MS" w:hAnsi="Trebuchet MS" w:cs="Trebuchet MS"/>
          <w:sz w:val="20"/>
          <w:szCs w:val="20"/>
        </w:rPr>
      </w:pPr>
      <w:bookmarkStart w:id="725" w:name="_Toc414625976"/>
      <w:bookmarkStart w:id="726" w:name="_Toc414626730"/>
    </w:p>
    <w:p w:rsidR="003F2825" w:rsidRPr="006152C3" w:rsidRDefault="003F2825" w:rsidP="009D6DF8">
      <w:pPr>
        <w:pStyle w:val="Nadpis2"/>
        <w:numPr>
          <w:ilvl w:val="0"/>
          <w:numId w:val="83"/>
        </w:numPr>
        <w:rPr>
          <w:rFonts w:ascii="Trebuchet MS" w:hAnsi="Trebuchet MS" w:cs="Trebuchet MS"/>
          <w:color w:val="4F81BD"/>
          <w:sz w:val="22"/>
          <w:szCs w:val="22"/>
        </w:rPr>
      </w:pPr>
      <w:bookmarkStart w:id="727" w:name="_Toc455753069"/>
      <w:bookmarkStart w:id="728" w:name="_Toc467081872"/>
      <w:bookmarkStart w:id="729" w:name="_Toc420070210"/>
      <w:bookmarkStart w:id="730" w:name="_Toc420070351"/>
      <w:bookmarkStart w:id="731" w:name="_Toc420070882"/>
      <w:r>
        <w:rPr>
          <w:rFonts w:ascii="Trebuchet MS" w:hAnsi="Trebuchet MS" w:cs="Trebuchet MS"/>
          <w:color w:val="4F81BD"/>
          <w:sz w:val="22"/>
          <w:szCs w:val="22"/>
        </w:rPr>
        <w:t>Trvalost a vlastnictví</w:t>
      </w:r>
      <w:bookmarkEnd w:id="727"/>
      <w:bookmarkEnd w:id="728"/>
      <w:r>
        <w:rPr>
          <w:rFonts w:ascii="Trebuchet MS" w:hAnsi="Trebuchet MS" w:cs="Trebuchet MS"/>
          <w:color w:val="4F81BD"/>
          <w:sz w:val="22"/>
          <w:szCs w:val="22"/>
        </w:rPr>
        <w:t xml:space="preserve"> </w:t>
      </w:r>
      <w:bookmarkEnd w:id="729"/>
      <w:bookmarkEnd w:id="730"/>
      <w:bookmarkEnd w:id="731"/>
    </w:p>
    <w:bookmarkEnd w:id="725"/>
    <w:bookmarkEnd w:id="726"/>
    <w:p w:rsidR="003F2825" w:rsidRDefault="003F2825" w:rsidP="00B612D7">
      <w:pPr>
        <w:spacing w:before="120" w:after="0" w:line="240" w:lineRule="auto"/>
        <w:jc w:val="both"/>
        <w:rPr>
          <w:rFonts w:ascii="Trebuchet MS" w:hAnsi="Trebuchet MS" w:cs="Trebuchet MS"/>
          <w:sz w:val="20"/>
          <w:szCs w:val="20"/>
        </w:rPr>
      </w:pPr>
      <w:r>
        <w:rPr>
          <w:rFonts w:ascii="Trebuchet MS" w:hAnsi="Trebuchet MS" w:cs="Trebuchet MS"/>
          <w:sz w:val="20"/>
          <w:szCs w:val="20"/>
        </w:rPr>
        <w:t xml:space="preserve">Vlastnictví výstupů, které mají charakter investic do infrastruktury nebo produktivních investic a jsou realizovány v rámci projektu, patří daným příjemcům buď nejméně pět let po závěrečné platbě příjemci, nebo případně během období stanoveném v pravidlech o </w:t>
      </w:r>
      <w:r w:rsidR="00B46035">
        <w:rPr>
          <w:rFonts w:ascii="Trebuchet MS" w:hAnsi="Trebuchet MS" w:cs="Trebuchet MS"/>
          <w:sz w:val="20"/>
          <w:szCs w:val="20"/>
        </w:rPr>
        <w:t>veřejné</w:t>
      </w:r>
      <w:r>
        <w:rPr>
          <w:rFonts w:ascii="Trebuchet MS" w:hAnsi="Trebuchet MS" w:cs="Trebuchet MS"/>
          <w:sz w:val="20"/>
          <w:szCs w:val="20"/>
        </w:rPr>
        <w:t xml:space="preserve"> podpoře. Pravidla týkající se trvalosti mohou být porušena u následujících situací:</w:t>
      </w:r>
    </w:p>
    <w:p w:rsidR="003F2825" w:rsidRPr="00867EBC" w:rsidRDefault="003F2825" w:rsidP="009D6DF8">
      <w:pPr>
        <w:pStyle w:val="Odstavecseseznamem"/>
        <w:numPr>
          <w:ilvl w:val="0"/>
          <w:numId w:val="117"/>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zastavení nebo přemístění výrobní činnosti mimo programovou oblast;</w:t>
      </w:r>
      <w:r>
        <w:rPr>
          <w:rStyle w:val="Znakapoznpodarou"/>
          <w:rFonts w:ascii="Trebuchet MS" w:hAnsi="Trebuchet MS" w:cs="Trebuchet MS"/>
          <w:sz w:val="20"/>
          <w:szCs w:val="20"/>
        </w:rPr>
        <w:footnoteReference w:id="103"/>
      </w:r>
    </w:p>
    <w:p w:rsidR="003F2825" w:rsidRPr="00867EBC" w:rsidRDefault="003F2825" w:rsidP="009D6DF8">
      <w:pPr>
        <w:pStyle w:val="Odstavecseseznamem"/>
        <w:numPr>
          <w:ilvl w:val="0"/>
          <w:numId w:val="117"/>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změna ve vlastnictví infrastruktur</w:t>
      </w:r>
      <w:r w:rsidR="008A4E6C">
        <w:rPr>
          <w:rFonts w:ascii="Trebuchet MS" w:hAnsi="Trebuchet MS" w:cs="Trebuchet MS"/>
          <w:sz w:val="20"/>
          <w:szCs w:val="20"/>
        </w:rPr>
        <w:t>y</w:t>
      </w:r>
      <w:r>
        <w:rPr>
          <w:rFonts w:ascii="Trebuchet MS" w:hAnsi="Trebuchet MS" w:cs="Trebuchet MS"/>
          <w:sz w:val="20"/>
          <w:szCs w:val="20"/>
        </w:rPr>
        <w:t>, která poskytuje společnosti nebo veřejnému orgánu nepatřičnou výhodu;</w:t>
      </w:r>
    </w:p>
    <w:p w:rsidR="003F2825" w:rsidRPr="00867EBC" w:rsidRDefault="003F2825" w:rsidP="009D6DF8">
      <w:pPr>
        <w:pStyle w:val="Odstavecseseznamem"/>
        <w:numPr>
          <w:ilvl w:val="0"/>
          <w:numId w:val="117"/>
        </w:numPr>
        <w:spacing w:before="120" w:after="0" w:line="240" w:lineRule="auto"/>
        <w:ind w:left="357" w:hanging="357"/>
        <w:jc w:val="both"/>
        <w:rPr>
          <w:rFonts w:ascii="Trebuchet MS" w:hAnsi="Trebuchet MS" w:cs="Trebuchet MS"/>
          <w:sz w:val="20"/>
          <w:szCs w:val="20"/>
        </w:rPr>
      </w:pPr>
      <w:r>
        <w:rPr>
          <w:rFonts w:ascii="Trebuchet MS" w:hAnsi="Trebuchet MS" w:cs="Trebuchet MS"/>
          <w:sz w:val="20"/>
          <w:szCs w:val="20"/>
        </w:rPr>
        <w:t xml:space="preserve">podstatná změna nepříznivě ovlivňující povahu, cíle nebo podmínky </w:t>
      </w:r>
      <w:r w:rsidR="003534A8">
        <w:rPr>
          <w:rFonts w:ascii="Trebuchet MS" w:hAnsi="Trebuchet MS" w:cs="Trebuchet MS"/>
          <w:sz w:val="20"/>
          <w:szCs w:val="20"/>
        </w:rPr>
        <w:t xml:space="preserve">pro realizaci </w:t>
      </w:r>
      <w:r>
        <w:rPr>
          <w:rFonts w:ascii="Trebuchet MS" w:hAnsi="Trebuchet MS" w:cs="Trebuchet MS"/>
          <w:sz w:val="20"/>
          <w:szCs w:val="20"/>
        </w:rPr>
        <w:t>investice, která by vedla k ohrožení jejích původních cílů.</w:t>
      </w:r>
    </w:p>
    <w:p w:rsidR="003F2825" w:rsidRDefault="003F2825" w:rsidP="00B612D7">
      <w:pPr>
        <w:spacing w:before="120" w:after="0" w:line="240" w:lineRule="auto"/>
        <w:jc w:val="both"/>
        <w:rPr>
          <w:rFonts w:ascii="Trebuchet MS" w:hAnsi="Trebuchet MS" w:cs="Trebuchet MS"/>
          <w:sz w:val="20"/>
          <w:szCs w:val="20"/>
        </w:rPr>
      </w:pPr>
      <w:r>
        <w:rPr>
          <w:rFonts w:ascii="Trebuchet MS" w:hAnsi="Trebuchet MS" w:cs="Trebuchet MS"/>
          <w:sz w:val="20"/>
          <w:szCs w:val="20"/>
        </w:rPr>
        <w:t>Pokud není kterákoliv z uvedených podmínek dodržena v určitém okamžiku, musí daný příjemce okamžitě informovat MA / JS. MA bude zpětně vymáhat neoprávněně vyplacené příspěvky z ERDF v poměru k období, v němž nebyly požadavky splňovány.</w:t>
      </w:r>
    </w:p>
    <w:p w:rsidR="003F2825" w:rsidRDefault="003F2825" w:rsidP="00B54C33">
      <w:pPr>
        <w:spacing w:before="120" w:after="0" w:line="240" w:lineRule="auto"/>
        <w:jc w:val="both"/>
        <w:rPr>
          <w:rFonts w:ascii="Trebuchet MS" w:hAnsi="Trebuchet MS" w:cs="Trebuchet MS"/>
          <w:sz w:val="20"/>
          <w:szCs w:val="20"/>
        </w:rPr>
      </w:pPr>
    </w:p>
    <w:p w:rsidR="003F2825" w:rsidRDefault="003F2825" w:rsidP="00B54C33">
      <w:pPr>
        <w:spacing w:before="120" w:after="0" w:line="240" w:lineRule="auto"/>
        <w:jc w:val="both"/>
        <w:rPr>
          <w:rFonts w:ascii="Trebuchet MS" w:hAnsi="Trebuchet MS" w:cs="Trebuchet MS"/>
          <w:sz w:val="20"/>
          <w:szCs w:val="20"/>
        </w:rPr>
      </w:pPr>
    </w:p>
    <w:sectPr w:rsidR="003F2825" w:rsidSect="000B6E12">
      <w:footerReference w:type="default" r:id="rId46"/>
      <w:pgSz w:w="11906" w:h="16838" w:code="9"/>
      <w:pgMar w:top="1843" w:right="1080" w:bottom="1276" w:left="1080" w:header="567" w:footer="470" w:gutter="0"/>
      <w:pgNumType w:start="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FEFB914" w15:done="0"/>
  <w15:commentEx w15:paraId="3A9C0411" w15:done="0"/>
  <w15:commentEx w15:paraId="0E54C4D0" w15:done="0"/>
  <w15:commentEx w15:paraId="650F21B9" w15:done="0"/>
  <w15:commentEx w15:paraId="108D9EF6" w15:done="0"/>
  <w15:commentEx w15:paraId="2417F44C" w15:done="0"/>
  <w15:commentEx w15:paraId="4603D28A" w15:done="0"/>
  <w15:commentEx w15:paraId="1BB0C430" w15:done="0"/>
  <w15:commentEx w15:paraId="676326EC" w15:done="0"/>
  <w15:commentEx w15:paraId="61D9227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B52" w:rsidRDefault="00A34B52">
      <w:r>
        <w:separator/>
      </w:r>
    </w:p>
  </w:endnote>
  <w:endnote w:type="continuationSeparator" w:id="0">
    <w:p w:rsidR="00A34B52" w:rsidRDefault="00A34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B52" w:rsidRDefault="00A34B52" w:rsidP="008F2AF3">
    <w:pPr>
      <w:pStyle w:val="Zpat"/>
      <w:spacing w:after="0" w:line="240" w:lineRule="auto"/>
      <w:jc w:val="right"/>
    </w:pPr>
    <w:r>
      <w:fldChar w:fldCharType="begin"/>
    </w:r>
    <w:r>
      <w:instrText>PAGE   \* MERGEFORMAT</w:instrText>
    </w:r>
    <w:r>
      <w:fldChar w:fldCharType="separate"/>
    </w:r>
    <w:r w:rsidR="00FD53CC">
      <w:t>iv</w:t>
    </w:r>
    <w:r>
      <w:fldChar w:fldCharType="end"/>
    </w:r>
  </w:p>
  <w:p w:rsidR="00A34B52" w:rsidRDefault="00A34B52" w:rsidP="008F2AF3">
    <w:pPr>
      <w:pStyle w:val="Zpat"/>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B52" w:rsidRPr="00311673" w:rsidRDefault="00A34B52" w:rsidP="00311673">
    <w:pPr>
      <w:pStyle w:val="Zpat"/>
      <w:spacing w:after="0" w:line="240" w:lineRule="auto"/>
      <w:jc w:val="right"/>
      <w:rPr>
        <w:rFonts w:ascii="Trebuchet MS" w:hAnsi="Trebuchet MS" w:cs="Trebuchet MS"/>
        <w:sz w:val="18"/>
        <w:szCs w:val="18"/>
      </w:rPr>
    </w:pPr>
    <w:r w:rsidRPr="00311673">
      <w:rPr>
        <w:rFonts w:ascii="Trebuchet MS" w:hAnsi="Trebuchet MS" w:cs="Trebuchet MS"/>
        <w:sz w:val="18"/>
        <w:szCs w:val="18"/>
      </w:rPr>
      <w:fldChar w:fldCharType="begin"/>
    </w:r>
    <w:r w:rsidRPr="00311673">
      <w:rPr>
        <w:rFonts w:ascii="Trebuchet MS" w:hAnsi="Trebuchet MS" w:cs="Trebuchet MS"/>
        <w:sz w:val="18"/>
        <w:szCs w:val="18"/>
      </w:rPr>
      <w:instrText>PAGE   \* MERGEFORMAT</w:instrText>
    </w:r>
    <w:r w:rsidRPr="00311673">
      <w:rPr>
        <w:rFonts w:ascii="Trebuchet MS" w:hAnsi="Trebuchet MS" w:cs="Trebuchet MS"/>
        <w:sz w:val="18"/>
        <w:szCs w:val="18"/>
      </w:rPr>
      <w:fldChar w:fldCharType="separate"/>
    </w:r>
    <w:r w:rsidR="00FD53CC">
      <w:rPr>
        <w:rFonts w:ascii="Trebuchet MS" w:hAnsi="Trebuchet MS" w:cs="Trebuchet MS"/>
        <w:sz w:val="18"/>
        <w:szCs w:val="18"/>
      </w:rPr>
      <w:t>98</w:t>
    </w:r>
    <w:r w:rsidRPr="00311673">
      <w:rPr>
        <w:rFonts w:ascii="Trebuchet MS" w:hAnsi="Trebuchet MS" w:cs="Trebuchet MS"/>
        <w:sz w:val="18"/>
        <w:szCs w:val="18"/>
      </w:rPr>
      <w:fldChar w:fldCharType="end"/>
    </w:r>
  </w:p>
  <w:p w:rsidR="00A34B52" w:rsidRDefault="00A34B52" w:rsidP="00311673">
    <w:pPr>
      <w:pStyle w:val="Zpat"/>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B52" w:rsidRDefault="00A34B52">
      <w:r>
        <w:separator/>
      </w:r>
    </w:p>
  </w:footnote>
  <w:footnote w:type="continuationSeparator" w:id="0">
    <w:p w:rsidR="00A34B52" w:rsidRDefault="00A34B52">
      <w:r>
        <w:continuationSeparator/>
      </w:r>
    </w:p>
  </w:footnote>
  <w:footnote w:id="1">
    <w:p w:rsidR="00A34B52" w:rsidRDefault="00A34B52" w:rsidP="00833CDD">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pro účely tohoto dokumentu je termín příjemce synonymem pro LP a každého PP účastnícího se schváleného projektu. Přesná definice příjemce viz používané pojmy.</w:t>
      </w:r>
    </w:p>
  </w:footnote>
  <w:footnote w:id="2">
    <w:p w:rsidR="00A34B52" w:rsidRDefault="00A34B52" w:rsidP="0089390B">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Akt (či nařízení, rozhodnutí) v přenesené pravomoci je nelegislativní akt Evropské komise se zvláštními ustanoveními o provádění nařízení Evropského parlamentu a Rady.</w:t>
      </w:r>
    </w:p>
  </w:footnote>
  <w:footnote w:id="3">
    <w:p w:rsidR="00A34B52" w:rsidRDefault="00A34B52">
      <w:pPr>
        <w:pStyle w:val="Textpoznpodarou"/>
      </w:pPr>
      <w:r>
        <w:rPr>
          <w:rStyle w:val="Znakapoznpodarou"/>
          <w:rFonts w:ascii="Trebuchet MS" w:hAnsi="Trebuchet MS" w:cs="Trebuchet MS"/>
          <w:sz w:val="16"/>
          <w:szCs w:val="16"/>
        </w:rPr>
        <w:footnoteRef/>
      </w:r>
      <w:r>
        <w:rPr>
          <w:rFonts w:ascii="Trebuchet MS" w:hAnsi="Trebuchet MS" w:cs="Trebuchet MS"/>
          <w:sz w:val="16"/>
          <w:szCs w:val="16"/>
        </w:rPr>
        <w:t xml:space="preserve"> K dispozici na </w:t>
      </w:r>
      <w:hyperlink r:id="rId1">
        <w:r>
          <w:rPr>
            <w:rStyle w:val="Hypertextovodkaz"/>
            <w:rFonts w:ascii="Trebuchet MS" w:hAnsi="Trebuchet MS" w:cs="Trebuchet MS"/>
            <w:sz w:val="16"/>
            <w:szCs w:val="16"/>
          </w:rPr>
          <w:t>http://ec.europa.eu/regional_policy/en/information/legislation/guidance/</w:t>
        </w:r>
      </w:hyperlink>
      <w:r>
        <w:rPr>
          <w:rFonts w:ascii="Trebuchet MS" w:hAnsi="Trebuchet MS" w:cs="Trebuchet MS"/>
          <w:sz w:val="16"/>
          <w:szCs w:val="16"/>
        </w:rPr>
        <w:t xml:space="preserve">. </w:t>
      </w:r>
    </w:p>
  </w:footnote>
  <w:footnote w:id="4">
    <w:p w:rsidR="00A34B52" w:rsidRDefault="00A34B52">
      <w:pPr>
        <w:pStyle w:val="Textpoznpodarou"/>
      </w:pPr>
      <w:r>
        <w:rPr>
          <w:rFonts w:ascii="Trebuchet MS" w:hAnsi="Trebuchet MS" w:cs="Trebuchet MS"/>
          <w:sz w:val="16"/>
          <w:szCs w:val="16"/>
          <w:vertAlign w:val="superscript"/>
        </w:rPr>
        <w:footnoteRef/>
      </w:r>
      <w:r>
        <w:rPr>
          <w:rFonts w:ascii="Trebuchet MS" w:hAnsi="Trebuchet MS" w:cs="Trebuchet MS"/>
          <w:sz w:val="16"/>
          <w:szCs w:val="16"/>
        </w:rPr>
        <w:t xml:space="preserve"> Tento dokument není v době vydání tohoto manuálu ještě publikován. Kontrolujte pravidelně tento odkaz: </w:t>
      </w:r>
      <w:hyperlink r:id="rId2">
        <w:r>
          <w:rPr>
            <w:rStyle w:val="Hypertextovodkaz"/>
            <w:rFonts w:ascii="Trebuchet MS" w:hAnsi="Trebuchet MS" w:cs="Trebuchet MS"/>
            <w:sz w:val="16"/>
            <w:szCs w:val="16"/>
          </w:rPr>
          <w:t>http://ec.europa.eu/regional_policy/en/information/legislation/guidance/</w:t>
        </w:r>
      </w:hyperlink>
      <w:r>
        <w:rPr>
          <w:rFonts w:ascii="Trebuchet MS" w:hAnsi="Trebuchet MS" w:cs="Trebuchet MS"/>
          <w:sz w:val="16"/>
          <w:szCs w:val="16"/>
        </w:rPr>
        <w:t xml:space="preserve"> </w:t>
      </w:r>
    </w:p>
  </w:footnote>
  <w:footnote w:id="5">
    <w:p w:rsidR="00A34B52" w:rsidRDefault="00A34B52">
      <w:pPr>
        <w:pStyle w:val="Textpoznpodarou"/>
      </w:pPr>
      <w:r>
        <w:rPr>
          <w:rFonts w:ascii="Trebuchet MS" w:hAnsi="Trebuchet MS" w:cs="Trebuchet MS"/>
          <w:sz w:val="16"/>
          <w:szCs w:val="16"/>
          <w:vertAlign w:val="superscript"/>
        </w:rPr>
        <w:footnoteRef/>
      </w:r>
      <w:r>
        <w:rPr>
          <w:rFonts w:ascii="Trebuchet MS" w:hAnsi="Trebuchet MS" w:cs="Trebuchet MS"/>
          <w:sz w:val="16"/>
          <w:szCs w:val="16"/>
        </w:rPr>
        <w:t xml:space="preserve"> Viz výše.</w:t>
      </w:r>
    </w:p>
  </w:footnote>
  <w:footnote w:id="6">
    <w:p w:rsidR="00A34B52" w:rsidRDefault="00A34B52" w:rsidP="0089390B">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Jak upravuje článek 13 nařízení o ETC.</w:t>
      </w:r>
    </w:p>
  </w:footnote>
  <w:footnote w:id="7">
    <w:p w:rsidR="00A34B52" w:rsidRDefault="00A34B52" w:rsidP="0089390B">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Více informací o fázi uzavírání smlouvy viz část D, kapitola V.5 Příručky pro žadatele.</w:t>
      </w:r>
    </w:p>
  </w:footnote>
  <w:footnote w:id="8">
    <w:p w:rsidR="00A34B52" w:rsidRDefault="00A34B52" w:rsidP="00B11E45">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MA (z titulu své funkce CA) nebude projekt financovat, pokud nebude důkaz o podpisu dohody o partnerství poskytnut, jak je dále vysvětleno v kapitole A.1.3.</w:t>
      </w:r>
    </w:p>
  </w:footnote>
  <w:footnote w:id="9">
    <w:p w:rsidR="00A34B52" w:rsidRDefault="00A34B52" w:rsidP="00F7423A">
      <w:pPr>
        <w:pStyle w:val="Textpoznpodarou"/>
        <w:jc w:val="both"/>
      </w:pPr>
      <w:r>
        <w:rPr>
          <w:rStyle w:val="Znakapoznpodarou"/>
          <w:rFonts w:ascii="Trebuchet MS" w:hAnsi="Trebuchet MS" w:cs="Trebuchet MS"/>
          <w:sz w:val="16"/>
          <w:szCs w:val="16"/>
        </w:rPr>
        <w:footnoteRef/>
      </w:r>
      <w:r>
        <w:rPr>
          <w:rFonts w:ascii="Trebuchet MS" w:hAnsi="Trebuchet MS" w:cs="Trebuchet MS"/>
          <w:sz w:val="16"/>
          <w:szCs w:val="16"/>
        </w:rPr>
        <w:t xml:space="preserve"> Konečné přiřazení národních kontrolorů příjemcům musí být potvrzeno příslušnými národními orgány, jak je blíže upřesněno v kapitole A.4.1.</w:t>
      </w:r>
    </w:p>
  </w:footnote>
  <w:footnote w:id="10">
    <w:p w:rsidR="00A34B52" w:rsidRDefault="00A34B52" w:rsidP="004E4DA9">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Ve fázi uzavírání smlouvy k projektu se po partnerech často požaduje, aby projektové žádosti revidovali podle podmínek stanovených monitorovacím výborem. To může zahrnovat i setkání s MA / JS ve Vídni. </w:t>
      </w:r>
    </w:p>
  </w:footnote>
  <w:footnote w:id="11">
    <w:p w:rsidR="00A34B52" w:rsidRDefault="00A34B52" w:rsidP="00717A96">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Je třeba poznamenat, že úhrada jednorázové částky za výdaje na přípravu projektu nepodléhá ověřování národními kontrolory (více informací o národních kontrolních systémech viz kapitola A.4.1).</w:t>
      </w:r>
    </w:p>
  </w:footnote>
  <w:footnote w:id="12">
    <w:p w:rsidR="00A34B52" w:rsidRDefault="00A34B52" w:rsidP="0096754A">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Viz také Příručka pro žadatele, část C, kapitola V.</w:t>
      </w:r>
    </w:p>
  </w:footnote>
  <w:footnote w:id="13">
    <w:p w:rsidR="00A34B52" w:rsidRDefault="00A34B52" w:rsidP="004E1AA8">
      <w:pPr>
        <w:pStyle w:val="Textpoznpodarou"/>
      </w:pPr>
      <w:r>
        <w:rPr>
          <w:rStyle w:val="Znakapoznpodarou"/>
          <w:rFonts w:ascii="Trebuchet MS" w:hAnsi="Trebuchet MS" w:cs="Trebuchet MS"/>
          <w:sz w:val="16"/>
          <w:szCs w:val="16"/>
        </w:rPr>
        <w:footnoteRef/>
      </w:r>
      <w:r>
        <w:rPr>
          <w:rFonts w:ascii="Trebuchet MS" w:hAnsi="Trebuchet MS" w:cs="Trebuchet MS"/>
          <w:sz w:val="16"/>
          <w:szCs w:val="16"/>
        </w:rPr>
        <w:t xml:space="preserve"> </w:t>
      </w:r>
      <w:proofErr w:type="spellStart"/>
      <w:r>
        <w:rPr>
          <w:rFonts w:ascii="Trebuchet MS" w:hAnsi="Trebuchet MS" w:cs="Trebuchet MS"/>
          <w:sz w:val="16"/>
          <w:szCs w:val="16"/>
        </w:rPr>
        <w:t>Cf</w:t>
      </w:r>
      <w:proofErr w:type="spellEnd"/>
      <w:r>
        <w:rPr>
          <w:rFonts w:ascii="Trebuchet MS" w:hAnsi="Trebuchet MS" w:cs="Trebuchet MS"/>
          <w:sz w:val="16"/>
          <w:szCs w:val="16"/>
        </w:rPr>
        <w:t xml:space="preserve">. Příloha XII, část 2.2 nařízení ES 1303/2013; k dispozici ke stažení na </w:t>
      </w:r>
      <w:r>
        <w:rPr>
          <w:rFonts w:ascii="Trebuchet MS" w:hAnsi="Trebuchet MS" w:cs="Trebuchet MS"/>
          <w:sz w:val="16"/>
          <w:szCs w:val="16"/>
        </w:rPr>
        <w:br/>
      </w:r>
      <w:hyperlink r:id="rId3">
        <w:r>
          <w:rPr>
            <w:rStyle w:val="Hypertextovodkaz"/>
            <w:rFonts w:ascii="Trebuchet MS" w:hAnsi="Trebuchet MS" w:cs="Trebuchet MS"/>
            <w:sz w:val="16"/>
            <w:szCs w:val="16"/>
          </w:rPr>
          <w:t>http://eur-lex.europa.eu/LexUriServ/LexUriServ.do?uri=OJ:L:2013:347:0320:0469:EN:PDF</w:t>
        </w:r>
      </w:hyperlink>
      <w:r>
        <w:rPr>
          <w:rFonts w:ascii="Trebuchet MS" w:hAnsi="Trebuchet MS" w:cs="Trebuchet MS"/>
          <w:sz w:val="16"/>
          <w:szCs w:val="16"/>
        </w:rPr>
        <w:t xml:space="preserve"> </w:t>
      </w:r>
    </w:p>
  </w:footnote>
  <w:footnote w:id="14">
    <w:p w:rsidR="00A34B52" w:rsidRDefault="00A34B52" w:rsidP="004E1AA8">
      <w:pPr>
        <w:pStyle w:val="Textpoznpodarou"/>
      </w:pPr>
      <w:r>
        <w:rPr>
          <w:rStyle w:val="Znakapoznpodarou"/>
          <w:rFonts w:ascii="Trebuchet MS" w:hAnsi="Trebuchet MS" w:cs="Trebuchet MS"/>
          <w:sz w:val="16"/>
          <w:szCs w:val="16"/>
        </w:rPr>
        <w:footnoteRef/>
      </w:r>
      <w:r>
        <w:rPr>
          <w:rFonts w:ascii="Trebuchet MS" w:hAnsi="Trebuchet MS" w:cs="Trebuchet MS"/>
          <w:sz w:val="16"/>
          <w:szCs w:val="16"/>
        </w:rPr>
        <w:t xml:space="preserve"> Více podrobností viz Příručka pro žadatele programu </w:t>
      </w:r>
      <w:proofErr w:type="spellStart"/>
      <w:r>
        <w:rPr>
          <w:rFonts w:ascii="Trebuchet MS" w:hAnsi="Trebuchet MS" w:cs="Trebuchet MS"/>
          <w:sz w:val="16"/>
          <w:szCs w:val="16"/>
        </w:rPr>
        <w:t>Interreg</w:t>
      </w:r>
      <w:proofErr w:type="spellEnd"/>
      <w:r>
        <w:rPr>
          <w:rFonts w:ascii="Trebuchet MS" w:hAnsi="Trebuchet MS" w:cs="Trebuchet MS"/>
          <w:sz w:val="16"/>
          <w:szCs w:val="16"/>
        </w:rPr>
        <w:t xml:space="preserve"> CENTRAL EUROPE, zejména část C, kapitola VI „Vytvoření relevantní projektové komunikace“.</w:t>
      </w:r>
    </w:p>
  </w:footnote>
  <w:footnote w:id="15">
    <w:p w:rsidR="00A34B52" w:rsidRDefault="00A34B52" w:rsidP="0059256A">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Pro příjemce z Rakouska platí určitá omezení.</w:t>
      </w:r>
    </w:p>
  </w:footnote>
  <w:footnote w:id="16">
    <w:p w:rsidR="00A34B52" w:rsidRDefault="00A34B52" w:rsidP="0059256A">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Podrobnější informace o monitorování fyzického průběhu projektu, které provádí MA / JS viz kapitola B.2.</w:t>
      </w:r>
    </w:p>
  </w:footnote>
  <w:footnote w:id="17">
    <w:p w:rsidR="00A34B52" w:rsidRDefault="00A34B52" w:rsidP="0059256A">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Projekty se k ověřování na místě vybírají s ohledem na tyto prvky: velikost projektu a partnerství, srovnání plánovaných činností s realizovanými (s přihlédnutím ke zpožděním v realizaci), známky problémů v řízení, údaje o ověřování na místě, která již provedli kontroloři a/nebo auditoři atd.</w:t>
      </w:r>
    </w:p>
  </w:footnote>
  <w:footnote w:id="18">
    <w:p w:rsidR="00A34B52" w:rsidRDefault="00A34B52" w:rsidP="0059256A">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Definice nesrovnalosti viz slovníček.</w:t>
      </w:r>
    </w:p>
  </w:footnote>
  <w:footnote w:id="19">
    <w:p w:rsidR="00A34B52" w:rsidRDefault="00A34B52" w:rsidP="00364D1A">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Kapitola C.2 také obsahuje podrobnosti o uplatnění paušálních sazeb a jednorázových částek a požadavky týkající se záznamu pro audit.</w:t>
      </w:r>
    </w:p>
  </w:footnote>
  <w:footnote w:id="20">
    <w:p w:rsidR="00A34B52" w:rsidRDefault="00A34B52" w:rsidP="008E3551">
      <w:pPr>
        <w:pStyle w:val="Textpoznpodarou"/>
        <w:jc w:val="both"/>
      </w:pPr>
      <w:r>
        <w:rPr>
          <w:rStyle w:val="Znakapoznpodarou"/>
          <w:rFonts w:ascii="Trebuchet MS" w:hAnsi="Trebuchet MS" w:cs="Trebuchet MS"/>
          <w:sz w:val="16"/>
          <w:szCs w:val="16"/>
        </w:rPr>
        <w:footnoteRef/>
      </w:r>
      <w:r>
        <w:rPr>
          <w:rFonts w:ascii="Trebuchet MS" w:hAnsi="Trebuchet MS" w:cs="Trebuchet MS"/>
          <w:sz w:val="16"/>
          <w:szCs w:val="16"/>
        </w:rPr>
        <w:t xml:space="preserve"> Více informací o veřejné podpoře a pravidlu </w:t>
      </w:r>
      <w:r>
        <w:rPr>
          <w:rFonts w:ascii="Trebuchet MS" w:hAnsi="Trebuchet MS" w:cs="Trebuchet MS"/>
          <w:i/>
          <w:iCs/>
          <w:sz w:val="16"/>
          <w:szCs w:val="16"/>
        </w:rPr>
        <w:t xml:space="preserve">de </w:t>
      </w:r>
      <w:proofErr w:type="spellStart"/>
      <w:r>
        <w:rPr>
          <w:rFonts w:ascii="Trebuchet MS" w:hAnsi="Trebuchet MS" w:cs="Trebuchet MS"/>
          <w:i/>
          <w:iCs/>
          <w:sz w:val="16"/>
          <w:szCs w:val="16"/>
        </w:rPr>
        <w:t>minimis</w:t>
      </w:r>
      <w:proofErr w:type="spellEnd"/>
      <w:r>
        <w:rPr>
          <w:rFonts w:ascii="Trebuchet MS" w:hAnsi="Trebuchet MS" w:cs="Trebuchet MS"/>
          <w:sz w:val="16"/>
          <w:szCs w:val="16"/>
        </w:rPr>
        <w:t xml:space="preserve"> viz kapitola C.1.5.2.</w:t>
      </w:r>
    </w:p>
  </w:footnote>
  <w:footnote w:id="21">
    <w:p w:rsidR="00A34B52" w:rsidRDefault="00A34B52" w:rsidP="002A3B32">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Upozorňujeme, že uvedená struktura zpráv je orientační a v pozdější fázi může dojít menším úpravám.</w:t>
      </w:r>
    </w:p>
  </w:footnote>
  <w:footnote w:id="22">
    <w:p w:rsidR="00A34B52" w:rsidRDefault="00A34B52" w:rsidP="0030505F">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Musí vycházet z reálných předpokladů, které budou v průběhu monitorování projektu a pomocí kontrol vzorku uskutečněných po skončení projektu ověřovány</w:t>
      </w:r>
    </w:p>
  </w:footnote>
  <w:footnote w:id="23">
    <w:p w:rsidR="00A34B52" w:rsidRDefault="00A34B52" w:rsidP="0030505F">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Viz výše.</w:t>
      </w:r>
    </w:p>
  </w:footnote>
  <w:footnote w:id="24">
    <w:p w:rsidR="00A34B52" w:rsidRDefault="00A34B52" w:rsidP="00FA13B9">
      <w:pPr>
        <w:pStyle w:val="Textpoznpodarou"/>
        <w:jc w:val="both"/>
      </w:pPr>
      <w:r>
        <w:rPr>
          <w:rStyle w:val="Znakapoznpodarou"/>
          <w:rFonts w:ascii="Trebuchet MS" w:hAnsi="Trebuchet MS" w:cs="Trebuchet MS"/>
          <w:sz w:val="16"/>
          <w:szCs w:val="16"/>
        </w:rPr>
        <w:footnoteRef/>
      </w:r>
      <w:r>
        <w:rPr>
          <w:rFonts w:ascii="Trebuchet MS" w:hAnsi="Trebuchet MS" w:cs="Trebuchet MS"/>
          <w:sz w:val="16"/>
          <w:szCs w:val="16"/>
        </w:rPr>
        <w:t xml:space="preserve"> Totiž investice přesahující 15.000 EUR celkových nákladů.</w:t>
      </w:r>
    </w:p>
  </w:footnote>
  <w:footnote w:id="25">
    <w:p w:rsidR="00A34B52" w:rsidRDefault="00A34B52" w:rsidP="000229C7">
      <w:pPr>
        <w:pStyle w:val="Textpoznpodarou"/>
        <w:jc w:val="both"/>
      </w:pPr>
      <w:r>
        <w:rPr>
          <w:rStyle w:val="Znakapoznpodarou"/>
          <w:rFonts w:ascii="Trebuchet MS" w:hAnsi="Trebuchet MS" w:cs="Trebuchet MS"/>
          <w:sz w:val="16"/>
          <w:szCs w:val="16"/>
        </w:rPr>
        <w:footnoteRef/>
      </w:r>
      <w:r>
        <w:rPr>
          <w:rFonts w:ascii="Trebuchet MS" w:hAnsi="Trebuchet MS" w:cs="Trebuchet MS"/>
          <w:sz w:val="16"/>
          <w:szCs w:val="16"/>
        </w:rPr>
        <w:t xml:space="preserve"> To je například případ Rakouska, kde příjemce může národnímu kontrolorovi předložit pouze výdaje dosahující částky nejméně 10.000 EUR. Pokud jsou výdaje nižší, musí </w:t>
      </w:r>
      <w:r w:rsidRPr="003A3545">
        <w:rPr>
          <w:rFonts w:ascii="Trebuchet MS" w:hAnsi="Trebuchet MS" w:cs="Trebuchet MS"/>
          <w:sz w:val="16"/>
          <w:szCs w:val="16"/>
        </w:rPr>
        <w:t>příjemce</w:t>
      </w:r>
      <w:r>
        <w:rPr>
          <w:rFonts w:ascii="Trebuchet MS" w:hAnsi="Trebuchet MS" w:cs="Trebuchet MS"/>
          <w:sz w:val="16"/>
          <w:szCs w:val="16"/>
        </w:rPr>
        <w:t xml:space="preserve"> počkat, dokud se částka nenashromáždí.</w:t>
      </w:r>
    </w:p>
  </w:footnote>
  <w:footnote w:id="26">
    <w:p w:rsidR="00A34B52" w:rsidRDefault="00A34B52" w:rsidP="001B21DF">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Takovou výjimkou může být například případ, kdy jsou programem zavedena opatření ke zmírnění rizika automatického zániku závazku financování uplatněného v programu v souladu s články 86, 87 a 88 nařízení (EU) č. 1303/2013.</w:t>
      </w:r>
    </w:p>
  </w:footnote>
  <w:footnote w:id="27">
    <w:p w:rsidR="00A34B52" w:rsidRDefault="00A34B52" w:rsidP="00AC4829">
      <w:pPr>
        <w:pStyle w:val="Textpoznpodarou"/>
        <w:jc w:val="both"/>
      </w:pPr>
      <w:r>
        <w:rPr>
          <w:rStyle w:val="Znakapoznpodarou"/>
          <w:rFonts w:ascii="Trebuchet MS" w:hAnsi="Trebuchet MS" w:cs="Trebuchet MS"/>
          <w:sz w:val="16"/>
          <w:szCs w:val="16"/>
        </w:rPr>
        <w:footnoteRef/>
      </w:r>
      <w:r>
        <w:rPr>
          <w:rFonts w:ascii="Trebuchet MS" w:hAnsi="Trebuchet MS" w:cs="Trebuchet MS"/>
          <w:sz w:val="16"/>
          <w:szCs w:val="16"/>
        </w:rPr>
        <w:t xml:space="preserve"> Finanční ukazatele v tabulkách výkonnostního rámce zahrnuté v části 2 programu spolupráce, poprvé přijaté Evropskou komisí dne 16.12.2014.</w:t>
      </w:r>
    </w:p>
  </w:footnote>
  <w:footnote w:id="28">
    <w:p w:rsidR="00A34B52" w:rsidRDefault="00A34B52" w:rsidP="00F069BB">
      <w:pPr>
        <w:pStyle w:val="Textpoznpodarou"/>
        <w:ind w:left="180" w:hanging="180"/>
      </w:pPr>
      <w:r>
        <w:rPr>
          <w:rFonts w:ascii="Trebuchet MS" w:hAnsi="Trebuchet MS" w:cs="Trebuchet MS"/>
          <w:sz w:val="16"/>
          <w:szCs w:val="16"/>
          <w:vertAlign w:val="superscript"/>
        </w:rPr>
        <w:footnoteRef/>
      </w:r>
      <w:r>
        <w:rPr>
          <w:rFonts w:ascii="Trebuchet MS" w:hAnsi="Trebuchet MS" w:cs="Trebuchet MS"/>
          <w:sz w:val="16"/>
          <w:szCs w:val="16"/>
        </w:rPr>
        <w:t xml:space="preserve"> Tabulka 15 v části 3 programu spolupráce, poprvé přijata Evropskou komisí dne 16.12.2014.</w:t>
      </w:r>
    </w:p>
  </w:footnote>
  <w:footnote w:id="29">
    <w:p w:rsidR="00A34B52" w:rsidRDefault="00A34B52" w:rsidP="00AC4829">
      <w:pPr>
        <w:pStyle w:val="Textpoznpodarou"/>
        <w:ind w:left="180" w:hanging="180"/>
      </w:pPr>
      <w:r>
        <w:rPr>
          <w:rFonts w:ascii="Trebuchet MS" w:hAnsi="Trebuchet MS" w:cs="Trebuchet MS"/>
          <w:sz w:val="16"/>
          <w:szCs w:val="16"/>
          <w:vertAlign w:val="superscript"/>
        </w:rPr>
        <w:footnoteRef/>
      </w:r>
      <w:r>
        <w:rPr>
          <w:rFonts w:ascii="Trebuchet MS" w:hAnsi="Trebuchet MS" w:cs="Trebuchet MS"/>
          <w:sz w:val="16"/>
          <w:szCs w:val="16"/>
        </w:rPr>
        <w:t xml:space="preserve"> Články 86, 87 a 88 nařízení o společných ustanoveních.</w:t>
      </w:r>
    </w:p>
  </w:footnote>
  <w:footnote w:id="30">
    <w:p w:rsidR="00A34B52" w:rsidRDefault="00A34B52" w:rsidP="008E60BA">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s výjimkou finančních příspěvků třetích stran na výdaje, které nepřesahují podíl příspěvku příjemce k těmto výdajům (jak je blíže vysvětleno v kapitole C.1.2).</w:t>
      </w:r>
    </w:p>
  </w:footnote>
  <w:footnote w:id="31">
    <w:p w:rsidR="00A34B52" w:rsidRDefault="00A34B52" w:rsidP="008E60BA">
      <w:pPr>
        <w:pStyle w:val="Textpoznpodarou"/>
        <w:jc w:val="both"/>
      </w:pPr>
      <w:r>
        <w:rPr>
          <w:rStyle w:val="Znakapoznpodarou"/>
          <w:rFonts w:ascii="Trebuchet MS" w:hAnsi="Trebuchet MS" w:cs="Trebuchet MS"/>
          <w:sz w:val="16"/>
          <w:szCs w:val="16"/>
        </w:rPr>
        <w:footnoteRef/>
      </w:r>
      <w:r>
        <w:rPr>
          <w:rFonts w:ascii="Trebuchet MS" w:hAnsi="Trebuchet MS" w:cs="Trebuchet MS"/>
          <w:sz w:val="16"/>
          <w:szCs w:val="16"/>
        </w:rPr>
        <w:t xml:space="preserve"> Aniž je </w:t>
      </w:r>
      <w:proofErr w:type="spellStart"/>
      <w:r>
        <w:rPr>
          <w:rFonts w:ascii="Trebuchet MS" w:hAnsi="Trebuchet MS" w:cs="Trebuchet MS"/>
          <w:sz w:val="16"/>
          <w:szCs w:val="16"/>
        </w:rPr>
        <w:t>dana</w:t>
      </w:r>
      <w:proofErr w:type="spellEnd"/>
      <w:r>
        <w:rPr>
          <w:rFonts w:ascii="Trebuchet MS" w:hAnsi="Trebuchet MS" w:cs="Trebuchet MS"/>
          <w:sz w:val="16"/>
          <w:szCs w:val="16"/>
        </w:rPr>
        <w:t xml:space="preserve"> způsobilost přípravných a smluvních nákladů, uhrazených jako jednorázová částka, jak je uvedeno v kapitole A.1.4, a nákladů na ukončení projektu souvisejících se závěrečnými zprávami a osvědčeními o auditu, jak je uvedeno v kapitole C.1.4.</w:t>
      </w:r>
    </w:p>
  </w:footnote>
  <w:footnote w:id="32">
    <w:p w:rsidR="00A34B52" w:rsidRDefault="00A34B52" w:rsidP="003C39D2">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V souladu s článkem 184 nařízení (EU) č. 1268/2012.</w:t>
      </w:r>
    </w:p>
  </w:footnote>
  <w:footnote w:id="33">
    <w:p w:rsidR="00A34B52" w:rsidRDefault="00A34B52" w:rsidP="00CC77D2">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Národní pravidla zahrnují zákony o zadávání veřejných zakázek, související akty v přenesené pravomoci či prováděcí akty nebo jakákoliv jiná obecně použitelná právně závazná pravidla a rozhodnutí.</w:t>
      </w:r>
    </w:p>
  </w:footnote>
  <w:footnote w:id="34">
    <w:p w:rsidR="00A34B52" w:rsidRDefault="00A34B52" w:rsidP="00CC77D2">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Příloha k rozhodnutí Komise C(2013) 9527 v konečném znění ze dne 19.12.2013.</w:t>
      </w:r>
    </w:p>
  </w:footnote>
  <w:footnote w:id="35">
    <w:p w:rsidR="00A34B52" w:rsidRDefault="00A34B52" w:rsidP="00CC77D2">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Interpretační sdělení Komise č. 2006/C 179/02.</w:t>
      </w:r>
    </w:p>
  </w:footnote>
  <w:footnote w:id="36">
    <w:p w:rsidR="00A34B52" w:rsidRDefault="00A34B52" w:rsidP="00CC77D2">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Také kombinací několika průzkumů trhu u stejného nákupu lze dosáhnout splnění zásady řádného finančního řízení.</w:t>
      </w:r>
    </w:p>
  </w:footnote>
  <w:footnote w:id="37">
    <w:p w:rsidR="00A34B52" w:rsidRDefault="00A34B52" w:rsidP="00CC77D2">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Zejména „veřejní zadavatelé“ ve smyslu směrnice 2004/18/EC nebo „zadavatelé“ ve smyslu směrnice 2004/17/EC, jak je upraveno dále.</w:t>
      </w:r>
    </w:p>
  </w:footnote>
  <w:footnote w:id="38">
    <w:p w:rsidR="00A34B52" w:rsidRDefault="00A34B52" w:rsidP="00CC77D2">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Více informací o pravidlech EU o zadávání veřejných zakázek, včetně informací o použitelných prazích EU, lze nalézt v následujícím odkazu: </w:t>
      </w:r>
      <w:hyperlink r:id="rId4">
        <w:r>
          <w:rPr>
            <w:rStyle w:val="Hypertextovodkaz"/>
            <w:rFonts w:ascii="Trebuchet MS" w:hAnsi="Trebuchet MS" w:cs="Trebuchet MS"/>
            <w:sz w:val="16"/>
            <w:szCs w:val="16"/>
          </w:rPr>
          <w:t>http://ec.europa.eu/internal_market/publicprocurement/index_en.htm</w:t>
        </w:r>
      </w:hyperlink>
      <w:r>
        <w:rPr>
          <w:rStyle w:val="Hypertextovodkaz"/>
          <w:rFonts w:ascii="Trebuchet MS" w:hAnsi="Trebuchet MS" w:cs="Trebuchet MS"/>
          <w:sz w:val="16"/>
          <w:szCs w:val="16"/>
        </w:rPr>
        <w:t>.</w:t>
      </w:r>
    </w:p>
  </w:footnote>
  <w:footnote w:id="39">
    <w:p w:rsidR="00A34B52" w:rsidRDefault="00A34B52" w:rsidP="00CC77D2">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Další pokyny o tématu uvádí Evropská komise v dokumentu „Zadávání veřejných zakázek - Pokyny pro odborníky k zamezení nejčastějších chyb v projektech financovaných ESI“. Tento dokument není v době vydání tohoto manuálu ještě publikován. Kontrolujte pravidelně tento odkaz: </w:t>
      </w:r>
      <w:hyperlink r:id="rId5">
        <w:r>
          <w:rPr>
            <w:rStyle w:val="Hypertextovodkaz"/>
            <w:rFonts w:ascii="Trebuchet MS" w:hAnsi="Trebuchet MS" w:cs="Trebuchet MS"/>
            <w:sz w:val="16"/>
            <w:szCs w:val="16"/>
          </w:rPr>
          <w:t>http://ec.europa.eu/regional_policy/en/information/legislation/guidance/</w:t>
        </w:r>
      </w:hyperlink>
    </w:p>
  </w:footnote>
  <w:footnote w:id="40">
    <w:p w:rsidR="00A34B52" w:rsidRDefault="00A34B52" w:rsidP="00CC77D2">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Směrnice Evropského parlamentu a Rady 2014/24/EU ze dne 26.02.2014, čl. 12, která také stanovuje metodiku výpočtu procentního podílu činností, kterých se týká bod 2.</w:t>
      </w:r>
    </w:p>
  </w:footnote>
  <w:footnote w:id="41">
    <w:p w:rsidR="00A34B52" w:rsidRDefault="00A34B52" w:rsidP="00CC77D2">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S výjimkou neovládajících a neblokujících forem účasti soukromého kapitálu, které požadují národní právní ustanovení v souladu se Smlouvami, jež nemají na ovládaný subjekt rozhodující vliv.</w:t>
      </w:r>
    </w:p>
  </w:footnote>
  <w:footnote w:id="42">
    <w:p w:rsidR="00A34B52" w:rsidRDefault="00A34B52" w:rsidP="00CC77D2">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Směrnice Evropského parlamentu a Rady 2014/24/EU ze dne 26.02.2014, čl. 12.</w:t>
      </w:r>
    </w:p>
  </w:footnote>
  <w:footnote w:id="43">
    <w:p w:rsidR="00A34B52" w:rsidRDefault="00A34B52" w:rsidP="00073443">
      <w:pPr>
        <w:pStyle w:val="Textpoznpodarou"/>
        <w:spacing w:before="60"/>
      </w:pPr>
      <w:r>
        <w:rPr>
          <w:rFonts w:ascii="Trebuchet MS" w:hAnsi="Trebuchet MS" w:cs="Trebuchet MS"/>
          <w:sz w:val="16"/>
          <w:szCs w:val="16"/>
          <w:vertAlign w:val="superscript"/>
        </w:rPr>
        <w:footnoteRef/>
      </w:r>
      <w:r>
        <w:rPr>
          <w:rFonts w:ascii="Trebuchet MS" w:hAnsi="Trebuchet MS" w:cs="Trebuchet MS"/>
          <w:sz w:val="16"/>
          <w:szCs w:val="16"/>
        </w:rPr>
        <w:t xml:space="preserve"> </w:t>
      </w:r>
      <w:hyperlink r:id="rId6">
        <w:r>
          <w:rPr>
            <w:rStyle w:val="Hypertextovodkaz"/>
            <w:rFonts w:ascii="Trebuchet MS" w:hAnsi="Trebuchet MS" w:cs="Trebuchet MS"/>
            <w:sz w:val="16"/>
            <w:szCs w:val="16"/>
          </w:rPr>
          <w:t>http://ec.europa.eu/competition/state_aid/modernisation/notice_aid_en.html</w:t>
        </w:r>
      </w:hyperlink>
      <w:r>
        <w:rPr>
          <w:rFonts w:ascii="Trebuchet MS" w:hAnsi="Trebuchet MS" w:cs="Trebuchet MS"/>
          <w:sz w:val="16"/>
          <w:szCs w:val="16"/>
        </w:rPr>
        <w:t xml:space="preserve"> </w:t>
      </w:r>
    </w:p>
  </w:footnote>
  <w:footnote w:id="44">
    <w:p w:rsidR="00A34B52" w:rsidRDefault="00A34B52" w:rsidP="00617A17">
      <w:pPr>
        <w:pStyle w:val="Textpoznpodarou"/>
      </w:pPr>
      <w:r>
        <w:rPr>
          <w:rFonts w:ascii="Trebuchet MS" w:hAnsi="Trebuchet MS" w:cs="Trebuchet MS"/>
          <w:sz w:val="16"/>
          <w:szCs w:val="16"/>
          <w:vertAlign w:val="superscript"/>
        </w:rPr>
        <w:footnoteRef/>
      </w:r>
      <w:r>
        <w:rPr>
          <w:rFonts w:ascii="Trebuchet MS" w:hAnsi="Trebuchet MS" w:cs="Trebuchet MS"/>
          <w:sz w:val="16"/>
          <w:szCs w:val="16"/>
        </w:rPr>
        <w:t xml:space="preserve"> K dispozici ke stažení na </w:t>
      </w:r>
      <w:hyperlink r:id="rId7">
        <w:r>
          <w:rPr>
            <w:rStyle w:val="Hypertextovodkaz"/>
            <w:rFonts w:ascii="Trebuchet MS" w:hAnsi="Trebuchet MS" w:cs="Trebuchet MS"/>
            <w:sz w:val="16"/>
            <w:szCs w:val="16"/>
          </w:rPr>
          <w:t>www.interact-eu.net</w:t>
        </w:r>
      </w:hyperlink>
      <w:r>
        <w:rPr>
          <w:rFonts w:ascii="Trebuchet MS" w:hAnsi="Trebuchet MS" w:cs="Trebuchet MS"/>
          <w:sz w:val="16"/>
          <w:szCs w:val="16"/>
        </w:rPr>
        <w:t xml:space="preserve">. </w:t>
      </w:r>
    </w:p>
  </w:footnote>
  <w:footnote w:id="45">
    <w:p w:rsidR="00A34B52" w:rsidRDefault="00A34B52" w:rsidP="00617A17">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Podle nařízení (EU) č. 1407/2013 o podpoře </w:t>
      </w:r>
      <w:r>
        <w:rPr>
          <w:rFonts w:ascii="Trebuchet MS" w:hAnsi="Trebuchet MS" w:cs="Trebuchet MS"/>
          <w:i/>
          <w:iCs/>
          <w:sz w:val="16"/>
          <w:szCs w:val="16"/>
        </w:rPr>
        <w:t xml:space="preserve">de </w:t>
      </w:r>
      <w:proofErr w:type="spellStart"/>
      <w:r>
        <w:rPr>
          <w:rFonts w:ascii="Trebuchet MS" w:hAnsi="Trebuchet MS" w:cs="Trebuchet MS"/>
          <w:i/>
          <w:iCs/>
          <w:sz w:val="16"/>
          <w:szCs w:val="16"/>
        </w:rPr>
        <w:t>minimis</w:t>
      </w:r>
      <w:proofErr w:type="spellEnd"/>
      <w:r>
        <w:rPr>
          <w:rFonts w:ascii="Trebuchet MS" w:hAnsi="Trebuchet MS" w:cs="Trebuchet MS"/>
          <w:sz w:val="16"/>
          <w:szCs w:val="16"/>
        </w:rPr>
        <w:t>.</w:t>
      </w:r>
    </w:p>
  </w:footnote>
  <w:footnote w:id="46">
    <w:p w:rsidR="00A34B52" w:rsidRDefault="00A34B52" w:rsidP="00617A17">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Datum podpisu smlouvy o dotaci.</w:t>
      </w:r>
    </w:p>
  </w:footnote>
  <w:footnote w:id="47">
    <w:p w:rsidR="00A34B52" w:rsidRDefault="00A34B52" w:rsidP="00617A17">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Evropský soudní dvůr rozhodl, že všechny entity, které řídí stejná entita (na právním základě nebo na základě </w:t>
      </w:r>
      <w:r>
        <w:rPr>
          <w:rFonts w:ascii="Trebuchet MS" w:hAnsi="Trebuchet MS" w:cs="Trebuchet MS"/>
          <w:i/>
          <w:iCs/>
          <w:sz w:val="16"/>
          <w:szCs w:val="16"/>
        </w:rPr>
        <w:t>de facto</w:t>
      </w:r>
      <w:r>
        <w:rPr>
          <w:rFonts w:ascii="Trebuchet MS" w:hAnsi="Trebuchet MS" w:cs="Trebuchet MS"/>
          <w:sz w:val="16"/>
          <w:szCs w:val="16"/>
        </w:rPr>
        <w:t>), musí být považovány za jeden podnik [Věc C-382/99 Nizozemsko v. Komise [2002] ECR I-5163].</w:t>
      </w:r>
    </w:p>
  </w:footnote>
  <w:footnote w:id="48">
    <w:p w:rsidR="00A34B52" w:rsidRDefault="00A34B52" w:rsidP="00F74891">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Jak je vymezeno v bodě 24 (ve spojení s bodem 20) „Pokynů k veřejné podpoře na záchranu a restrukturalizaci nefinančních podniků v obtížích“ (sdělení Komise č. 2014/C 249/01 ze dne 31.07.2014).</w:t>
      </w:r>
    </w:p>
  </w:footnote>
  <w:footnote w:id="49">
    <w:p w:rsidR="00A34B52" w:rsidRDefault="00A34B52" w:rsidP="00A0196F">
      <w:pPr>
        <w:pStyle w:val="Textpoznpodarou"/>
        <w:jc w:val="both"/>
      </w:pPr>
      <w:r>
        <w:rPr>
          <w:sz w:val="16"/>
          <w:szCs w:val="16"/>
          <w:vertAlign w:val="superscript"/>
        </w:rPr>
        <w:footnoteRef/>
      </w:r>
      <w:r>
        <w:rPr>
          <w:rFonts w:ascii="Trebuchet MS" w:hAnsi="Trebuchet MS" w:cs="Trebuchet MS"/>
          <w:sz w:val="16"/>
          <w:szCs w:val="16"/>
        </w:rPr>
        <w:t xml:space="preserve"> Značky mnoha programů a projektů spolupráce se v programovém období 2014–2020 harmonizuje a tím se usnadňuje spolupráce mezi programy a projekty a zvyšuje povědomí o evropské územní spolupráci jako cenného cíle politiky soudržnosti EU. Dobře známý „</w:t>
      </w:r>
      <w:proofErr w:type="spellStart"/>
      <w:r>
        <w:rPr>
          <w:rFonts w:ascii="Trebuchet MS" w:hAnsi="Trebuchet MS" w:cs="Trebuchet MS"/>
          <w:sz w:val="16"/>
          <w:szCs w:val="16"/>
        </w:rPr>
        <w:t>Interreg</w:t>
      </w:r>
      <w:proofErr w:type="spellEnd"/>
      <w:r>
        <w:rPr>
          <w:rFonts w:ascii="Trebuchet MS" w:hAnsi="Trebuchet MS" w:cs="Trebuchet MS"/>
          <w:sz w:val="16"/>
          <w:szCs w:val="16"/>
        </w:rPr>
        <w:t>“ byl obnoven jako název pro financování v rámci „evropské územní spolupráce“.</w:t>
      </w:r>
    </w:p>
  </w:footnote>
  <w:footnote w:id="50">
    <w:p w:rsidR="00A34B52" w:rsidRDefault="00A34B52" w:rsidP="00A0196F">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Seznam způsobilých propagačních předmětů je k dispozici na </w:t>
      </w:r>
      <w:hyperlink r:id="rId8">
        <w:r>
          <w:rPr>
            <w:rStyle w:val="Hypertextovodkaz"/>
            <w:rFonts w:ascii="Trebuchet MS" w:hAnsi="Trebuchet MS" w:cs="Trebuchet MS"/>
            <w:sz w:val="16"/>
            <w:szCs w:val="16"/>
          </w:rPr>
          <w:t>www.interreg-central.eu/implement</w:t>
        </w:r>
      </w:hyperlink>
      <w:r>
        <w:rPr>
          <w:rFonts w:ascii="Trebuchet MS" w:hAnsi="Trebuchet MS" w:cs="Trebuchet MS"/>
          <w:sz w:val="16"/>
          <w:szCs w:val="16"/>
        </w:rPr>
        <w:t>.</w:t>
      </w:r>
    </w:p>
  </w:footnote>
  <w:footnote w:id="51">
    <w:p w:rsidR="00A34B52" w:rsidRDefault="00A34B52" w:rsidP="004C054F">
      <w:pPr>
        <w:pStyle w:val="Textpoznpodarou"/>
        <w:jc w:val="both"/>
      </w:pPr>
      <w:r>
        <w:rPr>
          <w:rStyle w:val="Znakapoznpodarou"/>
          <w:rFonts w:ascii="Trebuchet MS" w:hAnsi="Trebuchet MS" w:cs="Trebuchet MS"/>
          <w:sz w:val="16"/>
          <w:szCs w:val="16"/>
        </w:rPr>
        <w:footnoteRef/>
      </w:r>
      <w:r>
        <w:rPr>
          <w:rFonts w:ascii="Trebuchet MS" w:hAnsi="Trebuchet MS" w:cs="Trebuchet MS"/>
          <w:sz w:val="16"/>
          <w:szCs w:val="16"/>
        </w:rPr>
        <w:t xml:space="preserve"> Například pokud projekt předpokládá propagaci říční a námořní dopravy, je třeba věnovat zvláštní pozornost ekologickému stavu vodních útvarů a jejich </w:t>
      </w:r>
      <w:proofErr w:type="spellStart"/>
      <w:r>
        <w:rPr>
          <w:rFonts w:ascii="Trebuchet MS" w:hAnsi="Trebuchet MS" w:cs="Trebuchet MS"/>
          <w:sz w:val="16"/>
          <w:szCs w:val="16"/>
        </w:rPr>
        <w:t>hydromorfologii</w:t>
      </w:r>
      <w:proofErr w:type="spellEnd"/>
      <w:r>
        <w:rPr>
          <w:rFonts w:ascii="Trebuchet MS" w:hAnsi="Trebuchet MS" w:cs="Trebuchet MS"/>
          <w:sz w:val="16"/>
          <w:szCs w:val="16"/>
        </w:rPr>
        <w:t>.</w:t>
      </w:r>
    </w:p>
  </w:footnote>
  <w:footnote w:id="52">
    <w:p w:rsidR="00A34B52" w:rsidRDefault="00A34B52" w:rsidP="00F9024D">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Další požadavky na dárky viz kapitoly C.1.5.3 a C.2.4.</w:t>
      </w:r>
    </w:p>
  </w:footnote>
  <w:footnote w:id="53">
    <w:p w:rsidR="00A34B52" w:rsidRDefault="00A34B52" w:rsidP="001A532F">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Podmínky, za kterých může fyzická osoba pracovat podle jiné než pracovní smlouvy a mohou být za podmínky pracovní smlouvy považovány, musí příjemce objasnit s ohledem na použitelná národní (a institucionální) pravidla týkající se této věci. Příjemce musí také předem konzultovat s národním kontrolorem možná rizika nezpůsobilosti výdajů. </w:t>
      </w:r>
    </w:p>
  </w:footnote>
  <w:footnote w:id="54">
    <w:p w:rsidR="00A34B52" w:rsidRDefault="00A34B52" w:rsidP="0075083C">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Další požadavky použitelné na náklady na zaměstnance uhrazené na základě paušální částky do 20 % viz bod b) v kapitole C.2.1.3.</w:t>
      </w:r>
    </w:p>
  </w:footnote>
  <w:footnote w:id="55">
    <w:p w:rsidR="00A34B52" w:rsidRDefault="00A34B52" w:rsidP="0075083C">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Např. zaměstnanec instituce příjemce, který v důsledku změny jeho přidělení začne místo částečného úvazku pracovat na projektu na plný úvazek s flexibilním počtem hodin. Možnost používaná pro výpočet nákladů na zaměstnance se proto musí změnit od chvíle, kdy se změnily smluvní podmínky.</w:t>
      </w:r>
    </w:p>
  </w:footnote>
  <w:footnote w:id="56">
    <w:p w:rsidR="00A34B52" w:rsidRDefault="00A34B52">
      <w:pPr>
        <w:pStyle w:val="Textpoznpodarou"/>
      </w:pPr>
      <w:r>
        <w:rPr>
          <w:rStyle w:val="Znakapoznpodarou"/>
        </w:rPr>
        <w:footnoteRef/>
      </w:r>
      <w:r>
        <w:t xml:space="preserve"> </w:t>
      </w:r>
      <w:r w:rsidRPr="008828CA">
        <w:rPr>
          <w:rFonts w:ascii="Trebuchet MS" w:hAnsi="Trebuchet MS" w:cs="Trebuchet MS"/>
          <w:sz w:val="16"/>
          <w:szCs w:val="16"/>
        </w:rPr>
        <w:t>V</w:t>
      </w:r>
      <w:r>
        <w:rPr>
          <w:rFonts w:ascii="Trebuchet MS" w:hAnsi="Trebuchet MS" w:cs="Trebuchet MS"/>
          <w:sz w:val="16"/>
          <w:szCs w:val="16"/>
        </w:rPr>
        <w:t> </w:t>
      </w:r>
      <w:r w:rsidRPr="008828CA">
        <w:rPr>
          <w:rFonts w:ascii="Trebuchet MS" w:hAnsi="Trebuchet MS" w:cs="Trebuchet MS"/>
          <w:sz w:val="16"/>
          <w:szCs w:val="16"/>
        </w:rPr>
        <w:t>případě</w:t>
      </w:r>
      <w:r>
        <w:rPr>
          <w:rFonts w:ascii="Trebuchet MS" w:hAnsi="Trebuchet MS" w:cs="Trebuchet MS"/>
          <w:sz w:val="16"/>
          <w:szCs w:val="16"/>
        </w:rPr>
        <w:t xml:space="preserve"> partnerů se sídlem v členských státech </w:t>
      </w:r>
      <w:proofErr w:type="spellStart"/>
      <w:r>
        <w:rPr>
          <w:rFonts w:ascii="Trebuchet MS" w:hAnsi="Trebuchet MS" w:cs="Trebuchet MS"/>
          <w:sz w:val="16"/>
          <w:szCs w:val="16"/>
        </w:rPr>
        <w:t>imo</w:t>
      </w:r>
      <w:proofErr w:type="spellEnd"/>
      <w:r>
        <w:rPr>
          <w:rFonts w:ascii="Trebuchet MS" w:hAnsi="Trebuchet MS" w:cs="Trebuchet MS"/>
          <w:sz w:val="16"/>
          <w:szCs w:val="16"/>
        </w:rPr>
        <w:t xml:space="preserve"> programového území (pro další informace viz kapitola C.3.3) mohou být uplatněny dodatečné metody výpočtu vycházející z</w:t>
      </w:r>
      <w:r w:rsidR="003C1106">
        <w:rPr>
          <w:rFonts w:ascii="Trebuchet MS" w:hAnsi="Trebuchet MS" w:cs="Trebuchet MS"/>
          <w:sz w:val="16"/>
          <w:szCs w:val="16"/>
        </w:rPr>
        <w:t> možností pro zjednodušování vykazování nákladů, pokud je využití předmětné metody výpočtu povinné podle národních pravidel. Jakkoliv, metoda výpočtu musí být předem odsouhlasena ze strany MA.</w:t>
      </w:r>
    </w:p>
  </w:footnote>
  <w:footnote w:id="57">
    <w:p w:rsidR="00A34B52" w:rsidRDefault="00A34B52" w:rsidP="0075083C">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Například: poslední dostupné údaje se vztahují k červnu 2015, takže poslední dokumentované roční hrubé náklady na zaměstnávání se vztahují na období od července 2014 do června 2015.</w:t>
      </w:r>
    </w:p>
  </w:footnote>
  <w:footnote w:id="58">
    <w:p w:rsidR="00A34B52" w:rsidRDefault="00A34B52" w:rsidP="00877E86">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Program </w:t>
      </w:r>
      <w:proofErr w:type="spellStart"/>
      <w:r>
        <w:rPr>
          <w:rFonts w:ascii="Trebuchet MS" w:hAnsi="Trebuchet MS" w:cs="Trebuchet MS"/>
          <w:sz w:val="16"/>
          <w:szCs w:val="16"/>
        </w:rPr>
        <w:t>Interreg</w:t>
      </w:r>
      <w:proofErr w:type="spellEnd"/>
      <w:r>
        <w:rPr>
          <w:rFonts w:ascii="Trebuchet MS" w:hAnsi="Trebuchet MS" w:cs="Trebuchet MS"/>
          <w:sz w:val="16"/>
          <w:szCs w:val="16"/>
        </w:rPr>
        <w:t xml:space="preserve"> CENTRAL EUROPE vyvinul model pracovního výkazu v souladu s požadavky uvedenými v této kapitole, který je k dispozici na </w:t>
      </w:r>
      <w:hyperlink r:id="rId9">
        <w:r>
          <w:rPr>
            <w:rStyle w:val="Hypertextovodkaz"/>
            <w:rFonts w:ascii="Trebuchet MS" w:hAnsi="Trebuchet MS" w:cs="Trebuchet MS"/>
            <w:sz w:val="16"/>
            <w:szCs w:val="16"/>
          </w:rPr>
          <w:t>www.interreg-central.eu/implement</w:t>
        </w:r>
      </w:hyperlink>
      <w:r>
        <w:rPr>
          <w:rFonts w:ascii="Trebuchet MS" w:hAnsi="Trebuchet MS" w:cs="Trebuchet MS"/>
          <w:sz w:val="16"/>
          <w:szCs w:val="16"/>
        </w:rPr>
        <w:t>. Příjemci mohou libovolně použít tento model nebo jakékoliv jiné systémy zaznamenávající odpracované hodiny, které splňují uvedené požadavky.</w:t>
      </w:r>
    </w:p>
  </w:footnote>
  <w:footnote w:id="59">
    <w:p w:rsidR="00A34B52" w:rsidRDefault="00A34B52" w:rsidP="00422086">
      <w:pPr>
        <w:pStyle w:val="Textpoznpodarou"/>
        <w:jc w:val="both"/>
      </w:pPr>
      <w:r w:rsidRPr="003A3545">
        <w:rPr>
          <w:rFonts w:ascii="Trebuchet MS" w:hAnsi="Trebuchet MS" w:cs="Trebuchet MS"/>
          <w:sz w:val="16"/>
          <w:szCs w:val="16"/>
          <w:vertAlign w:val="superscript"/>
        </w:rPr>
        <w:footnoteRef/>
      </w:r>
      <w:r w:rsidRPr="003A3545">
        <w:rPr>
          <w:rFonts w:ascii="Trebuchet MS" w:hAnsi="Trebuchet MS" w:cs="Trebuchet MS"/>
          <w:sz w:val="16"/>
          <w:szCs w:val="16"/>
        </w:rPr>
        <w:t xml:space="preserve"> Samostatný dokument o přidělen</w:t>
      </w:r>
      <w:r>
        <w:rPr>
          <w:rFonts w:ascii="Trebuchet MS" w:hAnsi="Trebuchet MS" w:cs="Trebuchet MS"/>
          <w:sz w:val="16"/>
          <w:szCs w:val="16"/>
        </w:rPr>
        <w:t>í</w:t>
      </w:r>
      <w:r w:rsidRPr="003A3545">
        <w:rPr>
          <w:rFonts w:ascii="Trebuchet MS" w:hAnsi="Trebuchet MS" w:cs="Trebuchet MS"/>
          <w:sz w:val="16"/>
          <w:szCs w:val="16"/>
        </w:rPr>
        <w:t xml:space="preserve"> na projekt je třeba, pouze pokud </w:t>
      </w:r>
      <w:r>
        <w:rPr>
          <w:rFonts w:ascii="Trebuchet MS" w:hAnsi="Trebuchet MS" w:cs="Trebuchet MS"/>
          <w:sz w:val="16"/>
          <w:szCs w:val="16"/>
        </w:rPr>
        <w:t>doklad o zaměstnání</w:t>
      </w:r>
      <w:r w:rsidRPr="003A3545">
        <w:rPr>
          <w:rFonts w:ascii="Trebuchet MS" w:hAnsi="Trebuchet MS" w:cs="Trebuchet MS"/>
          <w:sz w:val="16"/>
          <w:szCs w:val="16"/>
        </w:rPr>
        <w:t xml:space="preserve"> neposkytuje nutné údaje uvedené v rámečku s upozorněním výše. Viz také bod e).</w:t>
      </w:r>
    </w:p>
  </w:footnote>
  <w:footnote w:id="60">
    <w:p w:rsidR="00A34B52" w:rsidRDefault="00A34B52" w:rsidP="0075083C">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Tento seznam nezahrnuje „kancelářské a administrativní výdaje“, protože v rámci programu </w:t>
      </w:r>
      <w:proofErr w:type="spellStart"/>
      <w:r>
        <w:rPr>
          <w:rFonts w:ascii="Trebuchet MS" w:hAnsi="Trebuchet MS" w:cs="Trebuchet MS"/>
          <w:sz w:val="16"/>
          <w:szCs w:val="16"/>
        </w:rPr>
        <w:t>Interreg</w:t>
      </w:r>
      <w:proofErr w:type="spellEnd"/>
      <w:r>
        <w:rPr>
          <w:rFonts w:ascii="Trebuchet MS" w:hAnsi="Trebuchet MS" w:cs="Trebuchet MS"/>
          <w:sz w:val="16"/>
          <w:szCs w:val="16"/>
        </w:rPr>
        <w:t xml:space="preserve"> CE (prioritní osy 1 až 4) nelze činit v této rozpočtové kategorii rozdíly mezi přímými a nepřímými náklady (bližší informace viz kapitola C.2.2.1).</w:t>
      </w:r>
    </w:p>
  </w:footnote>
  <w:footnote w:id="61">
    <w:p w:rsidR="00A34B52" w:rsidRDefault="00A34B52" w:rsidP="000A5EF9">
      <w:pPr>
        <w:pStyle w:val="Textpoznpodarou"/>
        <w:jc w:val="both"/>
      </w:pPr>
      <w:r>
        <w:rPr>
          <w:rStyle w:val="Znakapoznpodarou"/>
          <w:rFonts w:ascii="Trebuchet MS" w:hAnsi="Trebuchet MS" w:cs="Trebuchet MS"/>
          <w:sz w:val="16"/>
          <w:szCs w:val="16"/>
        </w:rPr>
        <w:footnoteRef/>
      </w:r>
      <w:r>
        <w:rPr>
          <w:rFonts w:ascii="Trebuchet MS" w:hAnsi="Trebuchet MS" w:cs="Trebuchet MS"/>
          <w:sz w:val="16"/>
          <w:szCs w:val="16"/>
        </w:rPr>
        <w:t>Pokud  příjemce účtoval náklady na zaměstnance paušální sazbou do 20 % přímých nákladů kromě nákladů na zaměstnance (viz kapitola C.2.1.3 bod b.), tato vypočítaná částka nákladů na zaměstnance je základem pro výpočet k</w:t>
      </w:r>
      <w:r>
        <w:rPr>
          <w:rFonts w:ascii="Trebuchet MS" w:hAnsi="Trebuchet MS" w:cs="Trebuchet MS"/>
          <w:color w:val="000000"/>
          <w:sz w:val="16"/>
          <w:szCs w:val="16"/>
        </w:rPr>
        <w:t>ancelářských a administrativních výdajů.</w:t>
      </w:r>
    </w:p>
  </w:footnote>
  <w:footnote w:id="62">
    <w:p w:rsidR="00A34B52" w:rsidRDefault="00A34B52" w:rsidP="000A5EF9">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K tomuto viz také příklad v kapitole C.2.1.3, bod b týkající se výpočtu nákladů na zaměstnance na základě paušální sazby.</w:t>
      </w:r>
    </w:p>
  </w:footnote>
  <w:footnote w:id="63">
    <w:p w:rsidR="00A34B52" w:rsidRDefault="00A34B52" w:rsidP="007140F5">
      <w:pPr>
        <w:pStyle w:val="Textpoznpodarou"/>
      </w:pPr>
      <w:r>
        <w:rPr>
          <w:rStyle w:val="Znakapoznpodarou"/>
          <w:rFonts w:ascii="Trebuchet MS" w:hAnsi="Trebuchet MS" w:cs="Trebuchet MS"/>
          <w:sz w:val="16"/>
          <w:szCs w:val="16"/>
        </w:rPr>
        <w:footnoteRef/>
      </w:r>
      <w:r>
        <w:rPr>
          <w:rFonts w:ascii="Trebuchet MS" w:hAnsi="Trebuchet MS" w:cs="Trebuchet MS"/>
          <w:sz w:val="16"/>
          <w:szCs w:val="16"/>
        </w:rPr>
        <w:t xml:space="preserve"> další podrobnosti o rozpočtové flexibilitě viz kapitola D.2.3.;</w:t>
      </w:r>
    </w:p>
  </w:footnote>
  <w:footnote w:id="64">
    <w:p w:rsidR="00A34B52" w:rsidRDefault="00A34B52" w:rsidP="007140F5">
      <w:pPr>
        <w:pStyle w:val="Textpoznpodarou"/>
      </w:pPr>
      <w:r>
        <w:rPr>
          <w:rFonts w:ascii="Trebuchet MS" w:hAnsi="Trebuchet MS" w:cs="Trebuchet MS"/>
          <w:sz w:val="16"/>
          <w:szCs w:val="16"/>
          <w:vertAlign w:val="superscript"/>
        </w:rPr>
        <w:footnoteRef/>
      </w:r>
      <w:r>
        <w:rPr>
          <w:rFonts w:ascii="Trebuchet MS" w:hAnsi="Trebuchet MS" w:cs="Trebuchet MS"/>
          <w:sz w:val="16"/>
          <w:szCs w:val="16"/>
        </w:rPr>
        <w:t xml:space="preserve"> Seznam způsobilých propagačních předmětů je k dispozici na </w:t>
      </w:r>
      <w:hyperlink r:id="rId10">
        <w:r>
          <w:rPr>
            <w:rStyle w:val="Hypertextovodkaz"/>
            <w:rFonts w:ascii="Trebuchet MS" w:hAnsi="Trebuchet MS" w:cs="Trebuchet MS"/>
            <w:sz w:val="16"/>
            <w:szCs w:val="16"/>
          </w:rPr>
          <w:t>www.interreg-central.eu</w:t>
        </w:r>
      </w:hyperlink>
      <w:r>
        <w:rPr>
          <w:rFonts w:ascii="Trebuchet MS" w:hAnsi="Trebuchet MS" w:cs="Trebuchet MS"/>
          <w:sz w:val="16"/>
          <w:szCs w:val="16"/>
        </w:rPr>
        <w:t>.</w:t>
      </w:r>
    </w:p>
  </w:footnote>
  <w:footnote w:id="65">
    <w:p w:rsidR="00A34B52" w:rsidRDefault="00A34B52" w:rsidP="007140F5">
      <w:pPr>
        <w:pStyle w:val="Textpoznpodarou"/>
      </w:pPr>
      <w:r>
        <w:rPr>
          <w:rFonts w:ascii="Trebuchet MS" w:hAnsi="Trebuchet MS" w:cs="Trebuchet MS"/>
          <w:sz w:val="16"/>
          <w:szCs w:val="16"/>
          <w:vertAlign w:val="superscript"/>
        </w:rPr>
        <w:footnoteRef/>
      </w:r>
      <w:r>
        <w:rPr>
          <w:rFonts w:ascii="Trebuchet MS" w:hAnsi="Trebuchet MS" w:cs="Trebuchet MS"/>
          <w:sz w:val="16"/>
          <w:szCs w:val="16"/>
        </w:rPr>
        <w:t xml:space="preserve"> Další podrobnosti o zadávání veřejných zakázek viz kapitola C.1.5.1.</w:t>
      </w:r>
    </w:p>
  </w:footnote>
  <w:footnote w:id="66">
    <w:p w:rsidR="00A34B52" w:rsidRDefault="00A34B52" w:rsidP="00F8084A">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Vybavení, které tvoří součást infrastruktury / stavebních prací realizovaných v projektu je třeba vykázat v rozpočtové kategorii „vybavení“, pokud nemůže být zařazeno v rámci rozpočtové kategorie „infrastruktura a stavební práce“, tj. nenáleží k položkám uvedeným v příloze II směrnice Evropského parlamentu a Rady 2014/24/EU ze dne 26.02.2014. Bližší podrobnosti viz kapitola C.2.6.</w:t>
      </w:r>
    </w:p>
  </w:footnote>
  <w:footnote w:id="67">
    <w:p w:rsidR="00A34B52" w:rsidRDefault="00A34B52" w:rsidP="00F8084A">
      <w:pPr>
        <w:pStyle w:val="Textpoznpodarou"/>
      </w:pPr>
      <w:r>
        <w:rPr>
          <w:rStyle w:val="Znakapoznpodarou"/>
          <w:rFonts w:ascii="Trebuchet MS" w:hAnsi="Trebuchet MS" w:cs="Trebuchet MS"/>
          <w:sz w:val="16"/>
          <w:szCs w:val="16"/>
        </w:rPr>
        <w:footnoteRef/>
      </w:r>
      <w:r>
        <w:rPr>
          <w:rFonts w:ascii="Trebuchet MS" w:hAnsi="Trebuchet MS" w:cs="Trebuchet MS"/>
          <w:sz w:val="16"/>
          <w:szCs w:val="16"/>
        </w:rPr>
        <w:t xml:space="preserve"> další podrobnosti o flexibilitě rozpočtu viz kapitola D.2.3.;</w:t>
      </w:r>
    </w:p>
  </w:footnote>
  <w:footnote w:id="68">
    <w:p w:rsidR="00A34B52" w:rsidRDefault="00A34B52" w:rsidP="00F8084A">
      <w:pPr>
        <w:pStyle w:val="Textpoznpodarou"/>
      </w:pPr>
      <w:r>
        <w:rPr>
          <w:rFonts w:ascii="Trebuchet MS" w:hAnsi="Trebuchet MS" w:cs="Trebuchet MS"/>
          <w:sz w:val="16"/>
          <w:szCs w:val="16"/>
          <w:vertAlign w:val="superscript"/>
        </w:rPr>
        <w:footnoteRef/>
      </w:r>
      <w:r>
        <w:rPr>
          <w:rFonts w:ascii="Trebuchet MS" w:hAnsi="Trebuchet MS" w:cs="Trebuchet MS"/>
          <w:sz w:val="16"/>
          <w:szCs w:val="16"/>
        </w:rPr>
        <w:t xml:space="preserve"> Další podrobnosti o zadávání veřejných zakázek viz kapitola C.1.5.1.</w:t>
      </w:r>
    </w:p>
  </w:footnote>
  <w:footnote w:id="69">
    <w:p w:rsidR="00A34B52" w:rsidRDefault="00A34B52" w:rsidP="006B07FA">
      <w:pPr>
        <w:pStyle w:val="Textpoznpodarou"/>
        <w:jc w:val="both"/>
      </w:pPr>
      <w:r>
        <w:rPr>
          <w:rStyle w:val="Znakapoznpodarou"/>
          <w:rFonts w:ascii="Trebuchet MS" w:hAnsi="Trebuchet MS" w:cs="Trebuchet MS"/>
          <w:sz w:val="16"/>
          <w:szCs w:val="16"/>
        </w:rPr>
        <w:footnoteRef/>
      </w:r>
      <w:r>
        <w:rPr>
          <w:rFonts w:ascii="Trebuchet MS" w:hAnsi="Trebuchet MS" w:cs="Trebuchet MS"/>
          <w:sz w:val="16"/>
          <w:szCs w:val="16"/>
        </w:rPr>
        <w:t xml:space="preserve"> Ve smyslu vymezení „stavby“ podle článku 2, odst. 1 směrnice Evropského parlamentu a Rady 2014/24/EU ze dne 26.02.2014.</w:t>
      </w:r>
    </w:p>
  </w:footnote>
  <w:footnote w:id="70">
    <w:p w:rsidR="00A34B52" w:rsidRDefault="00A34B52" w:rsidP="006B07FA">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Směrnice Rady 85/337/EHS ve znění pozdějších předpisů. </w:t>
      </w:r>
    </w:p>
  </w:footnote>
  <w:footnote w:id="71">
    <w:p w:rsidR="00A34B52" w:rsidRDefault="00A34B52" w:rsidP="006B07FA">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Směrnice Evropského parlamentu a Rady 2001/42/ES ve znění pozdějších předpisů.</w:t>
      </w:r>
    </w:p>
  </w:footnote>
  <w:footnote w:id="72">
    <w:p w:rsidR="00A34B52" w:rsidRDefault="00A34B52" w:rsidP="006B07FA">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Směrnice Rady 90/313/EHS, ve znění směrnice 2003/4/ES.</w:t>
      </w:r>
    </w:p>
  </w:footnote>
  <w:footnote w:id="73">
    <w:p w:rsidR="00A34B52" w:rsidRDefault="00A34B52" w:rsidP="006B07FA">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Směrnice 2009/147/ES a směrnice Rady 92/43/EHS ve znění pozdějších předpisů.</w:t>
      </w:r>
    </w:p>
  </w:footnote>
  <w:footnote w:id="74">
    <w:p w:rsidR="00A34B52" w:rsidRDefault="00A34B52" w:rsidP="006B07FA">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Směrnice 2000/60/ES ve znění pozdějších předpisů.</w:t>
      </w:r>
    </w:p>
  </w:footnote>
  <w:footnote w:id="75">
    <w:p w:rsidR="00A34B52" w:rsidRDefault="00A34B52" w:rsidP="006B07FA">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Směrnice 2008/98/ES ve znění pozdějších předpisů.</w:t>
      </w:r>
    </w:p>
  </w:footnote>
  <w:footnote w:id="76">
    <w:p w:rsidR="00A34B52" w:rsidRDefault="00A34B52" w:rsidP="006B07FA">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Směrnice Rady 99/31/ES ve znění pozdějších předpisů.</w:t>
      </w:r>
    </w:p>
  </w:footnote>
  <w:footnote w:id="77">
    <w:p w:rsidR="00A34B52" w:rsidRDefault="00A34B52" w:rsidP="006B07FA">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Směrnice 2000/76/ES ve znění pozdějších předpisů.</w:t>
      </w:r>
    </w:p>
  </w:footnote>
  <w:footnote w:id="78">
    <w:p w:rsidR="00A34B52" w:rsidRDefault="00A34B52" w:rsidP="006B07FA">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Další podrobnosti o zadávání veřejných zakázek viz kapitola C.1.5.1.</w:t>
      </w:r>
    </w:p>
  </w:footnote>
  <w:footnote w:id="79">
    <w:p w:rsidR="00A34B52" w:rsidRDefault="00A34B52" w:rsidP="001351A1">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Podle článků 61 a 65, odst. 8 nařízení o společných ustanoveních.</w:t>
      </w:r>
    </w:p>
  </w:footnote>
  <w:footnote w:id="80">
    <w:p w:rsidR="00A34B52" w:rsidRDefault="00A34B52" w:rsidP="00840A6B">
      <w:pPr>
        <w:pStyle w:val="Textpoznpodarou"/>
      </w:pPr>
      <w:r>
        <w:rPr>
          <w:rFonts w:ascii="Trebuchet MS" w:hAnsi="Trebuchet MS" w:cs="Trebuchet MS"/>
          <w:sz w:val="16"/>
          <w:szCs w:val="16"/>
          <w:vertAlign w:val="superscript"/>
        </w:rPr>
        <w:footnoteRef/>
      </w:r>
      <w:r>
        <w:rPr>
          <w:rFonts w:ascii="Trebuchet MS" w:hAnsi="Trebuchet MS" w:cs="Trebuchet MS"/>
          <w:sz w:val="16"/>
          <w:szCs w:val="16"/>
        </w:rPr>
        <w:t xml:space="preserve"> Měsíční směnné kurzy uvedené Evropskou komisí jsou zveřejněny na </w:t>
      </w:r>
      <w:hyperlink r:id="rId11">
        <w:r>
          <w:rPr>
            <w:rStyle w:val="Hypertextovodkaz"/>
            <w:rFonts w:ascii="Trebuchet MS" w:hAnsi="Trebuchet MS" w:cs="Trebuchet MS"/>
            <w:sz w:val="16"/>
            <w:szCs w:val="16"/>
          </w:rPr>
          <w:t xml:space="preserve">http://ec.europa.eu/budget/contracts_grants/info_contracts/inforeuro/inforeuro_en.cfm </w:t>
        </w:r>
      </w:hyperlink>
    </w:p>
  </w:footnote>
  <w:footnote w:id="81">
    <w:p w:rsidR="00A34B52" w:rsidRDefault="00A34B52" w:rsidP="001351A1">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Ověření, že byl tento práh dodržen, realizuje vedoucí partner na úrovni celého projektu.</w:t>
      </w:r>
    </w:p>
  </w:footnote>
  <w:footnote w:id="82">
    <w:p w:rsidR="00A34B52" w:rsidRDefault="00A34B52" w:rsidP="00840A6B">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Specifikace způsobilosti a vykazování nákladů na cestovné a ubytování mimo programovou oblast jsou uvedené v kapitole C.2.4.</w:t>
      </w:r>
    </w:p>
  </w:footnote>
  <w:footnote w:id="83">
    <w:p w:rsidR="00A34B52" w:rsidRDefault="00A34B52" w:rsidP="001351A1">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Další informace o požadavcích na sídlo partnerů viz část B, kapitola II.1.2 Příručky pro žadatele.</w:t>
      </w:r>
    </w:p>
  </w:footnote>
  <w:footnote w:id="84">
    <w:p w:rsidR="00A34B52" w:rsidRDefault="00A34B52" w:rsidP="001351A1">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Další informace o požadavcích na umístění činností viz část B, kapitola II.2 Příručky pro žadatele.</w:t>
      </w:r>
    </w:p>
  </w:footnote>
  <w:footnote w:id="85">
    <w:p w:rsidR="00A34B52" w:rsidRDefault="00A34B52" w:rsidP="00850673">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S výjimkou partnerů se sídlem v </w:t>
      </w:r>
      <w:proofErr w:type="spellStart"/>
      <w:r>
        <w:rPr>
          <w:rFonts w:ascii="Trebuchet MS" w:hAnsi="Trebuchet MS" w:cs="Trebuchet MS"/>
          <w:sz w:val="16"/>
          <w:szCs w:val="16"/>
        </w:rPr>
        <w:t>v</w:t>
      </w:r>
      <w:proofErr w:type="spellEnd"/>
      <w:r>
        <w:rPr>
          <w:rFonts w:ascii="Trebuchet MS" w:hAnsi="Trebuchet MS" w:cs="Trebuchet MS"/>
          <w:sz w:val="16"/>
          <w:szCs w:val="16"/>
        </w:rPr>
        <w:t xml:space="preserve"> regionech Německa a Itálie mimo programovou oblast, protože příslušné národní orgány již přijaly podmínky nezbytné pro realizaci programu, řízení a kontrolu.</w:t>
      </w:r>
    </w:p>
  </w:footnote>
  <w:footnote w:id="86">
    <w:p w:rsidR="00A34B52" w:rsidRDefault="00A34B52" w:rsidP="001351A1">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Další informace o definici způsobilých partnerů viz část B, kapitola II.1.2 Příručky pro žadatele.</w:t>
      </w:r>
    </w:p>
  </w:footnote>
  <w:footnote w:id="87">
    <w:p w:rsidR="00A34B52" w:rsidRDefault="00A34B52" w:rsidP="00724202">
      <w:pPr>
        <w:pStyle w:val="Textpoznpodarou"/>
      </w:pPr>
      <w:r>
        <w:rPr>
          <w:rStyle w:val="Znakapoznpodarou"/>
          <w:rFonts w:ascii="Trebuchet MS" w:hAnsi="Trebuchet MS" w:cs="Trebuchet MS"/>
          <w:sz w:val="16"/>
          <w:szCs w:val="16"/>
        </w:rPr>
        <w:footnoteRef/>
      </w:r>
      <w:r>
        <w:rPr>
          <w:rFonts w:ascii="Trebuchet MS" w:hAnsi="Trebuchet MS" w:cs="Trebuchet MS"/>
          <w:sz w:val="16"/>
          <w:szCs w:val="16"/>
        </w:rPr>
        <w:t xml:space="preserve"> Program </w:t>
      </w:r>
      <w:proofErr w:type="spellStart"/>
      <w:r>
        <w:rPr>
          <w:rFonts w:ascii="Trebuchet MS" w:hAnsi="Trebuchet MS" w:cs="Trebuchet MS"/>
          <w:sz w:val="16"/>
          <w:szCs w:val="16"/>
        </w:rPr>
        <w:t>Interreg</w:t>
      </w:r>
      <w:proofErr w:type="spellEnd"/>
      <w:r>
        <w:rPr>
          <w:rFonts w:ascii="Trebuchet MS" w:hAnsi="Trebuchet MS" w:cs="Trebuchet MS"/>
          <w:sz w:val="16"/>
          <w:szCs w:val="16"/>
        </w:rPr>
        <w:t xml:space="preserve"> CE může poskytnout formulář stížnosti, který LA vyplní.</w:t>
      </w:r>
    </w:p>
  </w:footnote>
  <w:footnote w:id="88">
    <w:p w:rsidR="00A34B52" w:rsidRDefault="00A34B52" w:rsidP="00E4293E">
      <w:pPr>
        <w:pStyle w:val="Textpoznpodarou"/>
      </w:pPr>
      <w:r>
        <w:rPr>
          <w:rFonts w:ascii="Trebuchet MS" w:hAnsi="Trebuchet MS" w:cs="Trebuchet MS"/>
          <w:sz w:val="16"/>
          <w:szCs w:val="16"/>
          <w:vertAlign w:val="superscript"/>
        </w:rPr>
        <w:footnoteRef/>
      </w:r>
      <w:r>
        <w:rPr>
          <w:rFonts w:ascii="Trebuchet MS" w:hAnsi="Trebuchet MS" w:cs="Trebuchet MS"/>
          <w:sz w:val="16"/>
          <w:szCs w:val="16"/>
        </w:rPr>
        <w:t xml:space="preserve"> Jak je popsáno v části D, kapitole V.1, bodě A. a v kapitole V.2, bodě A. v Příručce pro žadatele.</w:t>
      </w:r>
    </w:p>
  </w:footnote>
  <w:footnote w:id="89">
    <w:p w:rsidR="00A34B52" w:rsidRDefault="00A34B52" w:rsidP="00E4293E">
      <w:pPr>
        <w:pStyle w:val="Textpoznpodarou"/>
      </w:pPr>
      <w:r>
        <w:rPr>
          <w:rFonts w:ascii="Trebuchet MS" w:hAnsi="Trebuchet MS" w:cs="Trebuchet MS"/>
          <w:sz w:val="16"/>
          <w:szCs w:val="16"/>
          <w:vertAlign w:val="superscript"/>
        </w:rPr>
        <w:footnoteRef/>
      </w:r>
      <w:r>
        <w:rPr>
          <w:rFonts w:ascii="Trebuchet MS" w:hAnsi="Trebuchet MS" w:cs="Trebuchet MS"/>
          <w:sz w:val="16"/>
          <w:szCs w:val="16"/>
        </w:rPr>
        <w:t xml:space="preserve"> Jak je popsáno v části D, kapitole V.2, bodě C. v Příručce pro žadatele.</w:t>
      </w:r>
    </w:p>
  </w:footnote>
  <w:footnote w:id="90">
    <w:p w:rsidR="00A34B52" w:rsidRDefault="00A34B52" w:rsidP="00E4293E">
      <w:pPr>
        <w:pStyle w:val="Textpoznpodarou"/>
      </w:pPr>
      <w:r>
        <w:rPr>
          <w:rFonts w:ascii="Trebuchet MS" w:hAnsi="Trebuchet MS" w:cs="Trebuchet MS"/>
          <w:sz w:val="16"/>
          <w:szCs w:val="16"/>
          <w:vertAlign w:val="superscript"/>
        </w:rPr>
        <w:footnoteRef/>
      </w:r>
      <w:r>
        <w:rPr>
          <w:rFonts w:ascii="Trebuchet MS" w:hAnsi="Trebuchet MS" w:cs="Trebuchet MS"/>
          <w:sz w:val="16"/>
          <w:szCs w:val="16"/>
        </w:rPr>
        <w:t xml:space="preserve"> Jak je popsáno v části D, kapitole V.2, bodě B. v Příručce pro žadatele.</w:t>
      </w:r>
    </w:p>
  </w:footnote>
  <w:footnote w:id="91">
    <w:p w:rsidR="00A34B52" w:rsidRDefault="00A34B52" w:rsidP="00E4293E">
      <w:pPr>
        <w:pStyle w:val="Textpoznpodarou"/>
      </w:pPr>
      <w:r>
        <w:rPr>
          <w:rFonts w:ascii="Trebuchet MS" w:hAnsi="Trebuchet MS" w:cs="Trebuchet MS"/>
          <w:sz w:val="16"/>
          <w:szCs w:val="16"/>
          <w:vertAlign w:val="superscript"/>
        </w:rPr>
        <w:footnoteRef/>
      </w:r>
      <w:r>
        <w:rPr>
          <w:rFonts w:ascii="Trebuchet MS" w:hAnsi="Trebuchet MS" w:cs="Trebuchet MS"/>
          <w:sz w:val="16"/>
          <w:szCs w:val="16"/>
        </w:rPr>
        <w:t xml:space="preserve"> Jak je popsáno v části D, kapitole V.1, bodě B. a v kapitole V.2, bodě E. v Příručce pro žadatele.</w:t>
      </w:r>
    </w:p>
  </w:footnote>
  <w:footnote w:id="92">
    <w:p w:rsidR="00A34B52" w:rsidRDefault="00A34B52" w:rsidP="00E4293E">
      <w:pPr>
        <w:pStyle w:val="Textpoznpodarou"/>
      </w:pPr>
      <w:r>
        <w:rPr>
          <w:rFonts w:ascii="Trebuchet MS" w:hAnsi="Trebuchet MS" w:cs="Trebuchet MS"/>
          <w:sz w:val="16"/>
          <w:szCs w:val="16"/>
          <w:vertAlign w:val="superscript"/>
        </w:rPr>
        <w:footnoteRef/>
      </w:r>
      <w:r>
        <w:rPr>
          <w:rFonts w:ascii="Trebuchet MS" w:hAnsi="Trebuchet MS" w:cs="Trebuchet MS"/>
          <w:sz w:val="16"/>
          <w:szCs w:val="16"/>
        </w:rPr>
        <w:t xml:space="preserve"> Jak je popsáno v části D, kapitole V.2, bodě D. v Příručce pro žadatele.</w:t>
      </w:r>
    </w:p>
  </w:footnote>
  <w:footnote w:id="93">
    <w:p w:rsidR="00A34B52" w:rsidRDefault="00A34B52" w:rsidP="00C87099">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Je třeba poznamenat, že jakákoliv úprava administrativních prvků spojená se strukturou a/nebo právním postavením instituce příjemce (nebo úprava, která je ovlivňuje), bude považovaná za zásadnější úpravu a bude muset dodržet ustanovení zahrnutá v kapitole D.3.</w:t>
      </w:r>
    </w:p>
  </w:footnote>
  <w:footnote w:id="94">
    <w:p w:rsidR="00A34B52" w:rsidRDefault="00A34B52" w:rsidP="006110BC">
      <w:pPr>
        <w:pStyle w:val="Textpoznpodarou"/>
      </w:pPr>
      <w:r>
        <w:rPr>
          <w:rStyle w:val="Znakapoznpodarou"/>
          <w:rFonts w:ascii="Trebuchet MS" w:hAnsi="Trebuchet MS" w:cs="Trebuchet MS"/>
          <w:sz w:val="16"/>
          <w:szCs w:val="16"/>
        </w:rPr>
        <w:footnoteRef/>
      </w:r>
      <w:r>
        <w:rPr>
          <w:rFonts w:ascii="Trebuchet MS" w:hAnsi="Trebuchet MS" w:cs="Trebuchet MS"/>
          <w:sz w:val="16"/>
          <w:szCs w:val="16"/>
        </w:rPr>
        <w:t xml:space="preserve"> Např. bez právního nástupnictví.</w:t>
      </w:r>
    </w:p>
  </w:footnote>
  <w:footnote w:id="95">
    <w:p w:rsidR="00A34B52" w:rsidRDefault="00A34B52" w:rsidP="00C87099">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Jak uvádí kapitola B.3.3, LP má povinnost monitorovat projektové výdaje a zajistit dodržení prahů flexibility</w:t>
      </w:r>
      <w:r w:rsidRPr="00614715">
        <w:rPr>
          <w:rFonts w:ascii="Trebuchet MS" w:hAnsi="Trebuchet MS" w:cs="Trebuchet MS"/>
          <w:sz w:val="16"/>
          <w:szCs w:val="16"/>
        </w:rPr>
        <w:t xml:space="preserve"> </w:t>
      </w:r>
      <w:r>
        <w:rPr>
          <w:rFonts w:ascii="Trebuchet MS" w:hAnsi="Trebuchet MS" w:cs="Trebuchet MS"/>
          <w:sz w:val="16"/>
          <w:szCs w:val="16"/>
        </w:rPr>
        <w:t>rozpočtu. Proto musí jakékoliv výdaje na úrovni PP, které překročí celkovou dostupnost rozpočtu příslušného PP a stejně tak přidělení prostředků podle rozpočtových kategorií a pracovních balíčků, LP schválit.</w:t>
      </w:r>
    </w:p>
  </w:footnote>
  <w:footnote w:id="96">
    <w:p w:rsidR="00A34B52" w:rsidRDefault="00A34B52" w:rsidP="00E04BEF">
      <w:pPr>
        <w:pStyle w:val="Textpoznpodarou"/>
        <w:jc w:val="both"/>
      </w:pPr>
      <w:r>
        <w:rPr>
          <w:rStyle w:val="Znakapoznpodarou"/>
          <w:rFonts w:ascii="Trebuchet MS" w:hAnsi="Trebuchet MS" w:cs="Trebuchet MS"/>
          <w:sz w:val="16"/>
          <w:szCs w:val="16"/>
        </w:rPr>
        <w:footnoteRef/>
      </w:r>
      <w:r>
        <w:rPr>
          <w:rFonts w:ascii="Trebuchet MS" w:hAnsi="Trebuchet MS" w:cs="Trebuchet MS"/>
          <w:sz w:val="16"/>
          <w:szCs w:val="16"/>
        </w:rPr>
        <w:t xml:space="preserve"> Více informaci o posuzování veřejné podpory realizovaném programem a související smluvní podmínky viz kapitola C.1.5.2.</w:t>
      </w:r>
    </w:p>
  </w:footnote>
  <w:footnote w:id="97">
    <w:p w:rsidR="00A34B52" w:rsidRDefault="00A34B52" w:rsidP="006F468D">
      <w:pPr>
        <w:pStyle w:val="Textpoznpodarou"/>
      </w:pPr>
      <w:r>
        <w:rPr>
          <w:rStyle w:val="Znakapoznpodarou"/>
          <w:rFonts w:ascii="Trebuchet MS" w:hAnsi="Trebuchet MS" w:cs="Trebuchet MS"/>
          <w:sz w:val="16"/>
          <w:szCs w:val="16"/>
        </w:rPr>
        <w:footnoteRef/>
      </w:r>
      <w:r>
        <w:rPr>
          <w:rFonts w:ascii="Trebuchet MS" w:hAnsi="Trebuchet MS" w:cs="Trebuchet MS"/>
          <w:sz w:val="16"/>
          <w:szCs w:val="16"/>
        </w:rPr>
        <w:t xml:space="preserve"> </w:t>
      </w:r>
      <w:r>
        <w:rPr>
          <w:rFonts w:ascii="Trebuchet MS" w:hAnsi="Trebuchet MS" w:cs="Trebuchet MS"/>
          <w:color w:val="000000"/>
          <w:sz w:val="16"/>
          <w:szCs w:val="16"/>
        </w:rPr>
        <w:t xml:space="preserve">Šablonu žádosti o úpravu lze stáhnout na </w:t>
      </w:r>
      <w:hyperlink r:id="rId12">
        <w:r>
          <w:rPr>
            <w:rStyle w:val="Hypertextovodkaz"/>
            <w:rFonts w:ascii="Trebuchet MS" w:hAnsi="Trebuchet MS" w:cs="Trebuchet MS"/>
            <w:sz w:val="16"/>
            <w:szCs w:val="16"/>
          </w:rPr>
          <w:t>www.interreg-central.eu</w:t>
        </w:r>
      </w:hyperlink>
      <w:r>
        <w:rPr>
          <w:rFonts w:ascii="Trebuchet MS" w:hAnsi="Trebuchet MS" w:cs="Trebuchet MS"/>
          <w:color w:val="000000"/>
          <w:sz w:val="16"/>
          <w:szCs w:val="16"/>
        </w:rPr>
        <w:t>.</w:t>
      </w:r>
    </w:p>
  </w:footnote>
  <w:footnote w:id="98">
    <w:p w:rsidR="00A34B52" w:rsidRDefault="00A34B52" w:rsidP="008F0885">
      <w:pPr>
        <w:pStyle w:val="Textpoznpodarou"/>
        <w:jc w:val="both"/>
      </w:pPr>
      <w:r>
        <w:rPr>
          <w:rFonts w:ascii="Trebuchet MS" w:hAnsi="Trebuchet MS" w:cs="Trebuchet MS"/>
          <w:color w:val="000000"/>
          <w:sz w:val="16"/>
          <w:szCs w:val="16"/>
          <w:vertAlign w:val="superscript"/>
        </w:rPr>
        <w:footnoteRef/>
      </w:r>
      <w:r>
        <w:rPr>
          <w:rFonts w:ascii="Trebuchet MS" w:hAnsi="Trebuchet MS" w:cs="Trebuchet MS"/>
          <w:color w:val="000000"/>
          <w:sz w:val="16"/>
          <w:szCs w:val="16"/>
        </w:rPr>
        <w:t xml:space="preserve"> I pokud odstupující instituce a nová instituce, která do partnerství vstupuje, pocházejí ze stejné skupiny společností, je třeba zahájit postup pro úpravu, pokud odstupující a nový partner tvoří v rámci skupiny z právního hlediska samostatné entity.</w:t>
      </w:r>
    </w:p>
  </w:footnote>
  <w:footnote w:id="99">
    <w:p w:rsidR="00A34B52" w:rsidRDefault="00A34B52" w:rsidP="001442F5">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tj. příslušné instituce, které podepsaly dohodu o přijetí řídicích, kontrolních a auditních povinnostech a o odpovědnosti v případě nesrovnalostí, jak je uvedeno v kapitole C.3.3.</w:t>
      </w:r>
    </w:p>
  </w:footnote>
  <w:footnote w:id="100">
    <w:p w:rsidR="00A34B52" w:rsidRDefault="00A34B52" w:rsidP="00E04BEF">
      <w:pPr>
        <w:pStyle w:val="Textpoznpodarou"/>
        <w:jc w:val="both"/>
      </w:pPr>
      <w:r>
        <w:rPr>
          <w:rStyle w:val="Znakapoznpodarou"/>
          <w:rFonts w:ascii="Trebuchet MS" w:hAnsi="Trebuchet MS" w:cs="Trebuchet MS"/>
          <w:sz w:val="16"/>
          <w:szCs w:val="16"/>
        </w:rPr>
        <w:footnoteRef/>
      </w:r>
      <w:r>
        <w:rPr>
          <w:rFonts w:ascii="Trebuchet MS" w:hAnsi="Trebuchet MS" w:cs="Trebuchet MS"/>
          <w:sz w:val="16"/>
          <w:szCs w:val="16"/>
        </w:rPr>
        <w:t xml:space="preserve"> Více informaci o posuzování veřejné podpory realizovaném programem a související smluvní podmínky viz kapitola C.1.5.2.</w:t>
      </w:r>
    </w:p>
  </w:footnote>
  <w:footnote w:id="101">
    <w:p w:rsidR="00A34B52" w:rsidRDefault="00A34B52" w:rsidP="00751836">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w:t>
      </w:r>
      <w:proofErr w:type="spellStart"/>
      <w:r>
        <w:rPr>
          <w:rFonts w:ascii="Trebuchet MS" w:hAnsi="Trebuchet MS" w:cs="Trebuchet MS"/>
          <w:sz w:val="16"/>
          <w:szCs w:val="16"/>
        </w:rPr>
        <w:t>Ibid</w:t>
      </w:r>
      <w:proofErr w:type="spellEnd"/>
      <w:r>
        <w:rPr>
          <w:rFonts w:ascii="Trebuchet MS" w:hAnsi="Trebuchet MS" w:cs="Trebuchet MS"/>
          <w:sz w:val="16"/>
          <w:szCs w:val="16"/>
        </w:rPr>
        <w:t>.</w:t>
      </w:r>
    </w:p>
  </w:footnote>
  <w:footnote w:id="102">
    <w:p w:rsidR="00A34B52" w:rsidRDefault="00A34B52" w:rsidP="00F52C5F">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Upozorňujeme, že smluvní podmínky o veřejné podpoře, které uvádí prahy pro rozpočet poskytovaný příjemcům, mohou navýšení rozpočtu daných partnerů omezit. Více informaci o posuzování veřejné podpory realizovaném programem a související smluvní podmínky viz kapitola C.1.5.2.</w:t>
      </w:r>
    </w:p>
  </w:footnote>
  <w:footnote w:id="103">
    <w:p w:rsidR="00A34B52" w:rsidRDefault="00A34B52" w:rsidP="00B612D7">
      <w:pPr>
        <w:pStyle w:val="Textpoznpodarou"/>
        <w:jc w:val="both"/>
      </w:pPr>
      <w:r>
        <w:rPr>
          <w:rFonts w:ascii="Trebuchet MS" w:hAnsi="Trebuchet MS" w:cs="Trebuchet MS"/>
          <w:sz w:val="16"/>
          <w:szCs w:val="16"/>
          <w:vertAlign w:val="superscript"/>
        </w:rPr>
        <w:footnoteRef/>
      </w:r>
      <w:r>
        <w:rPr>
          <w:rFonts w:ascii="Trebuchet MS" w:hAnsi="Trebuchet MS" w:cs="Trebuchet MS"/>
          <w:sz w:val="16"/>
          <w:szCs w:val="16"/>
        </w:rPr>
        <w:t xml:space="preserve"> Tento požadavek je třeba dodržovat 10 let po závěrečné platbě příjemci (pokud příjemcem není SME) nebo po dobu časového plánu, který je v souladu s pravidly o veřejné podpoře v případě dotace poskytnuté v rámci podmínek týkajících se veřejné podpory.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B52" w:rsidRPr="00AC45AF" w:rsidRDefault="00A34B52" w:rsidP="00AC45AF">
    <w:pPr>
      <w:autoSpaceDE w:val="0"/>
      <w:autoSpaceDN w:val="0"/>
      <w:adjustRightInd w:val="0"/>
      <w:spacing w:after="0" w:line="240" w:lineRule="auto"/>
      <w:rPr>
        <w:rFonts w:ascii="Times New Roman" w:hAnsi="Times New Roman" w:cs="Times New Roman"/>
        <w:sz w:val="20"/>
        <w:szCs w:val="20"/>
      </w:rPr>
    </w:pPr>
    <w:r>
      <w:rPr>
        <w:rFonts w:ascii="Trebuchet MS" w:hAnsi="Trebuchet MS" w:cs="Trebuchet MS"/>
        <w:noProof/>
      </w:rPr>
      <w:drawing>
        <wp:inline distT="0" distB="0" distL="0" distR="0" wp14:anchorId="21A80586" wp14:editId="45E89D93">
          <wp:extent cx="1951355" cy="477520"/>
          <wp:effectExtent l="0" t="0" r="0" b="0"/>
          <wp:docPr id="1" name="Picture 5" descr="ProgrammeLogo_500px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grammeLogo_500px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355" cy="4775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B52" w:rsidRPr="00AC45AF" w:rsidRDefault="00A34B52" w:rsidP="00AC45AF">
    <w:pPr>
      <w:autoSpaceDE w:val="0"/>
      <w:autoSpaceDN w:val="0"/>
      <w:adjustRightInd w:val="0"/>
      <w:spacing w:after="0" w:line="240" w:lineRule="auto"/>
      <w:rPr>
        <w:rFonts w:ascii="Times New Roman" w:hAnsi="Times New Roman" w:cs="Times New Roman"/>
        <w:sz w:val="20"/>
        <w:szCs w:val="20"/>
      </w:rPr>
    </w:pPr>
    <w:r>
      <w:rPr>
        <w:rFonts w:ascii="Trebuchet MS" w:hAnsi="Trebuchet MS" w:cs="Trebuchet MS"/>
        <w:noProof/>
      </w:rPr>
      <w:drawing>
        <wp:inline distT="0" distB="0" distL="0" distR="0" wp14:anchorId="07F1FD94" wp14:editId="6999BCD4">
          <wp:extent cx="1240790" cy="302895"/>
          <wp:effectExtent l="0" t="0" r="0" b="1905"/>
          <wp:docPr id="2" name="obrázek 2" descr="ProgrammeLogo_500px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grammeLogo_500px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790" cy="3028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5148"/>
    <w:multiLevelType w:val="hybridMultilevel"/>
    <w:tmpl w:val="C010A87A"/>
    <w:lvl w:ilvl="0" w:tplc="84229F60">
      <w:start w:val="1"/>
      <w:numFmt w:val="decimal"/>
      <w:lvlText w:val="C.2.1.%1."/>
      <w:lvlJc w:val="left"/>
      <w:pPr>
        <w:ind w:left="360" w:hanging="360"/>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1">
    <w:nsid w:val="05FB1362"/>
    <w:multiLevelType w:val="hybridMultilevel"/>
    <w:tmpl w:val="9634E52C"/>
    <w:lvl w:ilvl="0" w:tplc="0C07000F">
      <w:start w:val="1"/>
      <w:numFmt w:val="decimal"/>
      <w:lvlText w:val="%1."/>
      <w:lvlJc w:val="left"/>
      <w:pPr>
        <w:ind w:left="360" w:hanging="360"/>
      </w:pPr>
      <w:rPr>
        <w:rFonts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2">
    <w:nsid w:val="07834C47"/>
    <w:multiLevelType w:val="hybridMultilevel"/>
    <w:tmpl w:val="2C701C2A"/>
    <w:lvl w:ilvl="0" w:tplc="0E6CB32C">
      <w:start w:val="1"/>
      <w:numFmt w:val="decimal"/>
      <w:lvlText w:val="C.2.%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07C129B0"/>
    <w:multiLevelType w:val="hybridMultilevel"/>
    <w:tmpl w:val="D1482FDC"/>
    <w:lvl w:ilvl="0" w:tplc="04090003">
      <w:start w:val="1"/>
      <w:numFmt w:val="bullet"/>
      <w:pStyle w:val="CommsHeading1"/>
      <w:lvlText w:val="o"/>
      <w:lvlJc w:val="left"/>
      <w:pPr>
        <w:ind w:left="1789" w:hanging="360"/>
      </w:pPr>
      <w:rPr>
        <w:rFonts w:ascii="Courier New" w:hAnsi="Courier New" w:cs="Courier New" w:hint="default"/>
      </w:rPr>
    </w:lvl>
    <w:lvl w:ilvl="1" w:tplc="04090003">
      <w:start w:val="1"/>
      <w:numFmt w:val="bullet"/>
      <w:pStyle w:val="CommsHeading11"/>
      <w:lvlText w:val="o"/>
      <w:lvlJc w:val="left"/>
      <w:pPr>
        <w:ind w:left="2509" w:hanging="360"/>
      </w:pPr>
      <w:rPr>
        <w:rFonts w:ascii="Courier New" w:hAnsi="Courier New" w:cs="Courier New" w:hint="default"/>
      </w:rPr>
    </w:lvl>
    <w:lvl w:ilvl="2" w:tplc="04090005">
      <w:start w:val="1"/>
      <w:numFmt w:val="bullet"/>
      <w:pStyle w:val="CommsHeading111"/>
      <w:lvlText w:val=""/>
      <w:lvlJc w:val="left"/>
      <w:pPr>
        <w:ind w:left="3229" w:hanging="360"/>
      </w:pPr>
      <w:rPr>
        <w:rFonts w:ascii="Wingdings" w:hAnsi="Wingdings" w:cs="Wingdings" w:hint="default"/>
      </w:rPr>
    </w:lvl>
    <w:lvl w:ilvl="3" w:tplc="04090001">
      <w:start w:val="1"/>
      <w:numFmt w:val="bullet"/>
      <w:lvlText w:val=""/>
      <w:lvlJc w:val="left"/>
      <w:pPr>
        <w:ind w:left="3949" w:hanging="360"/>
      </w:pPr>
      <w:rPr>
        <w:rFonts w:ascii="Symbol" w:hAnsi="Symbol" w:cs="Symbol" w:hint="default"/>
      </w:rPr>
    </w:lvl>
    <w:lvl w:ilvl="4" w:tplc="04090003">
      <w:start w:val="1"/>
      <w:numFmt w:val="bullet"/>
      <w:lvlText w:val="o"/>
      <w:lvlJc w:val="left"/>
      <w:pPr>
        <w:ind w:left="4669" w:hanging="360"/>
      </w:pPr>
      <w:rPr>
        <w:rFonts w:ascii="Courier New" w:hAnsi="Courier New" w:cs="Courier New" w:hint="default"/>
      </w:rPr>
    </w:lvl>
    <w:lvl w:ilvl="5" w:tplc="04090005">
      <w:start w:val="1"/>
      <w:numFmt w:val="bullet"/>
      <w:lvlText w:val=""/>
      <w:lvlJc w:val="left"/>
      <w:pPr>
        <w:ind w:left="5389" w:hanging="360"/>
      </w:pPr>
      <w:rPr>
        <w:rFonts w:ascii="Wingdings" w:hAnsi="Wingdings" w:cs="Wingdings" w:hint="default"/>
      </w:rPr>
    </w:lvl>
    <w:lvl w:ilvl="6" w:tplc="04090001">
      <w:start w:val="1"/>
      <w:numFmt w:val="bullet"/>
      <w:lvlText w:val=""/>
      <w:lvlJc w:val="left"/>
      <w:pPr>
        <w:ind w:left="6109" w:hanging="360"/>
      </w:pPr>
      <w:rPr>
        <w:rFonts w:ascii="Symbol" w:hAnsi="Symbol" w:cs="Symbol" w:hint="default"/>
      </w:rPr>
    </w:lvl>
    <w:lvl w:ilvl="7" w:tplc="04090003">
      <w:start w:val="1"/>
      <w:numFmt w:val="bullet"/>
      <w:lvlText w:val="o"/>
      <w:lvlJc w:val="left"/>
      <w:pPr>
        <w:ind w:left="6829" w:hanging="360"/>
      </w:pPr>
      <w:rPr>
        <w:rFonts w:ascii="Courier New" w:hAnsi="Courier New" w:cs="Courier New" w:hint="default"/>
      </w:rPr>
    </w:lvl>
    <w:lvl w:ilvl="8" w:tplc="04090005">
      <w:start w:val="1"/>
      <w:numFmt w:val="bullet"/>
      <w:lvlText w:val=""/>
      <w:lvlJc w:val="left"/>
      <w:pPr>
        <w:ind w:left="7549" w:hanging="360"/>
      </w:pPr>
      <w:rPr>
        <w:rFonts w:ascii="Wingdings" w:hAnsi="Wingdings" w:cs="Wingdings" w:hint="default"/>
      </w:rPr>
    </w:lvl>
  </w:abstractNum>
  <w:abstractNum w:abstractNumId="4">
    <w:nsid w:val="08636A2F"/>
    <w:multiLevelType w:val="hybridMultilevel"/>
    <w:tmpl w:val="CFDE037C"/>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5">
    <w:nsid w:val="08A12770"/>
    <w:multiLevelType w:val="hybridMultilevel"/>
    <w:tmpl w:val="36F4B6B2"/>
    <w:lvl w:ilvl="0" w:tplc="0C070017">
      <w:start w:val="1"/>
      <w:numFmt w:val="lowerLetter"/>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6">
    <w:nsid w:val="08E86CA2"/>
    <w:multiLevelType w:val="hybridMultilevel"/>
    <w:tmpl w:val="9880D600"/>
    <w:lvl w:ilvl="0" w:tplc="0409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cs="Wingdings" w:hint="default"/>
      </w:rPr>
    </w:lvl>
    <w:lvl w:ilvl="3" w:tplc="0C070001">
      <w:start w:val="1"/>
      <w:numFmt w:val="bullet"/>
      <w:lvlText w:val=""/>
      <w:lvlJc w:val="left"/>
      <w:pPr>
        <w:ind w:left="2880" w:hanging="360"/>
      </w:pPr>
      <w:rPr>
        <w:rFonts w:ascii="Symbol" w:hAnsi="Symbol" w:cs="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cs="Wingdings" w:hint="default"/>
      </w:rPr>
    </w:lvl>
    <w:lvl w:ilvl="6" w:tplc="0C070001">
      <w:start w:val="1"/>
      <w:numFmt w:val="bullet"/>
      <w:lvlText w:val=""/>
      <w:lvlJc w:val="left"/>
      <w:pPr>
        <w:ind w:left="5040" w:hanging="360"/>
      </w:pPr>
      <w:rPr>
        <w:rFonts w:ascii="Symbol" w:hAnsi="Symbol" w:cs="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cs="Wingdings" w:hint="default"/>
      </w:rPr>
    </w:lvl>
  </w:abstractNum>
  <w:abstractNum w:abstractNumId="7">
    <w:nsid w:val="0B7C49BA"/>
    <w:multiLevelType w:val="hybridMultilevel"/>
    <w:tmpl w:val="7174ECDA"/>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8">
    <w:nsid w:val="0BE86A0A"/>
    <w:multiLevelType w:val="hybridMultilevel"/>
    <w:tmpl w:val="A11E9940"/>
    <w:lvl w:ilvl="0" w:tplc="0C070001">
      <w:start w:val="1"/>
      <w:numFmt w:val="bullet"/>
      <w:lvlText w:val=""/>
      <w:lvlJc w:val="left"/>
      <w:pPr>
        <w:ind w:left="720" w:hanging="360"/>
      </w:pPr>
      <w:rPr>
        <w:rFonts w:ascii="Symbol" w:hAnsi="Symbol" w:cs="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cs="Wingdings" w:hint="default"/>
      </w:rPr>
    </w:lvl>
    <w:lvl w:ilvl="3" w:tplc="0C070001">
      <w:start w:val="1"/>
      <w:numFmt w:val="bullet"/>
      <w:lvlText w:val=""/>
      <w:lvlJc w:val="left"/>
      <w:pPr>
        <w:ind w:left="2880" w:hanging="360"/>
      </w:pPr>
      <w:rPr>
        <w:rFonts w:ascii="Symbol" w:hAnsi="Symbol" w:cs="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cs="Wingdings" w:hint="default"/>
      </w:rPr>
    </w:lvl>
    <w:lvl w:ilvl="6" w:tplc="0C070001">
      <w:start w:val="1"/>
      <w:numFmt w:val="bullet"/>
      <w:lvlText w:val=""/>
      <w:lvlJc w:val="left"/>
      <w:pPr>
        <w:ind w:left="5040" w:hanging="360"/>
      </w:pPr>
      <w:rPr>
        <w:rFonts w:ascii="Symbol" w:hAnsi="Symbol" w:cs="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cs="Wingdings" w:hint="default"/>
      </w:rPr>
    </w:lvl>
  </w:abstractNum>
  <w:abstractNum w:abstractNumId="9">
    <w:nsid w:val="0C235969"/>
    <w:multiLevelType w:val="hybridMultilevel"/>
    <w:tmpl w:val="D7685DA8"/>
    <w:lvl w:ilvl="0" w:tplc="81728190">
      <w:start w:val="1"/>
      <w:numFmt w:val="decimal"/>
      <w:lvlText w:val="A.3.%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0C926F8D"/>
    <w:multiLevelType w:val="hybridMultilevel"/>
    <w:tmpl w:val="7E12FC34"/>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11">
    <w:nsid w:val="0D0067A1"/>
    <w:multiLevelType w:val="hybridMultilevel"/>
    <w:tmpl w:val="EAD47386"/>
    <w:lvl w:ilvl="0" w:tplc="48EE673C">
      <w:start w:val="2"/>
      <w:numFmt w:val="bullet"/>
      <w:lvlText w:val="-"/>
      <w:lvlJc w:val="left"/>
      <w:pPr>
        <w:ind w:left="360" w:hanging="360"/>
      </w:pPr>
      <w:rPr>
        <w:rFonts w:ascii="Trebuchet MS" w:eastAsia="Times New Roman" w:hAnsi="Trebuchet MS"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12">
    <w:nsid w:val="0DFA6B32"/>
    <w:multiLevelType w:val="hybridMultilevel"/>
    <w:tmpl w:val="73B42A2A"/>
    <w:lvl w:ilvl="0" w:tplc="0C070001">
      <w:start w:val="1"/>
      <w:numFmt w:val="bullet"/>
      <w:lvlText w:val=""/>
      <w:lvlJc w:val="left"/>
      <w:pPr>
        <w:ind w:left="720" w:hanging="360"/>
      </w:pPr>
      <w:rPr>
        <w:rFonts w:ascii="Symbol" w:hAnsi="Symbol" w:cs="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cs="Wingdings" w:hint="default"/>
      </w:rPr>
    </w:lvl>
    <w:lvl w:ilvl="3" w:tplc="0C070001">
      <w:start w:val="1"/>
      <w:numFmt w:val="bullet"/>
      <w:lvlText w:val=""/>
      <w:lvlJc w:val="left"/>
      <w:pPr>
        <w:ind w:left="2880" w:hanging="360"/>
      </w:pPr>
      <w:rPr>
        <w:rFonts w:ascii="Symbol" w:hAnsi="Symbol" w:cs="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cs="Wingdings" w:hint="default"/>
      </w:rPr>
    </w:lvl>
    <w:lvl w:ilvl="6" w:tplc="0C070001">
      <w:start w:val="1"/>
      <w:numFmt w:val="bullet"/>
      <w:lvlText w:val=""/>
      <w:lvlJc w:val="left"/>
      <w:pPr>
        <w:ind w:left="5040" w:hanging="360"/>
      </w:pPr>
      <w:rPr>
        <w:rFonts w:ascii="Symbol" w:hAnsi="Symbol" w:cs="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cs="Wingdings" w:hint="default"/>
      </w:rPr>
    </w:lvl>
  </w:abstractNum>
  <w:abstractNum w:abstractNumId="13">
    <w:nsid w:val="0E057FE3"/>
    <w:multiLevelType w:val="multilevel"/>
    <w:tmpl w:val="E6E6B786"/>
    <w:numStyleLink w:val="a"/>
  </w:abstractNum>
  <w:abstractNum w:abstractNumId="14">
    <w:nsid w:val="0E6C04A1"/>
    <w:multiLevelType w:val="hybridMultilevel"/>
    <w:tmpl w:val="D646EC1E"/>
    <w:lvl w:ilvl="0" w:tplc="0C070017">
      <w:start w:val="1"/>
      <w:numFmt w:val="lowerLetter"/>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15">
    <w:nsid w:val="0EDF2766"/>
    <w:multiLevelType w:val="hybridMultilevel"/>
    <w:tmpl w:val="62EC5678"/>
    <w:lvl w:ilvl="0" w:tplc="4BDE00E4">
      <w:start w:val="1"/>
      <w:numFmt w:val="decimal"/>
      <w:lvlText w:val="A.1.%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10AB2CA4"/>
    <w:multiLevelType w:val="hybridMultilevel"/>
    <w:tmpl w:val="75BE80FE"/>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17">
    <w:nsid w:val="116B6A40"/>
    <w:multiLevelType w:val="hybridMultilevel"/>
    <w:tmpl w:val="9D6CE9A8"/>
    <w:lvl w:ilvl="0" w:tplc="DFFEAA88">
      <w:start w:val="2"/>
      <w:numFmt w:val="bullet"/>
      <w:lvlText w:val=""/>
      <w:lvlJc w:val="left"/>
      <w:pPr>
        <w:ind w:left="360" w:hanging="360"/>
      </w:pPr>
      <w:rPr>
        <w:rFonts w:ascii="Wingdings" w:eastAsia="Times New Roman" w:hAnsi="Wingdings"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18">
    <w:nsid w:val="12502EE1"/>
    <w:multiLevelType w:val="hybridMultilevel"/>
    <w:tmpl w:val="72F6C02A"/>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19">
    <w:nsid w:val="13DA524F"/>
    <w:multiLevelType w:val="hybridMultilevel"/>
    <w:tmpl w:val="E7FE7B4E"/>
    <w:lvl w:ilvl="0" w:tplc="3CAE34C0">
      <w:start w:val="1"/>
      <w:numFmt w:val="decimal"/>
      <w:lvlText w:val="A.2.%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1644754F"/>
    <w:multiLevelType w:val="hybridMultilevel"/>
    <w:tmpl w:val="2D48B180"/>
    <w:lvl w:ilvl="0" w:tplc="0C070019">
      <w:start w:val="1"/>
      <w:numFmt w:val="lowerLetter"/>
      <w:lvlText w:val="%1."/>
      <w:lvlJc w:val="left"/>
      <w:pPr>
        <w:ind w:left="360" w:hanging="360"/>
      </w:p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21">
    <w:nsid w:val="178C7949"/>
    <w:multiLevelType w:val="hybridMultilevel"/>
    <w:tmpl w:val="60F2AA76"/>
    <w:lvl w:ilvl="0" w:tplc="04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2">
    <w:nsid w:val="17D57A49"/>
    <w:multiLevelType w:val="hybridMultilevel"/>
    <w:tmpl w:val="3AC614AE"/>
    <w:lvl w:ilvl="0" w:tplc="0C070017">
      <w:start w:val="1"/>
      <w:numFmt w:val="lowerLetter"/>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23">
    <w:nsid w:val="18693C72"/>
    <w:multiLevelType w:val="hybridMultilevel"/>
    <w:tmpl w:val="9F88B220"/>
    <w:lvl w:ilvl="0" w:tplc="601466DC">
      <w:start w:val="4"/>
      <w:numFmt w:val="bullet"/>
      <w:lvlText w:val="-"/>
      <w:lvlJc w:val="left"/>
      <w:pPr>
        <w:ind w:left="360" w:hanging="360"/>
      </w:pPr>
      <w:rPr>
        <w:rFonts w:ascii="Trebuchet MS" w:eastAsia="Times New Roman" w:hAnsi="Trebuchet MS"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24">
    <w:nsid w:val="19CA2117"/>
    <w:multiLevelType w:val="hybridMultilevel"/>
    <w:tmpl w:val="5818ED38"/>
    <w:lvl w:ilvl="0" w:tplc="E01C2434">
      <w:start w:val="1"/>
      <w:numFmt w:val="bullet"/>
      <w:lvlText w:val="à"/>
      <w:lvlJc w:val="left"/>
      <w:pPr>
        <w:ind w:left="360" w:hanging="360"/>
      </w:pPr>
      <w:rPr>
        <w:rFonts w:ascii="Wingdings" w:hAnsi="Wingdings" w:cs="Wingdings"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25">
    <w:nsid w:val="1A166210"/>
    <w:multiLevelType w:val="hybridMultilevel"/>
    <w:tmpl w:val="F162C806"/>
    <w:lvl w:ilvl="0" w:tplc="0C07000F">
      <w:start w:val="1"/>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26">
    <w:nsid w:val="1AF5568C"/>
    <w:multiLevelType w:val="multilevel"/>
    <w:tmpl w:val="BEAECBF2"/>
    <w:lvl w:ilvl="0">
      <w:start w:val="1"/>
      <w:numFmt w:val="decimal"/>
      <w:lvlText w:val="A.4.%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1B0A0F59"/>
    <w:multiLevelType w:val="hybridMultilevel"/>
    <w:tmpl w:val="05388E6E"/>
    <w:lvl w:ilvl="0" w:tplc="0C07000F">
      <w:start w:val="1"/>
      <w:numFmt w:val="decimal"/>
      <w:lvlText w:val="%1."/>
      <w:lvlJc w:val="left"/>
      <w:pPr>
        <w:ind w:left="360" w:hanging="360"/>
      </w:pPr>
      <w:rPr>
        <w:rFonts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28">
    <w:nsid w:val="1BEA28D6"/>
    <w:multiLevelType w:val="hybridMultilevel"/>
    <w:tmpl w:val="8E42DE02"/>
    <w:lvl w:ilvl="0" w:tplc="9BFEDB1C">
      <w:start w:val="1"/>
      <w:numFmt w:val="lowerLetter"/>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29">
    <w:nsid w:val="1BEE3B5F"/>
    <w:multiLevelType w:val="hybridMultilevel"/>
    <w:tmpl w:val="38CC7840"/>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30">
    <w:nsid w:val="1BF36581"/>
    <w:multiLevelType w:val="multilevel"/>
    <w:tmpl w:val="E6E6B786"/>
    <w:styleLink w:val="a"/>
    <w:lvl w:ilvl="0">
      <w:start w:val="2"/>
      <w:numFmt w:val="decimal"/>
      <w:lvlText w:val="A.4.%1."/>
      <w:lvlJc w:val="left"/>
      <w:pPr>
        <w:ind w:left="2880" w:hanging="360"/>
      </w:pPr>
      <w:rPr>
        <w:rFonts w:hint="default"/>
      </w:rPr>
    </w:lvl>
    <w:lvl w:ilvl="1">
      <w:start w:val="1"/>
      <w:numFmt w:val="lowerLetter"/>
      <w:lvlText w:val="%2."/>
      <w:lvlJc w:val="left"/>
      <w:pPr>
        <w:ind w:left="3960" w:hanging="360"/>
      </w:pPr>
      <w:rPr>
        <w:rFonts w:hint="default"/>
      </w:rPr>
    </w:lvl>
    <w:lvl w:ilvl="2">
      <w:start w:val="1"/>
      <w:numFmt w:val="lowerRoman"/>
      <w:lvlText w:val="%3."/>
      <w:lvlJc w:val="right"/>
      <w:pPr>
        <w:ind w:left="4680" w:hanging="180"/>
      </w:pPr>
      <w:rPr>
        <w:rFonts w:hint="default"/>
      </w:rPr>
    </w:lvl>
    <w:lvl w:ilvl="3">
      <w:start w:val="5"/>
      <w:numFmt w:val="decimal"/>
      <w:lvlText w:val="%4."/>
      <w:lvlJc w:val="left"/>
      <w:pPr>
        <w:ind w:left="5400" w:hanging="360"/>
      </w:pPr>
      <w:rPr>
        <w:rFonts w:hint="default"/>
      </w:rPr>
    </w:lvl>
    <w:lvl w:ilvl="4">
      <w:start w:val="1"/>
      <w:numFmt w:val="lowerLetter"/>
      <w:lvlText w:val="%5."/>
      <w:lvlJc w:val="left"/>
      <w:pPr>
        <w:ind w:left="6120" w:hanging="360"/>
      </w:pPr>
      <w:rPr>
        <w:rFonts w:hint="default"/>
      </w:rPr>
    </w:lvl>
    <w:lvl w:ilvl="5">
      <w:start w:val="1"/>
      <w:numFmt w:val="lowerRoman"/>
      <w:lvlText w:val="%6."/>
      <w:lvlJc w:val="right"/>
      <w:pPr>
        <w:ind w:left="6840" w:hanging="180"/>
      </w:pPr>
      <w:rPr>
        <w:rFonts w:hint="default"/>
      </w:rPr>
    </w:lvl>
    <w:lvl w:ilvl="6">
      <w:start w:val="1"/>
      <w:numFmt w:val="decimal"/>
      <w:lvlText w:val="%7."/>
      <w:lvlJc w:val="left"/>
      <w:pPr>
        <w:ind w:left="7560" w:hanging="360"/>
      </w:pPr>
      <w:rPr>
        <w:rFonts w:hint="default"/>
      </w:rPr>
    </w:lvl>
    <w:lvl w:ilvl="7">
      <w:start w:val="1"/>
      <w:numFmt w:val="lowerLetter"/>
      <w:lvlText w:val="%8."/>
      <w:lvlJc w:val="left"/>
      <w:pPr>
        <w:ind w:left="8280" w:hanging="360"/>
      </w:pPr>
      <w:rPr>
        <w:rFonts w:hint="default"/>
      </w:rPr>
    </w:lvl>
    <w:lvl w:ilvl="8">
      <w:start w:val="1"/>
      <w:numFmt w:val="lowerRoman"/>
      <w:lvlText w:val="%9."/>
      <w:lvlJc w:val="right"/>
      <w:pPr>
        <w:ind w:left="9000" w:hanging="180"/>
      </w:pPr>
      <w:rPr>
        <w:rFonts w:hint="default"/>
      </w:rPr>
    </w:lvl>
  </w:abstractNum>
  <w:abstractNum w:abstractNumId="31">
    <w:nsid w:val="1DDB1BC3"/>
    <w:multiLevelType w:val="hybridMultilevel"/>
    <w:tmpl w:val="699E4C6C"/>
    <w:lvl w:ilvl="0" w:tplc="0C070019">
      <w:start w:val="1"/>
      <w:numFmt w:val="lowerLetter"/>
      <w:lvlText w:val="%1."/>
      <w:lvlJc w:val="left"/>
      <w:pPr>
        <w:ind w:left="360" w:hanging="360"/>
      </w:p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32">
    <w:nsid w:val="1E2B0FB6"/>
    <w:multiLevelType w:val="hybridMultilevel"/>
    <w:tmpl w:val="E4C61266"/>
    <w:lvl w:ilvl="0" w:tplc="CBB2F6CA">
      <w:start w:val="1"/>
      <w:numFmt w:val="decimal"/>
      <w:lvlText w:val="D.2.%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nsid w:val="1E305DC4"/>
    <w:multiLevelType w:val="hybridMultilevel"/>
    <w:tmpl w:val="DD3CEECC"/>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34">
    <w:nsid w:val="1F4C5B06"/>
    <w:multiLevelType w:val="hybridMultilevel"/>
    <w:tmpl w:val="87DC7E02"/>
    <w:lvl w:ilvl="0" w:tplc="643A9096">
      <w:start w:val="1"/>
      <w:numFmt w:val="decimal"/>
      <w:lvlText w:val="B.4.%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nsid w:val="22B952D4"/>
    <w:multiLevelType w:val="hybridMultilevel"/>
    <w:tmpl w:val="CF14D7E6"/>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36">
    <w:nsid w:val="25264C79"/>
    <w:multiLevelType w:val="hybridMultilevel"/>
    <w:tmpl w:val="07D27D22"/>
    <w:lvl w:ilvl="0" w:tplc="133421BA">
      <w:start w:val="1"/>
      <w:numFmt w:val="decimal"/>
      <w:lvlText w:val="%1."/>
      <w:lvlJc w:val="left"/>
      <w:pPr>
        <w:ind w:left="360" w:hanging="360"/>
      </w:pPr>
      <w:rPr>
        <w:rFonts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37">
    <w:nsid w:val="263F7C9E"/>
    <w:multiLevelType w:val="hybridMultilevel"/>
    <w:tmpl w:val="F3E40142"/>
    <w:lvl w:ilvl="0" w:tplc="0C070001">
      <w:start w:val="1"/>
      <w:numFmt w:val="bullet"/>
      <w:lvlText w:val=""/>
      <w:lvlJc w:val="left"/>
      <w:pPr>
        <w:ind w:left="720" w:hanging="360"/>
      </w:pPr>
      <w:rPr>
        <w:rFonts w:ascii="Symbol" w:hAnsi="Symbol" w:cs="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cs="Wingdings" w:hint="default"/>
      </w:rPr>
    </w:lvl>
    <w:lvl w:ilvl="3" w:tplc="0C070001">
      <w:start w:val="1"/>
      <w:numFmt w:val="bullet"/>
      <w:lvlText w:val=""/>
      <w:lvlJc w:val="left"/>
      <w:pPr>
        <w:ind w:left="2880" w:hanging="360"/>
      </w:pPr>
      <w:rPr>
        <w:rFonts w:ascii="Symbol" w:hAnsi="Symbol" w:cs="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cs="Wingdings" w:hint="default"/>
      </w:rPr>
    </w:lvl>
    <w:lvl w:ilvl="6" w:tplc="0C070001">
      <w:start w:val="1"/>
      <w:numFmt w:val="bullet"/>
      <w:lvlText w:val=""/>
      <w:lvlJc w:val="left"/>
      <w:pPr>
        <w:ind w:left="5040" w:hanging="360"/>
      </w:pPr>
      <w:rPr>
        <w:rFonts w:ascii="Symbol" w:hAnsi="Symbol" w:cs="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cs="Wingdings" w:hint="default"/>
      </w:rPr>
    </w:lvl>
  </w:abstractNum>
  <w:abstractNum w:abstractNumId="38">
    <w:nsid w:val="28120021"/>
    <w:multiLevelType w:val="hybridMultilevel"/>
    <w:tmpl w:val="39608346"/>
    <w:lvl w:ilvl="0" w:tplc="262835C6">
      <w:start w:val="75"/>
      <w:numFmt w:val="bullet"/>
      <w:lvlText w:val="-"/>
      <w:lvlJc w:val="left"/>
      <w:pPr>
        <w:ind w:left="2546" w:hanging="705"/>
      </w:pPr>
      <w:rPr>
        <w:rFonts w:ascii="Tahoma" w:eastAsia="Times New Roman" w:hAnsi="Tahoma" w:hint="default"/>
        <w:sz w:val="16"/>
        <w:szCs w:val="16"/>
      </w:rPr>
    </w:lvl>
    <w:lvl w:ilvl="1" w:tplc="0C070003">
      <w:start w:val="1"/>
      <w:numFmt w:val="bullet"/>
      <w:lvlText w:val="o"/>
      <w:lvlJc w:val="left"/>
      <w:pPr>
        <w:ind w:left="2921" w:hanging="360"/>
      </w:pPr>
      <w:rPr>
        <w:rFonts w:ascii="Courier New" w:hAnsi="Courier New" w:cs="Courier New" w:hint="default"/>
      </w:rPr>
    </w:lvl>
    <w:lvl w:ilvl="2" w:tplc="0C070005">
      <w:start w:val="1"/>
      <w:numFmt w:val="bullet"/>
      <w:lvlText w:val=""/>
      <w:lvlJc w:val="left"/>
      <w:pPr>
        <w:ind w:left="3641" w:hanging="360"/>
      </w:pPr>
      <w:rPr>
        <w:rFonts w:ascii="Wingdings" w:hAnsi="Wingdings" w:cs="Wingdings" w:hint="default"/>
      </w:rPr>
    </w:lvl>
    <w:lvl w:ilvl="3" w:tplc="0C070001">
      <w:start w:val="1"/>
      <w:numFmt w:val="bullet"/>
      <w:lvlText w:val=""/>
      <w:lvlJc w:val="left"/>
      <w:pPr>
        <w:ind w:left="4361" w:hanging="360"/>
      </w:pPr>
      <w:rPr>
        <w:rFonts w:ascii="Symbol" w:hAnsi="Symbol" w:cs="Symbol" w:hint="default"/>
      </w:rPr>
    </w:lvl>
    <w:lvl w:ilvl="4" w:tplc="0C070003">
      <w:start w:val="1"/>
      <w:numFmt w:val="bullet"/>
      <w:lvlText w:val="o"/>
      <w:lvlJc w:val="left"/>
      <w:pPr>
        <w:ind w:left="5081" w:hanging="360"/>
      </w:pPr>
      <w:rPr>
        <w:rFonts w:ascii="Courier New" w:hAnsi="Courier New" w:cs="Courier New" w:hint="default"/>
      </w:rPr>
    </w:lvl>
    <w:lvl w:ilvl="5" w:tplc="0C070005">
      <w:start w:val="1"/>
      <w:numFmt w:val="bullet"/>
      <w:lvlText w:val=""/>
      <w:lvlJc w:val="left"/>
      <w:pPr>
        <w:ind w:left="5801" w:hanging="360"/>
      </w:pPr>
      <w:rPr>
        <w:rFonts w:ascii="Wingdings" w:hAnsi="Wingdings" w:cs="Wingdings" w:hint="default"/>
      </w:rPr>
    </w:lvl>
    <w:lvl w:ilvl="6" w:tplc="0C070001">
      <w:start w:val="1"/>
      <w:numFmt w:val="bullet"/>
      <w:lvlText w:val=""/>
      <w:lvlJc w:val="left"/>
      <w:pPr>
        <w:ind w:left="6521" w:hanging="360"/>
      </w:pPr>
      <w:rPr>
        <w:rFonts w:ascii="Symbol" w:hAnsi="Symbol" w:cs="Symbol" w:hint="default"/>
      </w:rPr>
    </w:lvl>
    <w:lvl w:ilvl="7" w:tplc="0C070003">
      <w:start w:val="1"/>
      <w:numFmt w:val="bullet"/>
      <w:lvlText w:val="o"/>
      <w:lvlJc w:val="left"/>
      <w:pPr>
        <w:ind w:left="7241" w:hanging="360"/>
      </w:pPr>
      <w:rPr>
        <w:rFonts w:ascii="Courier New" w:hAnsi="Courier New" w:cs="Courier New" w:hint="default"/>
      </w:rPr>
    </w:lvl>
    <w:lvl w:ilvl="8" w:tplc="0C070005">
      <w:start w:val="1"/>
      <w:numFmt w:val="bullet"/>
      <w:lvlText w:val=""/>
      <w:lvlJc w:val="left"/>
      <w:pPr>
        <w:ind w:left="7961" w:hanging="360"/>
      </w:pPr>
      <w:rPr>
        <w:rFonts w:ascii="Wingdings" w:hAnsi="Wingdings" w:cs="Wingdings" w:hint="default"/>
      </w:rPr>
    </w:lvl>
  </w:abstractNum>
  <w:abstractNum w:abstractNumId="39">
    <w:nsid w:val="286E2D40"/>
    <w:multiLevelType w:val="hybridMultilevel"/>
    <w:tmpl w:val="4BBCFABC"/>
    <w:lvl w:ilvl="0" w:tplc="0C070001">
      <w:start w:val="1"/>
      <w:numFmt w:val="bullet"/>
      <w:lvlText w:val=""/>
      <w:lvlJc w:val="left"/>
      <w:pPr>
        <w:ind w:left="1440" w:hanging="360"/>
      </w:pPr>
      <w:rPr>
        <w:rFonts w:ascii="Symbol" w:hAnsi="Symbol" w:cs="Symbol" w:hint="default"/>
      </w:rPr>
    </w:lvl>
    <w:lvl w:ilvl="1" w:tplc="0C070003">
      <w:start w:val="1"/>
      <w:numFmt w:val="bullet"/>
      <w:lvlText w:val="o"/>
      <w:lvlJc w:val="left"/>
      <w:pPr>
        <w:ind w:left="2160" w:hanging="360"/>
      </w:pPr>
      <w:rPr>
        <w:rFonts w:ascii="Courier New" w:hAnsi="Courier New" w:cs="Courier New" w:hint="default"/>
      </w:rPr>
    </w:lvl>
    <w:lvl w:ilvl="2" w:tplc="0C070005">
      <w:start w:val="1"/>
      <w:numFmt w:val="bullet"/>
      <w:lvlText w:val=""/>
      <w:lvlJc w:val="left"/>
      <w:pPr>
        <w:ind w:left="2880" w:hanging="360"/>
      </w:pPr>
      <w:rPr>
        <w:rFonts w:ascii="Wingdings" w:hAnsi="Wingdings" w:cs="Wingdings" w:hint="default"/>
      </w:rPr>
    </w:lvl>
    <w:lvl w:ilvl="3" w:tplc="0C070001">
      <w:start w:val="1"/>
      <w:numFmt w:val="bullet"/>
      <w:lvlText w:val=""/>
      <w:lvlJc w:val="left"/>
      <w:pPr>
        <w:ind w:left="3600" w:hanging="360"/>
      </w:pPr>
      <w:rPr>
        <w:rFonts w:ascii="Symbol" w:hAnsi="Symbol" w:cs="Symbol" w:hint="default"/>
      </w:rPr>
    </w:lvl>
    <w:lvl w:ilvl="4" w:tplc="0C070003">
      <w:start w:val="1"/>
      <w:numFmt w:val="bullet"/>
      <w:lvlText w:val="o"/>
      <w:lvlJc w:val="left"/>
      <w:pPr>
        <w:ind w:left="4320" w:hanging="360"/>
      </w:pPr>
      <w:rPr>
        <w:rFonts w:ascii="Courier New" w:hAnsi="Courier New" w:cs="Courier New" w:hint="default"/>
      </w:rPr>
    </w:lvl>
    <w:lvl w:ilvl="5" w:tplc="0C070005">
      <w:start w:val="1"/>
      <w:numFmt w:val="bullet"/>
      <w:lvlText w:val=""/>
      <w:lvlJc w:val="left"/>
      <w:pPr>
        <w:ind w:left="5040" w:hanging="360"/>
      </w:pPr>
      <w:rPr>
        <w:rFonts w:ascii="Wingdings" w:hAnsi="Wingdings" w:cs="Wingdings" w:hint="default"/>
      </w:rPr>
    </w:lvl>
    <w:lvl w:ilvl="6" w:tplc="0C070001">
      <w:start w:val="1"/>
      <w:numFmt w:val="bullet"/>
      <w:lvlText w:val=""/>
      <w:lvlJc w:val="left"/>
      <w:pPr>
        <w:ind w:left="5760" w:hanging="360"/>
      </w:pPr>
      <w:rPr>
        <w:rFonts w:ascii="Symbol" w:hAnsi="Symbol" w:cs="Symbol" w:hint="default"/>
      </w:rPr>
    </w:lvl>
    <w:lvl w:ilvl="7" w:tplc="0C070003">
      <w:start w:val="1"/>
      <w:numFmt w:val="bullet"/>
      <w:lvlText w:val="o"/>
      <w:lvlJc w:val="left"/>
      <w:pPr>
        <w:ind w:left="6480" w:hanging="360"/>
      </w:pPr>
      <w:rPr>
        <w:rFonts w:ascii="Courier New" w:hAnsi="Courier New" w:cs="Courier New" w:hint="default"/>
      </w:rPr>
    </w:lvl>
    <w:lvl w:ilvl="8" w:tplc="0C070005">
      <w:start w:val="1"/>
      <w:numFmt w:val="bullet"/>
      <w:lvlText w:val=""/>
      <w:lvlJc w:val="left"/>
      <w:pPr>
        <w:ind w:left="7200" w:hanging="360"/>
      </w:pPr>
      <w:rPr>
        <w:rFonts w:ascii="Wingdings" w:hAnsi="Wingdings" w:cs="Wingdings" w:hint="default"/>
      </w:rPr>
    </w:lvl>
  </w:abstractNum>
  <w:abstractNum w:abstractNumId="40">
    <w:nsid w:val="296711F0"/>
    <w:multiLevelType w:val="hybridMultilevel"/>
    <w:tmpl w:val="AC0A772C"/>
    <w:lvl w:ilvl="0" w:tplc="0C07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41">
    <w:nsid w:val="29C11E19"/>
    <w:multiLevelType w:val="hybridMultilevel"/>
    <w:tmpl w:val="D1C898E0"/>
    <w:lvl w:ilvl="0" w:tplc="0C070001">
      <w:start w:val="1"/>
      <w:numFmt w:val="bullet"/>
      <w:lvlText w:val=""/>
      <w:lvlJc w:val="left"/>
      <w:pPr>
        <w:ind w:left="360" w:hanging="360"/>
      </w:pPr>
      <w:rPr>
        <w:rFonts w:ascii="Symbol" w:hAnsi="Symbol" w:cs="Symbol"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42">
    <w:nsid w:val="29CE7FF7"/>
    <w:multiLevelType w:val="hybridMultilevel"/>
    <w:tmpl w:val="08EEE60A"/>
    <w:lvl w:ilvl="0" w:tplc="0C070001">
      <w:start w:val="1"/>
      <w:numFmt w:val="bullet"/>
      <w:lvlText w:val=""/>
      <w:lvlJc w:val="left"/>
      <w:pPr>
        <w:ind w:left="360" w:hanging="360"/>
      </w:pPr>
      <w:rPr>
        <w:rFonts w:ascii="Symbol" w:hAnsi="Symbol" w:cs="Symbol"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43">
    <w:nsid w:val="2ABD4776"/>
    <w:multiLevelType w:val="hybridMultilevel"/>
    <w:tmpl w:val="92CC1AB4"/>
    <w:lvl w:ilvl="0" w:tplc="34D6834A">
      <w:start w:val="1"/>
      <w:numFmt w:val="lowerLetter"/>
      <w:lvlText w:val="%1)"/>
      <w:lvlJc w:val="left"/>
      <w:pPr>
        <w:ind w:left="705" w:hanging="705"/>
      </w:pPr>
      <w:rPr>
        <w:rFonts w:hint="default"/>
      </w:rPr>
    </w:lvl>
    <w:lvl w:ilvl="1" w:tplc="6338E42A">
      <w:start w:val="1"/>
      <w:numFmt w:val="decimal"/>
      <w:lvlText w:val="%2."/>
      <w:lvlJc w:val="left"/>
      <w:pPr>
        <w:ind w:left="1785" w:hanging="705"/>
      </w:pPr>
      <w:rPr>
        <w:rFonts w:hint="default"/>
      </w:rPr>
    </w:lvl>
    <w:lvl w:ilvl="2" w:tplc="B46403EA">
      <w:start w:val="1"/>
      <w:numFmt w:val="lowerLetter"/>
      <w:lvlText w:val="%3."/>
      <w:lvlJc w:val="left"/>
      <w:pPr>
        <w:ind w:left="2340" w:hanging="360"/>
      </w:pPr>
      <w:rPr>
        <w:rFonts w:hint="default"/>
      </w:r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44">
    <w:nsid w:val="2B97705D"/>
    <w:multiLevelType w:val="hybridMultilevel"/>
    <w:tmpl w:val="E8F481FC"/>
    <w:lvl w:ilvl="0" w:tplc="9A484C88">
      <w:start w:val="1"/>
      <w:numFmt w:val="lowerLetter"/>
      <w:lvlText w:val="%1."/>
      <w:lvlJc w:val="left"/>
      <w:pPr>
        <w:ind w:left="360" w:hanging="360"/>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45">
    <w:nsid w:val="2E19363E"/>
    <w:multiLevelType w:val="hybridMultilevel"/>
    <w:tmpl w:val="655E1E78"/>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46">
    <w:nsid w:val="2E24613E"/>
    <w:multiLevelType w:val="hybridMultilevel"/>
    <w:tmpl w:val="909C3B8A"/>
    <w:lvl w:ilvl="0" w:tplc="CD863F3C">
      <w:start w:val="1"/>
      <w:numFmt w:val="decimal"/>
      <w:lvlText w:val="A.%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47">
    <w:nsid w:val="2ECA423B"/>
    <w:multiLevelType w:val="hybridMultilevel"/>
    <w:tmpl w:val="1A2C5612"/>
    <w:lvl w:ilvl="0" w:tplc="B4CEEF3C">
      <w:start w:val="1"/>
      <w:numFmt w:val="decimal"/>
      <w:lvlText w:val="C.1.5.%1."/>
      <w:lvlJc w:val="left"/>
      <w:pPr>
        <w:ind w:left="1070" w:hanging="360"/>
      </w:pPr>
      <w:rPr>
        <w:rFonts w:hint="default"/>
      </w:rPr>
    </w:lvl>
    <w:lvl w:ilvl="1" w:tplc="0C070019">
      <w:start w:val="1"/>
      <w:numFmt w:val="lowerLetter"/>
      <w:lvlText w:val="%2."/>
      <w:lvlJc w:val="left"/>
      <w:pPr>
        <w:ind w:left="2150" w:hanging="360"/>
      </w:pPr>
    </w:lvl>
    <w:lvl w:ilvl="2" w:tplc="0C07001B">
      <w:start w:val="1"/>
      <w:numFmt w:val="lowerRoman"/>
      <w:lvlText w:val="%3."/>
      <w:lvlJc w:val="right"/>
      <w:pPr>
        <w:ind w:left="2870" w:hanging="180"/>
      </w:pPr>
    </w:lvl>
    <w:lvl w:ilvl="3" w:tplc="0C07000F">
      <w:start w:val="1"/>
      <w:numFmt w:val="decimal"/>
      <w:lvlText w:val="%4."/>
      <w:lvlJc w:val="left"/>
      <w:pPr>
        <w:ind w:left="3590" w:hanging="360"/>
      </w:pPr>
    </w:lvl>
    <w:lvl w:ilvl="4" w:tplc="0C070019">
      <w:start w:val="1"/>
      <w:numFmt w:val="lowerLetter"/>
      <w:lvlText w:val="%5."/>
      <w:lvlJc w:val="left"/>
      <w:pPr>
        <w:ind w:left="4310" w:hanging="360"/>
      </w:pPr>
    </w:lvl>
    <w:lvl w:ilvl="5" w:tplc="0C07001B">
      <w:start w:val="1"/>
      <w:numFmt w:val="lowerRoman"/>
      <w:lvlText w:val="%6."/>
      <w:lvlJc w:val="right"/>
      <w:pPr>
        <w:ind w:left="5030" w:hanging="180"/>
      </w:pPr>
    </w:lvl>
    <w:lvl w:ilvl="6" w:tplc="0C07000F">
      <w:start w:val="1"/>
      <w:numFmt w:val="decimal"/>
      <w:lvlText w:val="%7."/>
      <w:lvlJc w:val="left"/>
      <w:pPr>
        <w:ind w:left="5750" w:hanging="360"/>
      </w:pPr>
    </w:lvl>
    <w:lvl w:ilvl="7" w:tplc="0C070019">
      <w:start w:val="1"/>
      <w:numFmt w:val="lowerLetter"/>
      <w:lvlText w:val="%8."/>
      <w:lvlJc w:val="left"/>
      <w:pPr>
        <w:ind w:left="6470" w:hanging="360"/>
      </w:pPr>
    </w:lvl>
    <w:lvl w:ilvl="8" w:tplc="0C07001B">
      <w:start w:val="1"/>
      <w:numFmt w:val="lowerRoman"/>
      <w:lvlText w:val="%9."/>
      <w:lvlJc w:val="right"/>
      <w:pPr>
        <w:ind w:left="7190" w:hanging="180"/>
      </w:pPr>
    </w:lvl>
  </w:abstractNum>
  <w:abstractNum w:abstractNumId="48">
    <w:nsid w:val="2FE35F14"/>
    <w:multiLevelType w:val="hybridMultilevel"/>
    <w:tmpl w:val="32BE06E4"/>
    <w:lvl w:ilvl="0" w:tplc="0C070019">
      <w:start w:val="1"/>
      <w:numFmt w:val="lowerLetter"/>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49">
    <w:nsid w:val="303F10C0"/>
    <w:multiLevelType w:val="hybridMultilevel"/>
    <w:tmpl w:val="7AE877C4"/>
    <w:lvl w:ilvl="0" w:tplc="0C07000F">
      <w:start w:val="1"/>
      <w:numFmt w:val="decimal"/>
      <w:lvlText w:val="%1."/>
      <w:lvlJc w:val="left"/>
      <w:pPr>
        <w:ind w:left="360" w:hanging="360"/>
      </w:p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50">
    <w:nsid w:val="31E13564"/>
    <w:multiLevelType w:val="hybridMultilevel"/>
    <w:tmpl w:val="0E5EAF30"/>
    <w:lvl w:ilvl="0" w:tplc="9BFEDB1C">
      <w:start w:val="1"/>
      <w:numFmt w:val="lowerLetter"/>
      <w:lvlText w:val="%1."/>
      <w:lvlJc w:val="left"/>
      <w:pPr>
        <w:ind w:left="360" w:hanging="360"/>
      </w:pPr>
      <w:rPr>
        <w:rFonts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51">
    <w:nsid w:val="3232585F"/>
    <w:multiLevelType w:val="hybridMultilevel"/>
    <w:tmpl w:val="AD1480C2"/>
    <w:lvl w:ilvl="0" w:tplc="0C070001">
      <w:start w:val="1"/>
      <w:numFmt w:val="bullet"/>
      <w:lvlText w:val=""/>
      <w:lvlJc w:val="left"/>
      <w:pPr>
        <w:ind w:left="720" w:hanging="360"/>
      </w:pPr>
      <w:rPr>
        <w:rFonts w:ascii="Symbol" w:hAnsi="Symbol" w:cs="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cs="Wingdings" w:hint="default"/>
      </w:rPr>
    </w:lvl>
    <w:lvl w:ilvl="3" w:tplc="0C070001">
      <w:start w:val="1"/>
      <w:numFmt w:val="bullet"/>
      <w:lvlText w:val=""/>
      <w:lvlJc w:val="left"/>
      <w:pPr>
        <w:ind w:left="2880" w:hanging="360"/>
      </w:pPr>
      <w:rPr>
        <w:rFonts w:ascii="Symbol" w:hAnsi="Symbol" w:cs="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cs="Wingdings" w:hint="default"/>
      </w:rPr>
    </w:lvl>
    <w:lvl w:ilvl="6" w:tplc="0C070001">
      <w:start w:val="1"/>
      <w:numFmt w:val="bullet"/>
      <w:lvlText w:val=""/>
      <w:lvlJc w:val="left"/>
      <w:pPr>
        <w:ind w:left="5040" w:hanging="360"/>
      </w:pPr>
      <w:rPr>
        <w:rFonts w:ascii="Symbol" w:hAnsi="Symbol" w:cs="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cs="Wingdings" w:hint="default"/>
      </w:rPr>
    </w:lvl>
  </w:abstractNum>
  <w:abstractNum w:abstractNumId="52">
    <w:nsid w:val="36075F21"/>
    <w:multiLevelType w:val="hybridMultilevel"/>
    <w:tmpl w:val="8452D5CE"/>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cs="Wingdings" w:hint="default"/>
      </w:rPr>
    </w:lvl>
    <w:lvl w:ilvl="3" w:tplc="0C070001">
      <w:start w:val="1"/>
      <w:numFmt w:val="bullet"/>
      <w:lvlText w:val=""/>
      <w:lvlJc w:val="left"/>
      <w:pPr>
        <w:ind w:left="2880" w:hanging="360"/>
      </w:pPr>
      <w:rPr>
        <w:rFonts w:ascii="Symbol" w:hAnsi="Symbol" w:cs="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cs="Wingdings" w:hint="default"/>
      </w:rPr>
    </w:lvl>
    <w:lvl w:ilvl="6" w:tplc="0C070001">
      <w:start w:val="1"/>
      <w:numFmt w:val="bullet"/>
      <w:lvlText w:val=""/>
      <w:lvlJc w:val="left"/>
      <w:pPr>
        <w:ind w:left="5040" w:hanging="360"/>
      </w:pPr>
      <w:rPr>
        <w:rFonts w:ascii="Symbol" w:hAnsi="Symbol" w:cs="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cs="Wingdings" w:hint="default"/>
      </w:rPr>
    </w:lvl>
  </w:abstractNum>
  <w:abstractNum w:abstractNumId="53">
    <w:nsid w:val="36674992"/>
    <w:multiLevelType w:val="hybridMultilevel"/>
    <w:tmpl w:val="6388CED4"/>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54">
    <w:nsid w:val="3760284A"/>
    <w:multiLevelType w:val="hybridMultilevel"/>
    <w:tmpl w:val="B97681D8"/>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55">
    <w:nsid w:val="39FC4642"/>
    <w:multiLevelType w:val="multilevel"/>
    <w:tmpl w:val="55AAE5B0"/>
    <w:lvl w:ilvl="0">
      <w:start w:val="1"/>
      <w:numFmt w:val="upperLetter"/>
      <w:pStyle w:val="IM1"/>
      <w:lvlText w:val="%1."/>
      <w:lvlJc w:val="left"/>
    </w:lvl>
    <w:lvl w:ilvl="1">
      <w:start w:val="1"/>
      <w:numFmt w:val="decimal"/>
      <w:lvlText w:val="%2)"/>
      <w:lvlJc w:val="left"/>
      <w:pPr>
        <w:ind w:left="720"/>
      </w:pPr>
    </w:lvl>
    <w:lvl w:ilvl="2">
      <w:start w:val="1"/>
      <w:numFmt w:val="decimal"/>
      <w:lvlText w:val="%3."/>
      <w:lvlJc w:val="left"/>
      <w:pPr>
        <w:ind w:left="1440"/>
      </w:pPr>
    </w:lvl>
    <w:lvl w:ilvl="3">
      <w:start w:val="1"/>
      <w:numFmt w:val="lowerLetter"/>
      <w:lvlText w:val="%4)"/>
      <w:lvlJc w:val="left"/>
      <w:pPr>
        <w:ind w:left="2160"/>
      </w:pPr>
    </w:lvl>
    <w:lvl w:ilvl="4">
      <w:start w:val="1"/>
      <w:numFmt w:val="decimal"/>
      <w:lvlText w:val="(%5)"/>
      <w:lvlJc w:val="left"/>
      <w:pPr>
        <w:ind w:left="2880"/>
      </w:pPr>
    </w:lvl>
    <w:lvl w:ilvl="5">
      <w:start w:val="1"/>
      <w:numFmt w:val="lowerLetter"/>
      <w:lvlText w:val="(%6)"/>
      <w:lvlJc w:val="left"/>
      <w:pPr>
        <w:ind w:left="3600"/>
      </w:pPr>
    </w:lvl>
    <w:lvl w:ilvl="6">
      <w:start w:val="1"/>
      <w:numFmt w:val="lowerRoman"/>
      <w:lvlText w:val="(%7)"/>
      <w:lvlJc w:val="left"/>
      <w:pPr>
        <w:ind w:left="4320"/>
      </w:pPr>
    </w:lvl>
    <w:lvl w:ilvl="7">
      <w:start w:val="1"/>
      <w:numFmt w:val="lowerLetter"/>
      <w:lvlText w:val="(%8)"/>
      <w:lvlJc w:val="left"/>
      <w:pPr>
        <w:ind w:left="5040"/>
      </w:pPr>
    </w:lvl>
    <w:lvl w:ilvl="8">
      <w:start w:val="1"/>
      <w:numFmt w:val="lowerRoman"/>
      <w:lvlText w:val="(%9)"/>
      <w:lvlJc w:val="left"/>
      <w:pPr>
        <w:ind w:left="5760"/>
      </w:pPr>
    </w:lvl>
  </w:abstractNum>
  <w:abstractNum w:abstractNumId="56">
    <w:nsid w:val="3AA51926"/>
    <w:multiLevelType w:val="hybridMultilevel"/>
    <w:tmpl w:val="0AA2312E"/>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57">
    <w:nsid w:val="3B6A04F6"/>
    <w:multiLevelType w:val="hybridMultilevel"/>
    <w:tmpl w:val="F326B37A"/>
    <w:lvl w:ilvl="0" w:tplc="0C07000F">
      <w:start w:val="1"/>
      <w:numFmt w:val="decimal"/>
      <w:lvlText w:val="%1."/>
      <w:lvlJc w:val="left"/>
      <w:pPr>
        <w:ind w:left="360" w:hanging="360"/>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58">
    <w:nsid w:val="3BBD7D62"/>
    <w:multiLevelType w:val="hybridMultilevel"/>
    <w:tmpl w:val="FA32D964"/>
    <w:lvl w:ilvl="0" w:tplc="0C070001">
      <w:start w:val="1"/>
      <w:numFmt w:val="bullet"/>
      <w:lvlText w:val=""/>
      <w:lvlJc w:val="left"/>
      <w:pPr>
        <w:ind w:left="720" w:hanging="360"/>
      </w:pPr>
      <w:rPr>
        <w:rFonts w:ascii="Symbol" w:hAnsi="Symbol" w:cs="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cs="Wingdings" w:hint="default"/>
      </w:rPr>
    </w:lvl>
    <w:lvl w:ilvl="3" w:tplc="0C070001">
      <w:start w:val="1"/>
      <w:numFmt w:val="bullet"/>
      <w:lvlText w:val=""/>
      <w:lvlJc w:val="left"/>
      <w:pPr>
        <w:ind w:left="2880" w:hanging="360"/>
      </w:pPr>
      <w:rPr>
        <w:rFonts w:ascii="Symbol" w:hAnsi="Symbol" w:cs="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cs="Wingdings" w:hint="default"/>
      </w:rPr>
    </w:lvl>
    <w:lvl w:ilvl="6" w:tplc="0C070001">
      <w:start w:val="1"/>
      <w:numFmt w:val="bullet"/>
      <w:lvlText w:val=""/>
      <w:lvlJc w:val="left"/>
      <w:pPr>
        <w:ind w:left="5040" w:hanging="360"/>
      </w:pPr>
      <w:rPr>
        <w:rFonts w:ascii="Symbol" w:hAnsi="Symbol" w:cs="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cs="Wingdings" w:hint="default"/>
      </w:rPr>
    </w:lvl>
  </w:abstractNum>
  <w:abstractNum w:abstractNumId="59">
    <w:nsid w:val="3D775045"/>
    <w:multiLevelType w:val="hybridMultilevel"/>
    <w:tmpl w:val="758E6672"/>
    <w:lvl w:ilvl="0" w:tplc="E9F027C0">
      <w:start w:val="1"/>
      <w:numFmt w:val="decimal"/>
      <w:lvlText w:val="B.%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60">
    <w:nsid w:val="3DDF445D"/>
    <w:multiLevelType w:val="hybridMultilevel"/>
    <w:tmpl w:val="AFE0BAD4"/>
    <w:lvl w:ilvl="0" w:tplc="C15C7CBA">
      <w:start w:val="1"/>
      <w:numFmt w:val="decimal"/>
      <w:lvlText w:val="C.4.%1."/>
      <w:lvlJc w:val="left"/>
      <w:pPr>
        <w:ind w:left="360" w:hanging="360"/>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61">
    <w:nsid w:val="3DFC38A3"/>
    <w:multiLevelType w:val="hybridMultilevel"/>
    <w:tmpl w:val="FB3847D2"/>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62">
    <w:nsid w:val="3EC2634E"/>
    <w:multiLevelType w:val="hybridMultilevel"/>
    <w:tmpl w:val="F572CD5A"/>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cs="Wingdings" w:hint="default"/>
      </w:rPr>
    </w:lvl>
    <w:lvl w:ilvl="3" w:tplc="0C070001">
      <w:start w:val="1"/>
      <w:numFmt w:val="bullet"/>
      <w:lvlText w:val=""/>
      <w:lvlJc w:val="left"/>
      <w:pPr>
        <w:ind w:left="2880" w:hanging="360"/>
      </w:pPr>
      <w:rPr>
        <w:rFonts w:ascii="Symbol" w:hAnsi="Symbol" w:cs="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cs="Wingdings" w:hint="default"/>
      </w:rPr>
    </w:lvl>
    <w:lvl w:ilvl="6" w:tplc="0C070001">
      <w:start w:val="1"/>
      <w:numFmt w:val="bullet"/>
      <w:lvlText w:val=""/>
      <w:lvlJc w:val="left"/>
      <w:pPr>
        <w:ind w:left="5040" w:hanging="360"/>
      </w:pPr>
      <w:rPr>
        <w:rFonts w:ascii="Symbol" w:hAnsi="Symbol" w:cs="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cs="Wingdings" w:hint="default"/>
      </w:rPr>
    </w:lvl>
  </w:abstractNum>
  <w:abstractNum w:abstractNumId="63">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4">
    <w:nsid w:val="3F6F4C4D"/>
    <w:multiLevelType w:val="hybridMultilevel"/>
    <w:tmpl w:val="CDD88792"/>
    <w:lvl w:ilvl="0" w:tplc="0C07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5">
    <w:nsid w:val="406F1A31"/>
    <w:multiLevelType w:val="hybridMultilevel"/>
    <w:tmpl w:val="2F321518"/>
    <w:lvl w:ilvl="0" w:tplc="0C070019">
      <w:start w:val="1"/>
      <w:numFmt w:val="lowerLetter"/>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66">
    <w:nsid w:val="40732C4F"/>
    <w:multiLevelType w:val="hybridMultilevel"/>
    <w:tmpl w:val="044EA30E"/>
    <w:lvl w:ilvl="0" w:tplc="0C07000F">
      <w:start w:val="1"/>
      <w:numFmt w:val="decimal"/>
      <w:lvlText w:val="%1."/>
      <w:lvlJc w:val="left"/>
      <w:pPr>
        <w:ind w:left="705" w:hanging="705"/>
      </w:pPr>
      <w:rPr>
        <w:rFonts w:hint="default"/>
      </w:rPr>
    </w:lvl>
    <w:lvl w:ilvl="1" w:tplc="FDE855EC">
      <w:start w:val="1"/>
      <w:numFmt w:val="lowerLetter"/>
      <w:lvlText w:val="%2.)"/>
      <w:lvlJc w:val="left"/>
      <w:pPr>
        <w:ind w:left="1080" w:hanging="360"/>
      </w:pPr>
      <w:rPr>
        <w:rFonts w:hint="default"/>
      </w:r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67">
    <w:nsid w:val="4512154E"/>
    <w:multiLevelType w:val="hybridMultilevel"/>
    <w:tmpl w:val="F3EE732A"/>
    <w:lvl w:ilvl="0" w:tplc="0409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68">
    <w:nsid w:val="45727C4A"/>
    <w:multiLevelType w:val="hybridMultilevel"/>
    <w:tmpl w:val="E9225E30"/>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69">
    <w:nsid w:val="457423F3"/>
    <w:multiLevelType w:val="hybridMultilevel"/>
    <w:tmpl w:val="D6C262CA"/>
    <w:lvl w:ilvl="0" w:tplc="08090001">
      <w:start w:val="1"/>
      <w:numFmt w:val="bullet"/>
      <w:lvlText w:val=""/>
      <w:lvlJc w:val="left"/>
      <w:pPr>
        <w:ind w:left="360" w:hanging="360"/>
      </w:pPr>
      <w:rPr>
        <w:rFonts w:ascii="Symbol" w:hAnsi="Symbol" w:cs="Symbol"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70">
    <w:nsid w:val="4671134E"/>
    <w:multiLevelType w:val="hybridMultilevel"/>
    <w:tmpl w:val="3536EA04"/>
    <w:lvl w:ilvl="0" w:tplc="1BE0B52E">
      <w:start w:val="1"/>
      <w:numFmt w:val="upperLetter"/>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71">
    <w:nsid w:val="47FA0C83"/>
    <w:multiLevelType w:val="hybridMultilevel"/>
    <w:tmpl w:val="423A1A26"/>
    <w:lvl w:ilvl="0" w:tplc="A6AA62BE">
      <w:start w:val="1"/>
      <w:numFmt w:val="decimal"/>
      <w:lvlText w:val="B.5.%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2">
    <w:nsid w:val="4842449A"/>
    <w:multiLevelType w:val="hybridMultilevel"/>
    <w:tmpl w:val="11EC0570"/>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73">
    <w:nsid w:val="48B17081"/>
    <w:multiLevelType w:val="hybridMultilevel"/>
    <w:tmpl w:val="95AECC8A"/>
    <w:lvl w:ilvl="0" w:tplc="984E88AC">
      <w:start w:val="1"/>
      <w:numFmt w:val="decimal"/>
      <w:lvlText w:val="C.2.6.%1."/>
      <w:lvlJc w:val="left"/>
      <w:pPr>
        <w:ind w:left="360" w:hanging="360"/>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74">
    <w:nsid w:val="48D97557"/>
    <w:multiLevelType w:val="hybridMultilevel"/>
    <w:tmpl w:val="7BC81C30"/>
    <w:lvl w:ilvl="0" w:tplc="152E081C">
      <w:start w:val="1"/>
      <w:numFmt w:val="decimal"/>
      <w:lvlText w:val="C.2.4.%1."/>
      <w:lvlJc w:val="left"/>
      <w:pPr>
        <w:ind w:left="360" w:hanging="360"/>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75">
    <w:nsid w:val="4997762B"/>
    <w:multiLevelType w:val="multilevel"/>
    <w:tmpl w:val="F5704D40"/>
    <w:lvl w:ilvl="0">
      <w:start w:val="1"/>
      <w:numFmt w:val="decimal"/>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6">
    <w:nsid w:val="49AD3B0B"/>
    <w:multiLevelType w:val="hybridMultilevel"/>
    <w:tmpl w:val="A15A7D3C"/>
    <w:lvl w:ilvl="0" w:tplc="0409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77">
    <w:nsid w:val="4A3637BE"/>
    <w:multiLevelType w:val="hybridMultilevel"/>
    <w:tmpl w:val="585421FC"/>
    <w:lvl w:ilvl="0" w:tplc="0C07000F">
      <w:start w:val="1"/>
      <w:numFmt w:val="decimal"/>
      <w:lvlText w:val="%1."/>
      <w:lvlJc w:val="left"/>
      <w:pPr>
        <w:ind w:left="360" w:hanging="360"/>
      </w:p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78">
    <w:nsid w:val="4BA37B19"/>
    <w:multiLevelType w:val="hybridMultilevel"/>
    <w:tmpl w:val="5C16554C"/>
    <w:lvl w:ilvl="0" w:tplc="04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79">
    <w:nsid w:val="4BDE4DB3"/>
    <w:multiLevelType w:val="hybridMultilevel"/>
    <w:tmpl w:val="6D9C6016"/>
    <w:lvl w:ilvl="0" w:tplc="88547658">
      <w:start w:val="1"/>
      <w:numFmt w:val="decimal"/>
      <w:lvlText w:val="C.2.2.%1."/>
      <w:lvlJc w:val="left"/>
      <w:pPr>
        <w:ind w:left="360" w:hanging="360"/>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80">
    <w:nsid w:val="4C1C066A"/>
    <w:multiLevelType w:val="hybridMultilevel"/>
    <w:tmpl w:val="A1500314"/>
    <w:lvl w:ilvl="0" w:tplc="04090003">
      <w:start w:val="1"/>
      <w:numFmt w:val="bullet"/>
      <w:lvlText w:val="o"/>
      <w:lvlJc w:val="left"/>
      <w:pPr>
        <w:ind w:left="720" w:hanging="360"/>
      </w:pPr>
      <w:rPr>
        <w:rFonts w:ascii="Courier New" w:hAnsi="Courier New" w:cs="Courier New"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81">
    <w:nsid w:val="4D5D1C24"/>
    <w:multiLevelType w:val="hybridMultilevel"/>
    <w:tmpl w:val="7226A92A"/>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82">
    <w:nsid w:val="4E9A38E6"/>
    <w:multiLevelType w:val="hybridMultilevel"/>
    <w:tmpl w:val="3AE864A2"/>
    <w:lvl w:ilvl="0" w:tplc="04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83">
    <w:nsid w:val="52E145A0"/>
    <w:multiLevelType w:val="hybridMultilevel"/>
    <w:tmpl w:val="AA843814"/>
    <w:lvl w:ilvl="0" w:tplc="0FD818D2">
      <w:start w:val="1"/>
      <w:numFmt w:val="decimal"/>
      <w:lvlText w:val="D.3.%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4">
    <w:nsid w:val="532E569F"/>
    <w:multiLevelType w:val="hybridMultilevel"/>
    <w:tmpl w:val="9C1EAB98"/>
    <w:lvl w:ilvl="0" w:tplc="1956534A">
      <w:start w:val="1"/>
      <w:numFmt w:val="decimal"/>
      <w:lvlText w:val="D.%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85">
    <w:nsid w:val="53604E82"/>
    <w:multiLevelType w:val="hybridMultilevel"/>
    <w:tmpl w:val="3A08CD76"/>
    <w:lvl w:ilvl="0" w:tplc="564E56E2">
      <w:start w:val="5"/>
      <w:numFmt w:val="decimal"/>
      <w:lvlText w:val="B.%1."/>
      <w:lvlJc w:val="left"/>
      <w:pPr>
        <w:ind w:left="360" w:hanging="360"/>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86">
    <w:nsid w:val="536056FD"/>
    <w:multiLevelType w:val="hybridMultilevel"/>
    <w:tmpl w:val="FD764FD4"/>
    <w:lvl w:ilvl="0" w:tplc="0A6E9C0A">
      <w:start w:val="1"/>
      <w:numFmt w:val="decimal"/>
      <w:lvlText w:val="C.1.%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7">
    <w:nsid w:val="57423D6A"/>
    <w:multiLevelType w:val="hybridMultilevel"/>
    <w:tmpl w:val="A0402324"/>
    <w:lvl w:ilvl="0" w:tplc="C8785574">
      <w:start w:val="1"/>
      <w:numFmt w:val="decimal"/>
      <w:lvlText w:val="C.2.5.%1."/>
      <w:lvlJc w:val="left"/>
      <w:pPr>
        <w:ind w:left="360" w:hanging="360"/>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88">
    <w:nsid w:val="57CE3C46"/>
    <w:multiLevelType w:val="hybridMultilevel"/>
    <w:tmpl w:val="279E3E68"/>
    <w:lvl w:ilvl="0" w:tplc="541AF336">
      <w:start w:val="1"/>
      <w:numFmt w:val="upperLetter"/>
      <w:lvlText w:val="%1."/>
      <w:lvlJc w:val="left"/>
      <w:pPr>
        <w:ind w:left="1080" w:hanging="360"/>
      </w:pPr>
      <w:rPr>
        <w:rFonts w:hint="default"/>
      </w:rPr>
    </w:lvl>
    <w:lvl w:ilvl="1" w:tplc="0C070019">
      <w:start w:val="1"/>
      <w:numFmt w:val="lowerLetter"/>
      <w:lvlText w:val="%2."/>
      <w:lvlJc w:val="left"/>
      <w:pPr>
        <w:ind w:left="1800" w:hanging="360"/>
      </w:pPr>
    </w:lvl>
    <w:lvl w:ilvl="2" w:tplc="0C07001B">
      <w:start w:val="1"/>
      <w:numFmt w:val="lowerRoman"/>
      <w:lvlText w:val="%3."/>
      <w:lvlJc w:val="right"/>
      <w:pPr>
        <w:ind w:left="2520" w:hanging="180"/>
      </w:pPr>
    </w:lvl>
    <w:lvl w:ilvl="3" w:tplc="0C07000F">
      <w:start w:val="1"/>
      <w:numFmt w:val="decimal"/>
      <w:lvlText w:val="%4."/>
      <w:lvlJc w:val="left"/>
      <w:pPr>
        <w:ind w:left="3240" w:hanging="360"/>
      </w:pPr>
    </w:lvl>
    <w:lvl w:ilvl="4" w:tplc="0C070019">
      <w:start w:val="1"/>
      <w:numFmt w:val="lowerLetter"/>
      <w:lvlText w:val="%5."/>
      <w:lvlJc w:val="left"/>
      <w:pPr>
        <w:ind w:left="3960" w:hanging="360"/>
      </w:pPr>
    </w:lvl>
    <w:lvl w:ilvl="5" w:tplc="0C07001B">
      <w:start w:val="1"/>
      <w:numFmt w:val="lowerRoman"/>
      <w:lvlText w:val="%6."/>
      <w:lvlJc w:val="right"/>
      <w:pPr>
        <w:ind w:left="4680" w:hanging="180"/>
      </w:pPr>
    </w:lvl>
    <w:lvl w:ilvl="6" w:tplc="0C07000F">
      <w:start w:val="1"/>
      <w:numFmt w:val="decimal"/>
      <w:lvlText w:val="%7."/>
      <w:lvlJc w:val="left"/>
      <w:pPr>
        <w:ind w:left="5400" w:hanging="360"/>
      </w:pPr>
    </w:lvl>
    <w:lvl w:ilvl="7" w:tplc="0C070019">
      <w:start w:val="1"/>
      <w:numFmt w:val="lowerLetter"/>
      <w:lvlText w:val="%8."/>
      <w:lvlJc w:val="left"/>
      <w:pPr>
        <w:ind w:left="6120" w:hanging="360"/>
      </w:pPr>
    </w:lvl>
    <w:lvl w:ilvl="8" w:tplc="0C07001B">
      <w:start w:val="1"/>
      <w:numFmt w:val="lowerRoman"/>
      <w:lvlText w:val="%9."/>
      <w:lvlJc w:val="right"/>
      <w:pPr>
        <w:ind w:left="6840" w:hanging="180"/>
      </w:pPr>
    </w:lvl>
  </w:abstractNum>
  <w:abstractNum w:abstractNumId="89">
    <w:nsid w:val="57D96993"/>
    <w:multiLevelType w:val="hybridMultilevel"/>
    <w:tmpl w:val="1A826866"/>
    <w:lvl w:ilvl="0" w:tplc="5148887E">
      <w:start w:val="1"/>
      <w:numFmt w:val="decimal"/>
      <w:lvlText w:val="E.%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90">
    <w:nsid w:val="5874340E"/>
    <w:multiLevelType w:val="hybridMultilevel"/>
    <w:tmpl w:val="963AB204"/>
    <w:lvl w:ilvl="0" w:tplc="DC2E8E40">
      <w:start w:val="1"/>
      <w:numFmt w:val="decimal"/>
      <w:lvlText w:val="B.3.%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1">
    <w:nsid w:val="5A7E5035"/>
    <w:multiLevelType w:val="hybridMultilevel"/>
    <w:tmpl w:val="9FC6D9AA"/>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92">
    <w:nsid w:val="5AD60890"/>
    <w:multiLevelType w:val="hybridMultilevel"/>
    <w:tmpl w:val="6FD6ECA0"/>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93">
    <w:nsid w:val="5B976F1E"/>
    <w:multiLevelType w:val="hybridMultilevel"/>
    <w:tmpl w:val="67DA94A2"/>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94">
    <w:nsid w:val="5BE82CBE"/>
    <w:multiLevelType w:val="hybridMultilevel"/>
    <w:tmpl w:val="6606857A"/>
    <w:lvl w:ilvl="0" w:tplc="04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95">
    <w:nsid w:val="5CA905A9"/>
    <w:multiLevelType w:val="hybridMultilevel"/>
    <w:tmpl w:val="C360D0B6"/>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96">
    <w:nsid w:val="5ED85B24"/>
    <w:multiLevelType w:val="hybridMultilevel"/>
    <w:tmpl w:val="B2888124"/>
    <w:lvl w:ilvl="0" w:tplc="F978F550">
      <w:start w:val="1"/>
      <w:numFmt w:val="lowerLetter"/>
      <w:lvlText w:val="%1)"/>
      <w:lvlJc w:val="left"/>
      <w:pPr>
        <w:ind w:left="750" w:hanging="390"/>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97">
    <w:nsid w:val="5FEF2A7D"/>
    <w:multiLevelType w:val="hybridMultilevel"/>
    <w:tmpl w:val="77A69CC2"/>
    <w:lvl w:ilvl="0" w:tplc="0409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98">
    <w:nsid w:val="623439CD"/>
    <w:multiLevelType w:val="hybridMultilevel"/>
    <w:tmpl w:val="56020AC4"/>
    <w:lvl w:ilvl="0" w:tplc="0C070019">
      <w:start w:val="1"/>
      <w:numFmt w:val="lowerLetter"/>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99">
    <w:nsid w:val="625112AE"/>
    <w:multiLevelType w:val="hybridMultilevel"/>
    <w:tmpl w:val="7C52B390"/>
    <w:lvl w:ilvl="0" w:tplc="1E529EFC">
      <w:start w:val="1"/>
      <w:numFmt w:val="decimal"/>
      <w:lvlText w:val="C.2.3.%1."/>
      <w:lvlJc w:val="left"/>
      <w:pPr>
        <w:ind w:left="360" w:hanging="360"/>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100">
    <w:nsid w:val="62F526C8"/>
    <w:multiLevelType w:val="hybridMultilevel"/>
    <w:tmpl w:val="07EE7B84"/>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101">
    <w:nsid w:val="649033C1"/>
    <w:multiLevelType w:val="hybridMultilevel"/>
    <w:tmpl w:val="73A60EC6"/>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102">
    <w:nsid w:val="64FA11D8"/>
    <w:multiLevelType w:val="hybridMultilevel"/>
    <w:tmpl w:val="8C10A990"/>
    <w:lvl w:ilvl="0" w:tplc="04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03">
    <w:nsid w:val="653201E6"/>
    <w:multiLevelType w:val="hybridMultilevel"/>
    <w:tmpl w:val="1F94BE5E"/>
    <w:lvl w:ilvl="0" w:tplc="0C07000F">
      <w:start w:val="1"/>
      <w:numFmt w:val="decimal"/>
      <w:lvlText w:val="%1."/>
      <w:lvlJc w:val="left"/>
      <w:pPr>
        <w:ind w:left="360" w:hanging="360"/>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104">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cs="Times New Roman"/>
      </w:rPr>
    </w:lvl>
  </w:abstractNum>
  <w:abstractNum w:abstractNumId="105">
    <w:nsid w:val="686A0703"/>
    <w:multiLevelType w:val="hybridMultilevel"/>
    <w:tmpl w:val="5A92F3A2"/>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106">
    <w:nsid w:val="68BB248C"/>
    <w:multiLevelType w:val="hybridMultilevel"/>
    <w:tmpl w:val="A592454C"/>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107">
    <w:nsid w:val="68DE60A6"/>
    <w:multiLevelType w:val="hybridMultilevel"/>
    <w:tmpl w:val="ADD0A654"/>
    <w:lvl w:ilvl="0" w:tplc="0C070019">
      <w:start w:val="1"/>
      <w:numFmt w:val="lowerLetter"/>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108">
    <w:nsid w:val="68EB47BD"/>
    <w:multiLevelType w:val="hybridMultilevel"/>
    <w:tmpl w:val="E3329996"/>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109">
    <w:nsid w:val="693979AF"/>
    <w:multiLevelType w:val="hybridMultilevel"/>
    <w:tmpl w:val="E744C246"/>
    <w:lvl w:ilvl="0" w:tplc="04070001">
      <w:start w:val="1"/>
      <w:numFmt w:val="bullet"/>
      <w:lvlText w:val=""/>
      <w:lvlJc w:val="left"/>
      <w:pPr>
        <w:ind w:left="360" w:hanging="360"/>
      </w:pPr>
      <w:rPr>
        <w:rFonts w:ascii="Symbol" w:hAnsi="Symbol" w:cs="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cs="Wingdings" w:hint="default"/>
      </w:rPr>
    </w:lvl>
    <w:lvl w:ilvl="3" w:tplc="04070001">
      <w:start w:val="1"/>
      <w:numFmt w:val="bullet"/>
      <w:lvlText w:val=""/>
      <w:lvlJc w:val="left"/>
      <w:pPr>
        <w:ind w:left="2520" w:hanging="360"/>
      </w:pPr>
      <w:rPr>
        <w:rFonts w:ascii="Symbol" w:hAnsi="Symbol" w:cs="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cs="Wingdings" w:hint="default"/>
      </w:rPr>
    </w:lvl>
    <w:lvl w:ilvl="6" w:tplc="04070001">
      <w:start w:val="1"/>
      <w:numFmt w:val="bullet"/>
      <w:lvlText w:val=""/>
      <w:lvlJc w:val="left"/>
      <w:pPr>
        <w:ind w:left="4680" w:hanging="360"/>
      </w:pPr>
      <w:rPr>
        <w:rFonts w:ascii="Symbol" w:hAnsi="Symbol" w:cs="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cs="Wingdings" w:hint="default"/>
      </w:rPr>
    </w:lvl>
  </w:abstractNum>
  <w:abstractNum w:abstractNumId="110">
    <w:nsid w:val="6B794269"/>
    <w:multiLevelType w:val="hybridMultilevel"/>
    <w:tmpl w:val="04EC1BEE"/>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111">
    <w:nsid w:val="6BAF584C"/>
    <w:multiLevelType w:val="hybridMultilevel"/>
    <w:tmpl w:val="3F40F38C"/>
    <w:lvl w:ilvl="0" w:tplc="04070001">
      <w:start w:val="1"/>
      <w:numFmt w:val="bullet"/>
      <w:lvlText w:val=""/>
      <w:lvlJc w:val="left"/>
      <w:pPr>
        <w:ind w:left="360" w:hanging="360"/>
      </w:pPr>
      <w:rPr>
        <w:rFonts w:ascii="Symbol" w:hAnsi="Symbol" w:cs="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cs="Wingdings" w:hint="default"/>
      </w:rPr>
    </w:lvl>
    <w:lvl w:ilvl="3" w:tplc="04070001">
      <w:start w:val="1"/>
      <w:numFmt w:val="bullet"/>
      <w:lvlText w:val=""/>
      <w:lvlJc w:val="left"/>
      <w:pPr>
        <w:ind w:left="2520" w:hanging="360"/>
      </w:pPr>
      <w:rPr>
        <w:rFonts w:ascii="Symbol" w:hAnsi="Symbol" w:cs="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cs="Wingdings" w:hint="default"/>
      </w:rPr>
    </w:lvl>
    <w:lvl w:ilvl="6" w:tplc="04070001">
      <w:start w:val="1"/>
      <w:numFmt w:val="bullet"/>
      <w:lvlText w:val=""/>
      <w:lvlJc w:val="left"/>
      <w:pPr>
        <w:ind w:left="4680" w:hanging="360"/>
      </w:pPr>
      <w:rPr>
        <w:rFonts w:ascii="Symbol" w:hAnsi="Symbol" w:cs="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cs="Wingdings" w:hint="default"/>
      </w:rPr>
    </w:lvl>
  </w:abstractNum>
  <w:abstractNum w:abstractNumId="112">
    <w:nsid w:val="6D4A785A"/>
    <w:multiLevelType w:val="hybridMultilevel"/>
    <w:tmpl w:val="5838B1BE"/>
    <w:lvl w:ilvl="0" w:tplc="0C07000F">
      <w:start w:val="1"/>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113">
    <w:nsid w:val="6F252829"/>
    <w:multiLevelType w:val="hybridMultilevel"/>
    <w:tmpl w:val="8FDEDE46"/>
    <w:lvl w:ilvl="0" w:tplc="17A8D9C2">
      <w:start w:val="1"/>
      <w:numFmt w:val="bullet"/>
      <w:pStyle w:val="Bullet1"/>
      <w:lvlText w:val=""/>
      <w:lvlJc w:val="left"/>
      <w:pPr>
        <w:tabs>
          <w:tab w:val="num" w:pos="1069"/>
        </w:tabs>
        <w:ind w:left="1069" w:hanging="360"/>
      </w:pPr>
      <w:rPr>
        <w:rFonts w:ascii="Symbol" w:hAnsi="Symbol" w:cs="Symbol" w:hint="default"/>
      </w:rPr>
    </w:lvl>
    <w:lvl w:ilvl="1" w:tplc="DDD6E738">
      <w:start w:val="1"/>
      <w:numFmt w:val="bullet"/>
      <w:pStyle w:val="Bullet2"/>
      <w:lvlText w:val="o"/>
      <w:lvlJc w:val="left"/>
      <w:pPr>
        <w:tabs>
          <w:tab w:val="num" w:pos="1789"/>
        </w:tabs>
        <w:ind w:left="1789" w:hanging="360"/>
      </w:pPr>
      <w:rPr>
        <w:rFonts w:ascii="Courier New" w:hAnsi="Courier New" w:cs="Courier New" w:hint="default"/>
      </w:rPr>
    </w:lvl>
    <w:lvl w:ilvl="2" w:tplc="04070005">
      <w:start w:val="1"/>
      <w:numFmt w:val="bullet"/>
      <w:lvlText w:val=""/>
      <w:lvlJc w:val="left"/>
      <w:pPr>
        <w:tabs>
          <w:tab w:val="num" w:pos="2509"/>
        </w:tabs>
        <w:ind w:left="2509" w:hanging="360"/>
      </w:pPr>
      <w:rPr>
        <w:rFonts w:ascii="Wingdings" w:hAnsi="Wingdings" w:cs="Wingdings" w:hint="default"/>
      </w:rPr>
    </w:lvl>
    <w:lvl w:ilvl="3" w:tplc="04070001">
      <w:start w:val="1"/>
      <w:numFmt w:val="bullet"/>
      <w:lvlText w:val=""/>
      <w:lvlJc w:val="left"/>
      <w:pPr>
        <w:tabs>
          <w:tab w:val="num" w:pos="3229"/>
        </w:tabs>
        <w:ind w:left="3229" w:hanging="360"/>
      </w:pPr>
      <w:rPr>
        <w:rFonts w:ascii="Symbol" w:hAnsi="Symbol" w:cs="Symbol" w:hint="default"/>
      </w:rPr>
    </w:lvl>
    <w:lvl w:ilvl="4" w:tplc="04070003">
      <w:start w:val="1"/>
      <w:numFmt w:val="bullet"/>
      <w:lvlText w:val="o"/>
      <w:lvlJc w:val="left"/>
      <w:pPr>
        <w:tabs>
          <w:tab w:val="num" w:pos="3949"/>
        </w:tabs>
        <w:ind w:left="3949" w:hanging="360"/>
      </w:pPr>
      <w:rPr>
        <w:rFonts w:ascii="Courier New" w:hAnsi="Courier New" w:cs="Courier New" w:hint="default"/>
      </w:rPr>
    </w:lvl>
    <w:lvl w:ilvl="5" w:tplc="04070005">
      <w:start w:val="1"/>
      <w:numFmt w:val="bullet"/>
      <w:lvlText w:val=""/>
      <w:lvlJc w:val="left"/>
      <w:pPr>
        <w:tabs>
          <w:tab w:val="num" w:pos="4669"/>
        </w:tabs>
        <w:ind w:left="4669" w:hanging="360"/>
      </w:pPr>
      <w:rPr>
        <w:rFonts w:ascii="Wingdings" w:hAnsi="Wingdings" w:cs="Wingdings" w:hint="default"/>
      </w:rPr>
    </w:lvl>
    <w:lvl w:ilvl="6" w:tplc="04070001">
      <w:start w:val="1"/>
      <w:numFmt w:val="bullet"/>
      <w:lvlText w:val=""/>
      <w:lvlJc w:val="left"/>
      <w:pPr>
        <w:tabs>
          <w:tab w:val="num" w:pos="5389"/>
        </w:tabs>
        <w:ind w:left="5389" w:hanging="360"/>
      </w:pPr>
      <w:rPr>
        <w:rFonts w:ascii="Symbol" w:hAnsi="Symbol" w:cs="Symbol" w:hint="default"/>
      </w:rPr>
    </w:lvl>
    <w:lvl w:ilvl="7" w:tplc="04070003">
      <w:start w:val="1"/>
      <w:numFmt w:val="bullet"/>
      <w:lvlText w:val="o"/>
      <w:lvlJc w:val="left"/>
      <w:pPr>
        <w:tabs>
          <w:tab w:val="num" w:pos="6109"/>
        </w:tabs>
        <w:ind w:left="6109" w:hanging="360"/>
      </w:pPr>
      <w:rPr>
        <w:rFonts w:ascii="Courier New" w:hAnsi="Courier New" w:cs="Courier New" w:hint="default"/>
      </w:rPr>
    </w:lvl>
    <w:lvl w:ilvl="8" w:tplc="04070005">
      <w:start w:val="1"/>
      <w:numFmt w:val="bullet"/>
      <w:lvlText w:val=""/>
      <w:lvlJc w:val="left"/>
      <w:pPr>
        <w:tabs>
          <w:tab w:val="num" w:pos="6829"/>
        </w:tabs>
        <w:ind w:left="6829" w:hanging="360"/>
      </w:pPr>
      <w:rPr>
        <w:rFonts w:ascii="Wingdings" w:hAnsi="Wingdings" w:cs="Wingdings" w:hint="default"/>
      </w:rPr>
    </w:lvl>
  </w:abstractNum>
  <w:abstractNum w:abstractNumId="114">
    <w:nsid w:val="6F2825D9"/>
    <w:multiLevelType w:val="hybridMultilevel"/>
    <w:tmpl w:val="3EBE6E40"/>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115">
    <w:nsid w:val="70FB1A08"/>
    <w:multiLevelType w:val="multilevel"/>
    <w:tmpl w:val="37C86A14"/>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2.%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116">
    <w:nsid w:val="721D0433"/>
    <w:multiLevelType w:val="hybridMultilevel"/>
    <w:tmpl w:val="B540CD5E"/>
    <w:lvl w:ilvl="0" w:tplc="0C070019">
      <w:start w:val="1"/>
      <w:numFmt w:val="lowerLetter"/>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117">
    <w:nsid w:val="742868DD"/>
    <w:multiLevelType w:val="hybridMultilevel"/>
    <w:tmpl w:val="07ACC71E"/>
    <w:lvl w:ilvl="0" w:tplc="063222E4">
      <w:start w:val="3"/>
      <w:numFmt w:val="upperLetter"/>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118">
    <w:nsid w:val="74CE4D39"/>
    <w:multiLevelType w:val="hybridMultilevel"/>
    <w:tmpl w:val="82B611EA"/>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119">
    <w:nsid w:val="75B60E2D"/>
    <w:multiLevelType w:val="hybridMultilevel"/>
    <w:tmpl w:val="14347E5E"/>
    <w:lvl w:ilvl="0" w:tplc="C27EDF1E">
      <w:numFmt w:val="bullet"/>
      <w:lvlText w:val="-"/>
      <w:lvlJc w:val="left"/>
      <w:pPr>
        <w:ind w:left="720" w:hanging="360"/>
      </w:pPr>
      <w:rPr>
        <w:rFonts w:ascii="Trebuchet MS" w:eastAsia="Times New Roman" w:hAnsi="Trebuchet M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cs="Wingdings" w:hint="default"/>
      </w:rPr>
    </w:lvl>
    <w:lvl w:ilvl="3" w:tplc="0C070001">
      <w:start w:val="1"/>
      <w:numFmt w:val="bullet"/>
      <w:lvlText w:val=""/>
      <w:lvlJc w:val="left"/>
      <w:pPr>
        <w:ind w:left="2880" w:hanging="360"/>
      </w:pPr>
      <w:rPr>
        <w:rFonts w:ascii="Symbol" w:hAnsi="Symbol" w:cs="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cs="Wingdings" w:hint="default"/>
      </w:rPr>
    </w:lvl>
    <w:lvl w:ilvl="6" w:tplc="0C070001">
      <w:start w:val="1"/>
      <w:numFmt w:val="bullet"/>
      <w:lvlText w:val=""/>
      <w:lvlJc w:val="left"/>
      <w:pPr>
        <w:ind w:left="5040" w:hanging="360"/>
      </w:pPr>
      <w:rPr>
        <w:rFonts w:ascii="Symbol" w:hAnsi="Symbol" w:cs="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cs="Wingdings" w:hint="default"/>
      </w:rPr>
    </w:lvl>
  </w:abstractNum>
  <w:abstractNum w:abstractNumId="120">
    <w:nsid w:val="76850DB1"/>
    <w:multiLevelType w:val="hybridMultilevel"/>
    <w:tmpl w:val="D9E6D228"/>
    <w:lvl w:ilvl="0" w:tplc="0C070001">
      <w:start w:val="1"/>
      <w:numFmt w:val="bullet"/>
      <w:lvlText w:val=""/>
      <w:lvlJc w:val="left"/>
      <w:pPr>
        <w:ind w:left="901" w:hanging="360"/>
      </w:pPr>
      <w:rPr>
        <w:rFonts w:ascii="Symbol" w:hAnsi="Symbol" w:cs="Symbol" w:hint="default"/>
      </w:rPr>
    </w:lvl>
    <w:lvl w:ilvl="1" w:tplc="0C070003">
      <w:start w:val="1"/>
      <w:numFmt w:val="bullet"/>
      <w:lvlText w:val="o"/>
      <w:lvlJc w:val="left"/>
      <w:pPr>
        <w:ind w:left="1621" w:hanging="360"/>
      </w:pPr>
      <w:rPr>
        <w:rFonts w:ascii="Courier New" w:hAnsi="Courier New" w:cs="Courier New" w:hint="default"/>
      </w:rPr>
    </w:lvl>
    <w:lvl w:ilvl="2" w:tplc="0C070005">
      <w:start w:val="1"/>
      <w:numFmt w:val="bullet"/>
      <w:lvlText w:val=""/>
      <w:lvlJc w:val="left"/>
      <w:pPr>
        <w:ind w:left="2341" w:hanging="360"/>
      </w:pPr>
      <w:rPr>
        <w:rFonts w:ascii="Wingdings" w:hAnsi="Wingdings" w:cs="Wingdings" w:hint="default"/>
      </w:rPr>
    </w:lvl>
    <w:lvl w:ilvl="3" w:tplc="0C070001">
      <w:start w:val="1"/>
      <w:numFmt w:val="bullet"/>
      <w:lvlText w:val=""/>
      <w:lvlJc w:val="left"/>
      <w:pPr>
        <w:ind w:left="3061" w:hanging="360"/>
      </w:pPr>
      <w:rPr>
        <w:rFonts w:ascii="Symbol" w:hAnsi="Symbol" w:cs="Symbol" w:hint="default"/>
      </w:rPr>
    </w:lvl>
    <w:lvl w:ilvl="4" w:tplc="0C070003">
      <w:start w:val="1"/>
      <w:numFmt w:val="bullet"/>
      <w:lvlText w:val="o"/>
      <w:lvlJc w:val="left"/>
      <w:pPr>
        <w:ind w:left="3781" w:hanging="360"/>
      </w:pPr>
      <w:rPr>
        <w:rFonts w:ascii="Courier New" w:hAnsi="Courier New" w:cs="Courier New" w:hint="default"/>
      </w:rPr>
    </w:lvl>
    <w:lvl w:ilvl="5" w:tplc="0C070005">
      <w:start w:val="1"/>
      <w:numFmt w:val="bullet"/>
      <w:lvlText w:val=""/>
      <w:lvlJc w:val="left"/>
      <w:pPr>
        <w:ind w:left="4501" w:hanging="360"/>
      </w:pPr>
      <w:rPr>
        <w:rFonts w:ascii="Wingdings" w:hAnsi="Wingdings" w:cs="Wingdings" w:hint="default"/>
      </w:rPr>
    </w:lvl>
    <w:lvl w:ilvl="6" w:tplc="0C070001">
      <w:start w:val="1"/>
      <w:numFmt w:val="bullet"/>
      <w:lvlText w:val=""/>
      <w:lvlJc w:val="left"/>
      <w:pPr>
        <w:ind w:left="5221" w:hanging="360"/>
      </w:pPr>
      <w:rPr>
        <w:rFonts w:ascii="Symbol" w:hAnsi="Symbol" w:cs="Symbol" w:hint="default"/>
      </w:rPr>
    </w:lvl>
    <w:lvl w:ilvl="7" w:tplc="0C070003">
      <w:start w:val="1"/>
      <w:numFmt w:val="bullet"/>
      <w:lvlText w:val="o"/>
      <w:lvlJc w:val="left"/>
      <w:pPr>
        <w:ind w:left="5941" w:hanging="360"/>
      </w:pPr>
      <w:rPr>
        <w:rFonts w:ascii="Courier New" w:hAnsi="Courier New" w:cs="Courier New" w:hint="default"/>
      </w:rPr>
    </w:lvl>
    <w:lvl w:ilvl="8" w:tplc="0C070005">
      <w:start w:val="1"/>
      <w:numFmt w:val="bullet"/>
      <w:lvlText w:val=""/>
      <w:lvlJc w:val="left"/>
      <w:pPr>
        <w:ind w:left="6661" w:hanging="360"/>
      </w:pPr>
      <w:rPr>
        <w:rFonts w:ascii="Wingdings" w:hAnsi="Wingdings" w:cs="Wingdings" w:hint="default"/>
      </w:rPr>
    </w:lvl>
  </w:abstractNum>
  <w:abstractNum w:abstractNumId="121">
    <w:nsid w:val="77084736"/>
    <w:multiLevelType w:val="hybridMultilevel"/>
    <w:tmpl w:val="9A0E9804"/>
    <w:lvl w:ilvl="0" w:tplc="0C070019">
      <w:start w:val="1"/>
      <w:numFmt w:val="lowerLetter"/>
      <w:lvlText w:val="%1."/>
      <w:lvlJc w:val="left"/>
      <w:pPr>
        <w:ind w:left="360" w:hanging="360"/>
      </w:pPr>
      <w:rPr>
        <w:rFonts w:hint="default"/>
      </w:rPr>
    </w:lvl>
    <w:lvl w:ilvl="1" w:tplc="42484380">
      <w:start w:val="1"/>
      <w:numFmt w:val="decimal"/>
      <w:lvlText w:val="%2."/>
      <w:lvlJc w:val="left"/>
      <w:pPr>
        <w:ind w:left="1425" w:hanging="705"/>
      </w:pPr>
      <w:rPr>
        <w:rFonts w:hint="default"/>
      </w:r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122">
    <w:nsid w:val="77320D56"/>
    <w:multiLevelType w:val="hybridMultilevel"/>
    <w:tmpl w:val="936C3A02"/>
    <w:lvl w:ilvl="0" w:tplc="0409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cs="Wingdings" w:hint="default"/>
      </w:rPr>
    </w:lvl>
    <w:lvl w:ilvl="3" w:tplc="0C070001">
      <w:start w:val="1"/>
      <w:numFmt w:val="bullet"/>
      <w:lvlText w:val=""/>
      <w:lvlJc w:val="left"/>
      <w:pPr>
        <w:ind w:left="2880" w:hanging="360"/>
      </w:pPr>
      <w:rPr>
        <w:rFonts w:ascii="Symbol" w:hAnsi="Symbol" w:cs="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cs="Wingdings" w:hint="default"/>
      </w:rPr>
    </w:lvl>
    <w:lvl w:ilvl="6" w:tplc="0C070001">
      <w:start w:val="1"/>
      <w:numFmt w:val="bullet"/>
      <w:lvlText w:val=""/>
      <w:lvlJc w:val="left"/>
      <w:pPr>
        <w:ind w:left="5040" w:hanging="360"/>
      </w:pPr>
      <w:rPr>
        <w:rFonts w:ascii="Symbol" w:hAnsi="Symbol" w:cs="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cs="Wingdings" w:hint="default"/>
      </w:rPr>
    </w:lvl>
  </w:abstractNum>
  <w:abstractNum w:abstractNumId="123">
    <w:nsid w:val="77FB2363"/>
    <w:multiLevelType w:val="hybridMultilevel"/>
    <w:tmpl w:val="8506D30E"/>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cs="Wingdings" w:hint="default"/>
      </w:rPr>
    </w:lvl>
    <w:lvl w:ilvl="3" w:tplc="0C070001">
      <w:start w:val="1"/>
      <w:numFmt w:val="bullet"/>
      <w:lvlText w:val=""/>
      <w:lvlJc w:val="left"/>
      <w:pPr>
        <w:ind w:left="2880" w:hanging="360"/>
      </w:pPr>
      <w:rPr>
        <w:rFonts w:ascii="Symbol" w:hAnsi="Symbol" w:cs="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cs="Wingdings" w:hint="default"/>
      </w:rPr>
    </w:lvl>
    <w:lvl w:ilvl="6" w:tplc="0C070001">
      <w:start w:val="1"/>
      <w:numFmt w:val="bullet"/>
      <w:lvlText w:val=""/>
      <w:lvlJc w:val="left"/>
      <w:pPr>
        <w:ind w:left="5040" w:hanging="360"/>
      </w:pPr>
      <w:rPr>
        <w:rFonts w:ascii="Symbol" w:hAnsi="Symbol" w:cs="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cs="Wingdings" w:hint="default"/>
      </w:rPr>
    </w:lvl>
  </w:abstractNum>
  <w:abstractNum w:abstractNumId="124">
    <w:nsid w:val="789D64CB"/>
    <w:multiLevelType w:val="hybridMultilevel"/>
    <w:tmpl w:val="FAB4916E"/>
    <w:lvl w:ilvl="0" w:tplc="08090001">
      <w:start w:val="1"/>
      <w:numFmt w:val="bullet"/>
      <w:lvlText w:val=""/>
      <w:lvlJc w:val="left"/>
      <w:pPr>
        <w:ind w:left="360" w:hanging="360"/>
      </w:pPr>
      <w:rPr>
        <w:rFonts w:ascii="Symbol" w:hAnsi="Symbol" w:cs="Symbol"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125">
    <w:nsid w:val="79254624"/>
    <w:multiLevelType w:val="hybridMultilevel"/>
    <w:tmpl w:val="31388392"/>
    <w:lvl w:ilvl="0" w:tplc="11961190">
      <w:start w:val="1"/>
      <w:numFmt w:val="decimal"/>
      <w:lvlText w:val="%1."/>
      <w:lvlJc w:val="left"/>
      <w:pPr>
        <w:ind w:left="708" w:hanging="705"/>
      </w:pPr>
      <w:rPr>
        <w:rFonts w:hint="default"/>
      </w:rPr>
    </w:lvl>
    <w:lvl w:ilvl="1" w:tplc="0C070019">
      <w:start w:val="1"/>
      <w:numFmt w:val="lowerLetter"/>
      <w:lvlText w:val="%2."/>
      <w:lvlJc w:val="left"/>
      <w:pPr>
        <w:ind w:left="1083" w:hanging="360"/>
      </w:pPr>
    </w:lvl>
    <w:lvl w:ilvl="2" w:tplc="0C07001B">
      <w:start w:val="1"/>
      <w:numFmt w:val="lowerRoman"/>
      <w:lvlText w:val="%3."/>
      <w:lvlJc w:val="right"/>
      <w:pPr>
        <w:ind w:left="1803" w:hanging="180"/>
      </w:pPr>
    </w:lvl>
    <w:lvl w:ilvl="3" w:tplc="0C07000F">
      <w:start w:val="1"/>
      <w:numFmt w:val="decimal"/>
      <w:lvlText w:val="%4."/>
      <w:lvlJc w:val="left"/>
      <w:pPr>
        <w:ind w:left="2523" w:hanging="360"/>
      </w:pPr>
    </w:lvl>
    <w:lvl w:ilvl="4" w:tplc="0C070019">
      <w:start w:val="1"/>
      <w:numFmt w:val="lowerLetter"/>
      <w:lvlText w:val="%5."/>
      <w:lvlJc w:val="left"/>
      <w:pPr>
        <w:ind w:left="3243" w:hanging="360"/>
      </w:pPr>
    </w:lvl>
    <w:lvl w:ilvl="5" w:tplc="0C07001B">
      <w:start w:val="1"/>
      <w:numFmt w:val="lowerRoman"/>
      <w:lvlText w:val="%6."/>
      <w:lvlJc w:val="right"/>
      <w:pPr>
        <w:ind w:left="3963" w:hanging="180"/>
      </w:pPr>
    </w:lvl>
    <w:lvl w:ilvl="6" w:tplc="0C07000F">
      <w:start w:val="1"/>
      <w:numFmt w:val="decimal"/>
      <w:lvlText w:val="%7."/>
      <w:lvlJc w:val="left"/>
      <w:pPr>
        <w:ind w:left="4683" w:hanging="360"/>
      </w:pPr>
    </w:lvl>
    <w:lvl w:ilvl="7" w:tplc="0C070019">
      <w:start w:val="1"/>
      <w:numFmt w:val="lowerLetter"/>
      <w:lvlText w:val="%8."/>
      <w:lvlJc w:val="left"/>
      <w:pPr>
        <w:ind w:left="5403" w:hanging="360"/>
      </w:pPr>
    </w:lvl>
    <w:lvl w:ilvl="8" w:tplc="0C07001B">
      <w:start w:val="1"/>
      <w:numFmt w:val="lowerRoman"/>
      <w:lvlText w:val="%9."/>
      <w:lvlJc w:val="right"/>
      <w:pPr>
        <w:ind w:left="6123" w:hanging="180"/>
      </w:pPr>
    </w:lvl>
  </w:abstractNum>
  <w:abstractNum w:abstractNumId="126">
    <w:nsid w:val="79B85DC1"/>
    <w:multiLevelType w:val="hybridMultilevel"/>
    <w:tmpl w:val="73D2D046"/>
    <w:lvl w:ilvl="0" w:tplc="8558E74E">
      <w:start w:val="1"/>
      <w:numFmt w:val="bullet"/>
      <w:pStyle w:val="Seznamsodrkami"/>
      <w:lvlText w:val="–"/>
      <w:lvlJc w:val="left"/>
      <w:pPr>
        <w:ind w:left="720" w:hanging="360"/>
      </w:pPr>
      <w:rPr>
        <w:rFonts w:ascii="Arial" w:hAnsi="Arial" w:cs="Arial" w:hint="default"/>
        <w:color w:val="auto"/>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cs="Wingdings" w:hint="default"/>
      </w:rPr>
    </w:lvl>
    <w:lvl w:ilvl="3" w:tplc="0C070001">
      <w:start w:val="1"/>
      <w:numFmt w:val="bullet"/>
      <w:lvlText w:val=""/>
      <w:lvlJc w:val="left"/>
      <w:pPr>
        <w:ind w:left="2880" w:hanging="360"/>
      </w:pPr>
      <w:rPr>
        <w:rFonts w:ascii="Symbol" w:hAnsi="Symbol" w:cs="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cs="Wingdings" w:hint="default"/>
      </w:rPr>
    </w:lvl>
    <w:lvl w:ilvl="6" w:tplc="0C070001">
      <w:start w:val="1"/>
      <w:numFmt w:val="bullet"/>
      <w:lvlText w:val=""/>
      <w:lvlJc w:val="left"/>
      <w:pPr>
        <w:ind w:left="5040" w:hanging="360"/>
      </w:pPr>
      <w:rPr>
        <w:rFonts w:ascii="Symbol" w:hAnsi="Symbol" w:cs="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cs="Wingdings" w:hint="default"/>
      </w:rPr>
    </w:lvl>
  </w:abstractNum>
  <w:abstractNum w:abstractNumId="127">
    <w:nsid w:val="7A71269D"/>
    <w:multiLevelType w:val="hybridMultilevel"/>
    <w:tmpl w:val="17DCCC1A"/>
    <w:lvl w:ilvl="0" w:tplc="3E4EC79A">
      <w:start w:val="1"/>
      <w:numFmt w:val="decimal"/>
      <w:lvlText w:val="C.%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128">
    <w:nsid w:val="7A84748B"/>
    <w:multiLevelType w:val="hybridMultilevel"/>
    <w:tmpl w:val="7A30F928"/>
    <w:lvl w:ilvl="0" w:tplc="CB9A675E">
      <w:start w:val="1"/>
      <w:numFmt w:val="decimal"/>
      <w:lvlText w:val="C.3.%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9">
    <w:nsid w:val="7CA110A2"/>
    <w:multiLevelType w:val="hybridMultilevel"/>
    <w:tmpl w:val="7146EF68"/>
    <w:lvl w:ilvl="0" w:tplc="0C070001">
      <w:start w:val="1"/>
      <w:numFmt w:val="bullet"/>
      <w:lvlText w:val=""/>
      <w:lvlJc w:val="left"/>
      <w:pPr>
        <w:ind w:left="-351" w:hanging="360"/>
      </w:pPr>
      <w:rPr>
        <w:rFonts w:ascii="Symbol" w:hAnsi="Symbol" w:cs="Symbol" w:hint="default"/>
      </w:rPr>
    </w:lvl>
    <w:lvl w:ilvl="1" w:tplc="0C070003">
      <w:start w:val="1"/>
      <w:numFmt w:val="bullet"/>
      <w:lvlText w:val="o"/>
      <w:lvlJc w:val="left"/>
      <w:pPr>
        <w:ind w:left="369" w:hanging="360"/>
      </w:pPr>
      <w:rPr>
        <w:rFonts w:ascii="Courier New" w:hAnsi="Courier New" w:cs="Courier New" w:hint="default"/>
      </w:rPr>
    </w:lvl>
    <w:lvl w:ilvl="2" w:tplc="0C070005">
      <w:start w:val="1"/>
      <w:numFmt w:val="bullet"/>
      <w:lvlText w:val=""/>
      <w:lvlJc w:val="left"/>
      <w:pPr>
        <w:ind w:left="1089" w:hanging="360"/>
      </w:pPr>
      <w:rPr>
        <w:rFonts w:ascii="Wingdings" w:hAnsi="Wingdings" w:cs="Wingdings" w:hint="default"/>
      </w:rPr>
    </w:lvl>
    <w:lvl w:ilvl="3" w:tplc="0C070001">
      <w:start w:val="1"/>
      <w:numFmt w:val="bullet"/>
      <w:lvlText w:val=""/>
      <w:lvlJc w:val="left"/>
      <w:pPr>
        <w:ind w:left="1809" w:hanging="360"/>
      </w:pPr>
      <w:rPr>
        <w:rFonts w:ascii="Symbol" w:hAnsi="Symbol" w:cs="Symbol" w:hint="default"/>
      </w:rPr>
    </w:lvl>
    <w:lvl w:ilvl="4" w:tplc="0C070003">
      <w:start w:val="1"/>
      <w:numFmt w:val="bullet"/>
      <w:lvlText w:val="o"/>
      <w:lvlJc w:val="left"/>
      <w:pPr>
        <w:ind w:left="2529" w:hanging="360"/>
      </w:pPr>
      <w:rPr>
        <w:rFonts w:ascii="Courier New" w:hAnsi="Courier New" w:cs="Courier New" w:hint="default"/>
      </w:rPr>
    </w:lvl>
    <w:lvl w:ilvl="5" w:tplc="0C070005">
      <w:start w:val="1"/>
      <w:numFmt w:val="bullet"/>
      <w:lvlText w:val=""/>
      <w:lvlJc w:val="left"/>
      <w:pPr>
        <w:ind w:left="3249" w:hanging="360"/>
      </w:pPr>
      <w:rPr>
        <w:rFonts w:ascii="Wingdings" w:hAnsi="Wingdings" w:cs="Wingdings" w:hint="default"/>
      </w:rPr>
    </w:lvl>
    <w:lvl w:ilvl="6" w:tplc="0C070001">
      <w:start w:val="1"/>
      <w:numFmt w:val="bullet"/>
      <w:lvlText w:val=""/>
      <w:lvlJc w:val="left"/>
      <w:pPr>
        <w:ind w:left="3969" w:hanging="360"/>
      </w:pPr>
      <w:rPr>
        <w:rFonts w:ascii="Symbol" w:hAnsi="Symbol" w:cs="Symbol" w:hint="default"/>
      </w:rPr>
    </w:lvl>
    <w:lvl w:ilvl="7" w:tplc="0C070003">
      <w:start w:val="1"/>
      <w:numFmt w:val="bullet"/>
      <w:lvlText w:val="o"/>
      <w:lvlJc w:val="left"/>
      <w:pPr>
        <w:ind w:left="4689" w:hanging="360"/>
      </w:pPr>
      <w:rPr>
        <w:rFonts w:ascii="Courier New" w:hAnsi="Courier New" w:cs="Courier New" w:hint="default"/>
      </w:rPr>
    </w:lvl>
    <w:lvl w:ilvl="8" w:tplc="0C070005">
      <w:start w:val="1"/>
      <w:numFmt w:val="bullet"/>
      <w:lvlText w:val=""/>
      <w:lvlJc w:val="left"/>
      <w:pPr>
        <w:ind w:left="5409" w:hanging="360"/>
      </w:pPr>
      <w:rPr>
        <w:rFonts w:ascii="Wingdings" w:hAnsi="Wingdings" w:cs="Wingdings" w:hint="default"/>
      </w:rPr>
    </w:lvl>
  </w:abstractNum>
  <w:abstractNum w:abstractNumId="130">
    <w:nsid w:val="7F1B084D"/>
    <w:multiLevelType w:val="hybridMultilevel"/>
    <w:tmpl w:val="ABCE870C"/>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131">
    <w:nsid w:val="7F2331C0"/>
    <w:multiLevelType w:val="hybridMultilevel"/>
    <w:tmpl w:val="7F1CE48E"/>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num w:numId="1">
    <w:abstractNumId w:val="113"/>
  </w:num>
  <w:num w:numId="2">
    <w:abstractNumId w:val="115"/>
  </w:num>
  <w:num w:numId="3">
    <w:abstractNumId w:val="3"/>
  </w:num>
  <w:num w:numId="4">
    <w:abstractNumId w:val="126"/>
  </w:num>
  <w:num w:numId="5">
    <w:abstractNumId w:val="104"/>
  </w:num>
  <w:num w:numId="6">
    <w:abstractNumId w:val="55"/>
  </w:num>
  <w:num w:numId="7">
    <w:abstractNumId w:val="63"/>
  </w:num>
  <w:num w:numId="8">
    <w:abstractNumId w:val="75"/>
  </w:num>
  <w:num w:numId="9">
    <w:abstractNumId w:val="15"/>
  </w:num>
  <w:num w:numId="10">
    <w:abstractNumId w:val="51"/>
  </w:num>
  <w:num w:numId="11">
    <w:abstractNumId w:val="39"/>
  </w:num>
  <w:num w:numId="12">
    <w:abstractNumId w:val="29"/>
  </w:num>
  <w:num w:numId="13">
    <w:abstractNumId w:val="106"/>
  </w:num>
  <w:num w:numId="14">
    <w:abstractNumId w:val="12"/>
  </w:num>
  <w:num w:numId="15">
    <w:abstractNumId w:val="53"/>
  </w:num>
  <w:num w:numId="16">
    <w:abstractNumId w:val="120"/>
  </w:num>
  <w:num w:numId="17">
    <w:abstractNumId w:val="17"/>
  </w:num>
  <w:num w:numId="18">
    <w:abstractNumId w:val="10"/>
  </w:num>
  <w:num w:numId="19">
    <w:abstractNumId w:val="130"/>
  </w:num>
  <w:num w:numId="20">
    <w:abstractNumId w:val="105"/>
  </w:num>
  <w:num w:numId="21">
    <w:abstractNumId w:val="33"/>
  </w:num>
  <w:num w:numId="22">
    <w:abstractNumId w:val="4"/>
  </w:num>
  <w:num w:numId="23">
    <w:abstractNumId w:val="109"/>
  </w:num>
  <w:num w:numId="24">
    <w:abstractNumId w:val="72"/>
  </w:num>
  <w:num w:numId="25">
    <w:abstractNumId w:val="131"/>
  </w:num>
  <w:num w:numId="26">
    <w:abstractNumId w:val="93"/>
  </w:num>
  <w:num w:numId="27">
    <w:abstractNumId w:val="64"/>
  </w:num>
  <w:num w:numId="28">
    <w:abstractNumId w:val="40"/>
  </w:num>
  <w:num w:numId="29">
    <w:abstractNumId w:val="23"/>
  </w:num>
  <w:num w:numId="30">
    <w:abstractNumId w:val="38"/>
  </w:num>
  <w:num w:numId="31">
    <w:abstractNumId w:val="11"/>
  </w:num>
  <w:num w:numId="32">
    <w:abstractNumId w:val="58"/>
  </w:num>
  <w:num w:numId="33">
    <w:abstractNumId w:val="24"/>
  </w:num>
  <w:num w:numId="34">
    <w:abstractNumId w:val="92"/>
  </w:num>
  <w:num w:numId="35">
    <w:abstractNumId w:val="37"/>
  </w:num>
  <w:num w:numId="36">
    <w:abstractNumId w:val="112"/>
  </w:num>
  <w:num w:numId="37">
    <w:abstractNumId w:val="43"/>
  </w:num>
  <w:num w:numId="38">
    <w:abstractNumId w:val="125"/>
  </w:num>
  <w:num w:numId="39">
    <w:abstractNumId w:val="66"/>
  </w:num>
  <w:num w:numId="40">
    <w:abstractNumId w:val="119"/>
  </w:num>
  <w:num w:numId="41">
    <w:abstractNumId w:val="121"/>
  </w:num>
  <w:num w:numId="42">
    <w:abstractNumId w:val="98"/>
  </w:num>
  <w:num w:numId="43">
    <w:abstractNumId w:val="31"/>
  </w:num>
  <w:num w:numId="44">
    <w:abstractNumId w:val="20"/>
  </w:num>
  <w:num w:numId="45">
    <w:abstractNumId w:val="22"/>
  </w:num>
  <w:num w:numId="46">
    <w:abstractNumId w:val="5"/>
  </w:num>
  <w:num w:numId="47">
    <w:abstractNumId w:val="96"/>
  </w:num>
  <w:num w:numId="48">
    <w:abstractNumId w:val="14"/>
  </w:num>
  <w:num w:numId="49">
    <w:abstractNumId w:val="25"/>
  </w:num>
  <w:num w:numId="50">
    <w:abstractNumId w:val="77"/>
  </w:num>
  <w:num w:numId="51">
    <w:abstractNumId w:val="107"/>
  </w:num>
  <w:num w:numId="52">
    <w:abstractNumId w:val="50"/>
  </w:num>
  <w:num w:numId="53">
    <w:abstractNumId w:val="28"/>
  </w:num>
  <w:num w:numId="54">
    <w:abstractNumId w:val="108"/>
  </w:num>
  <w:num w:numId="55">
    <w:abstractNumId w:val="70"/>
  </w:num>
  <w:num w:numId="56">
    <w:abstractNumId w:val="46"/>
  </w:num>
  <w:num w:numId="57">
    <w:abstractNumId w:val="19"/>
  </w:num>
  <w:num w:numId="58">
    <w:abstractNumId w:val="9"/>
  </w:num>
  <w:num w:numId="59">
    <w:abstractNumId w:val="26"/>
  </w:num>
  <w:num w:numId="60">
    <w:abstractNumId w:val="59"/>
  </w:num>
  <w:num w:numId="61">
    <w:abstractNumId w:val="114"/>
  </w:num>
  <w:num w:numId="62">
    <w:abstractNumId w:val="90"/>
  </w:num>
  <w:num w:numId="63">
    <w:abstractNumId w:val="27"/>
  </w:num>
  <w:num w:numId="64">
    <w:abstractNumId w:val="36"/>
  </w:num>
  <w:num w:numId="65">
    <w:abstractNumId w:val="34"/>
  </w:num>
  <w:num w:numId="66">
    <w:abstractNumId w:val="71"/>
  </w:num>
  <w:num w:numId="67">
    <w:abstractNumId w:val="127"/>
  </w:num>
  <w:num w:numId="68">
    <w:abstractNumId w:val="86"/>
  </w:num>
  <w:num w:numId="69">
    <w:abstractNumId w:val="47"/>
  </w:num>
  <w:num w:numId="70">
    <w:abstractNumId w:val="2"/>
  </w:num>
  <w:num w:numId="71">
    <w:abstractNumId w:val="0"/>
  </w:num>
  <w:num w:numId="72">
    <w:abstractNumId w:val="79"/>
  </w:num>
  <w:num w:numId="73">
    <w:abstractNumId w:val="99"/>
  </w:num>
  <w:num w:numId="74">
    <w:abstractNumId w:val="74"/>
  </w:num>
  <w:num w:numId="75">
    <w:abstractNumId w:val="87"/>
  </w:num>
  <w:num w:numId="76">
    <w:abstractNumId w:val="73"/>
  </w:num>
  <w:num w:numId="77">
    <w:abstractNumId w:val="128"/>
  </w:num>
  <w:num w:numId="78">
    <w:abstractNumId w:val="84"/>
  </w:num>
  <w:num w:numId="79">
    <w:abstractNumId w:val="32"/>
  </w:num>
  <w:num w:numId="80">
    <w:abstractNumId w:val="83"/>
  </w:num>
  <w:num w:numId="81">
    <w:abstractNumId w:val="42"/>
  </w:num>
  <w:num w:numId="82">
    <w:abstractNumId w:val="41"/>
  </w:num>
  <w:num w:numId="83">
    <w:abstractNumId w:val="89"/>
  </w:num>
  <w:num w:numId="84">
    <w:abstractNumId w:val="57"/>
  </w:num>
  <w:num w:numId="85">
    <w:abstractNumId w:val="102"/>
  </w:num>
  <w:num w:numId="86">
    <w:abstractNumId w:val="97"/>
  </w:num>
  <w:num w:numId="87">
    <w:abstractNumId w:val="76"/>
  </w:num>
  <w:num w:numId="88">
    <w:abstractNumId w:val="21"/>
  </w:num>
  <w:num w:numId="89">
    <w:abstractNumId w:val="122"/>
  </w:num>
  <w:num w:numId="90">
    <w:abstractNumId w:val="6"/>
  </w:num>
  <w:num w:numId="91">
    <w:abstractNumId w:val="124"/>
  </w:num>
  <w:num w:numId="92">
    <w:abstractNumId w:val="80"/>
  </w:num>
  <w:num w:numId="93">
    <w:abstractNumId w:val="69"/>
  </w:num>
  <w:num w:numId="94">
    <w:abstractNumId w:val="49"/>
  </w:num>
  <w:num w:numId="95">
    <w:abstractNumId w:val="67"/>
  </w:num>
  <w:num w:numId="96">
    <w:abstractNumId w:val="123"/>
  </w:num>
  <w:num w:numId="97">
    <w:abstractNumId w:val="45"/>
  </w:num>
  <w:num w:numId="98">
    <w:abstractNumId w:val="95"/>
  </w:num>
  <w:num w:numId="99">
    <w:abstractNumId w:val="100"/>
  </w:num>
  <w:num w:numId="100">
    <w:abstractNumId w:val="62"/>
  </w:num>
  <w:num w:numId="101">
    <w:abstractNumId w:val="129"/>
  </w:num>
  <w:num w:numId="102">
    <w:abstractNumId w:val="7"/>
  </w:num>
  <w:num w:numId="103">
    <w:abstractNumId w:val="101"/>
  </w:num>
  <w:num w:numId="104">
    <w:abstractNumId w:val="54"/>
  </w:num>
  <w:num w:numId="105">
    <w:abstractNumId w:val="16"/>
  </w:num>
  <w:num w:numId="106">
    <w:abstractNumId w:val="18"/>
  </w:num>
  <w:num w:numId="107">
    <w:abstractNumId w:val="68"/>
  </w:num>
  <w:num w:numId="108">
    <w:abstractNumId w:val="52"/>
  </w:num>
  <w:num w:numId="109">
    <w:abstractNumId w:val="91"/>
  </w:num>
  <w:num w:numId="110">
    <w:abstractNumId w:val="81"/>
  </w:num>
  <w:num w:numId="111">
    <w:abstractNumId w:val="110"/>
  </w:num>
  <w:num w:numId="112">
    <w:abstractNumId w:val="61"/>
  </w:num>
  <w:num w:numId="113">
    <w:abstractNumId w:val="35"/>
  </w:num>
  <w:num w:numId="114">
    <w:abstractNumId w:val="56"/>
  </w:num>
  <w:num w:numId="115">
    <w:abstractNumId w:val="1"/>
  </w:num>
  <w:num w:numId="116">
    <w:abstractNumId w:val="103"/>
  </w:num>
  <w:num w:numId="117">
    <w:abstractNumId w:val="118"/>
  </w:num>
  <w:num w:numId="118">
    <w:abstractNumId w:val="88"/>
  </w:num>
  <w:num w:numId="119">
    <w:abstractNumId w:val="117"/>
  </w:num>
  <w:num w:numId="120">
    <w:abstractNumId w:val="78"/>
  </w:num>
  <w:num w:numId="121">
    <w:abstractNumId w:val="111"/>
  </w:num>
  <w:num w:numId="122">
    <w:abstractNumId w:val="94"/>
  </w:num>
  <w:num w:numId="123">
    <w:abstractNumId w:val="82"/>
  </w:num>
  <w:num w:numId="124">
    <w:abstractNumId w:val="8"/>
  </w:num>
  <w:num w:numId="125">
    <w:abstractNumId w:val="65"/>
  </w:num>
  <w:num w:numId="126">
    <w:abstractNumId w:val="60"/>
  </w:num>
  <w:num w:numId="127">
    <w:abstractNumId w:val="116"/>
  </w:num>
  <w:num w:numId="128">
    <w:abstractNumId w:val="85"/>
  </w:num>
  <w:num w:numId="129">
    <w:abstractNumId w:val="44"/>
  </w:num>
  <w:num w:numId="130">
    <w:abstractNumId w:val="48"/>
  </w:num>
  <w:num w:numId="131">
    <w:abstractNumId w:val="115"/>
  </w:num>
  <w:num w:numId="132">
    <w:abstractNumId w:val="115"/>
  </w:num>
  <w:num w:numId="133">
    <w:abstractNumId w:val="30"/>
  </w:num>
  <w:num w:numId="134">
    <w:abstractNumId w:val="13"/>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proofState w:spelling="clean"/>
  <w:defaultTabStop w:val="709"/>
  <w:hyphenationZone w:val="425"/>
  <w:doNotHyphenateCaps/>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E2D"/>
    <w:rsid w:val="000006C3"/>
    <w:rsid w:val="00000910"/>
    <w:rsid w:val="000015B2"/>
    <w:rsid w:val="0000185C"/>
    <w:rsid w:val="0000226F"/>
    <w:rsid w:val="0000233B"/>
    <w:rsid w:val="00002877"/>
    <w:rsid w:val="00002B49"/>
    <w:rsid w:val="0000390E"/>
    <w:rsid w:val="00003AF4"/>
    <w:rsid w:val="00004022"/>
    <w:rsid w:val="000045DB"/>
    <w:rsid w:val="00004D27"/>
    <w:rsid w:val="0000512C"/>
    <w:rsid w:val="00005755"/>
    <w:rsid w:val="000067AB"/>
    <w:rsid w:val="000068EE"/>
    <w:rsid w:val="00006A11"/>
    <w:rsid w:val="00006FB6"/>
    <w:rsid w:val="00010DE5"/>
    <w:rsid w:val="00010E49"/>
    <w:rsid w:val="000113C5"/>
    <w:rsid w:val="00012680"/>
    <w:rsid w:val="0001340E"/>
    <w:rsid w:val="00013D79"/>
    <w:rsid w:val="000146C5"/>
    <w:rsid w:val="000151F7"/>
    <w:rsid w:val="00015CA8"/>
    <w:rsid w:val="00015F41"/>
    <w:rsid w:val="00016469"/>
    <w:rsid w:val="00017F07"/>
    <w:rsid w:val="00017F0B"/>
    <w:rsid w:val="000200B2"/>
    <w:rsid w:val="00021F63"/>
    <w:rsid w:val="00021FAC"/>
    <w:rsid w:val="000229C7"/>
    <w:rsid w:val="00023C35"/>
    <w:rsid w:val="000248D6"/>
    <w:rsid w:val="00024D05"/>
    <w:rsid w:val="000264CA"/>
    <w:rsid w:val="000300CE"/>
    <w:rsid w:val="000306E3"/>
    <w:rsid w:val="00030BF5"/>
    <w:rsid w:val="00030F29"/>
    <w:rsid w:val="00032B6B"/>
    <w:rsid w:val="000332B8"/>
    <w:rsid w:val="0003371A"/>
    <w:rsid w:val="00033869"/>
    <w:rsid w:val="00035319"/>
    <w:rsid w:val="0003535E"/>
    <w:rsid w:val="00035E0F"/>
    <w:rsid w:val="00036E4E"/>
    <w:rsid w:val="00037109"/>
    <w:rsid w:val="0004083A"/>
    <w:rsid w:val="00040FDD"/>
    <w:rsid w:val="00041CD9"/>
    <w:rsid w:val="0004260F"/>
    <w:rsid w:val="00044A7F"/>
    <w:rsid w:val="000459B4"/>
    <w:rsid w:val="00045A0C"/>
    <w:rsid w:val="000465E1"/>
    <w:rsid w:val="0004730D"/>
    <w:rsid w:val="000474C2"/>
    <w:rsid w:val="0004751B"/>
    <w:rsid w:val="00047BB8"/>
    <w:rsid w:val="0005065E"/>
    <w:rsid w:val="00050C45"/>
    <w:rsid w:val="00050E62"/>
    <w:rsid w:val="000511C2"/>
    <w:rsid w:val="00051533"/>
    <w:rsid w:val="0005245F"/>
    <w:rsid w:val="000526B3"/>
    <w:rsid w:val="00053D6C"/>
    <w:rsid w:val="00053DAC"/>
    <w:rsid w:val="00054983"/>
    <w:rsid w:val="000549A8"/>
    <w:rsid w:val="00055229"/>
    <w:rsid w:val="0005651B"/>
    <w:rsid w:val="00056BAE"/>
    <w:rsid w:val="0005729C"/>
    <w:rsid w:val="000608DA"/>
    <w:rsid w:val="00060902"/>
    <w:rsid w:val="00061141"/>
    <w:rsid w:val="00061905"/>
    <w:rsid w:val="00062D2C"/>
    <w:rsid w:val="00062EBF"/>
    <w:rsid w:val="000630F1"/>
    <w:rsid w:val="00063313"/>
    <w:rsid w:val="00063D14"/>
    <w:rsid w:val="000642F8"/>
    <w:rsid w:val="00064A8C"/>
    <w:rsid w:val="000651A7"/>
    <w:rsid w:val="00066049"/>
    <w:rsid w:val="0006634E"/>
    <w:rsid w:val="00066780"/>
    <w:rsid w:val="00066B79"/>
    <w:rsid w:val="00066FB4"/>
    <w:rsid w:val="0007021E"/>
    <w:rsid w:val="00070586"/>
    <w:rsid w:val="00070648"/>
    <w:rsid w:val="00072091"/>
    <w:rsid w:val="00072D34"/>
    <w:rsid w:val="00073140"/>
    <w:rsid w:val="00073443"/>
    <w:rsid w:val="000737E3"/>
    <w:rsid w:val="00074767"/>
    <w:rsid w:val="0007513D"/>
    <w:rsid w:val="000751D0"/>
    <w:rsid w:val="00076DD1"/>
    <w:rsid w:val="000777CE"/>
    <w:rsid w:val="00077F8B"/>
    <w:rsid w:val="00080C76"/>
    <w:rsid w:val="000814B3"/>
    <w:rsid w:val="000819DD"/>
    <w:rsid w:val="00081B27"/>
    <w:rsid w:val="000829E4"/>
    <w:rsid w:val="00082A32"/>
    <w:rsid w:val="000831AA"/>
    <w:rsid w:val="000836C1"/>
    <w:rsid w:val="0008428A"/>
    <w:rsid w:val="0008446B"/>
    <w:rsid w:val="00084E48"/>
    <w:rsid w:val="000850EE"/>
    <w:rsid w:val="00085941"/>
    <w:rsid w:val="00086306"/>
    <w:rsid w:val="000865F7"/>
    <w:rsid w:val="000869AF"/>
    <w:rsid w:val="00086BD2"/>
    <w:rsid w:val="000875AD"/>
    <w:rsid w:val="000877C8"/>
    <w:rsid w:val="00087967"/>
    <w:rsid w:val="000902F1"/>
    <w:rsid w:val="000905C2"/>
    <w:rsid w:val="000910D5"/>
    <w:rsid w:val="0009274C"/>
    <w:rsid w:val="00092B05"/>
    <w:rsid w:val="000937E5"/>
    <w:rsid w:val="00093DD3"/>
    <w:rsid w:val="000942B6"/>
    <w:rsid w:val="00094DAC"/>
    <w:rsid w:val="00094F40"/>
    <w:rsid w:val="00095267"/>
    <w:rsid w:val="0009630C"/>
    <w:rsid w:val="000972B3"/>
    <w:rsid w:val="00097C90"/>
    <w:rsid w:val="000A00A7"/>
    <w:rsid w:val="000A1765"/>
    <w:rsid w:val="000A1D33"/>
    <w:rsid w:val="000A2474"/>
    <w:rsid w:val="000A2986"/>
    <w:rsid w:val="000A299D"/>
    <w:rsid w:val="000A35A1"/>
    <w:rsid w:val="000A37B4"/>
    <w:rsid w:val="000A4086"/>
    <w:rsid w:val="000A420C"/>
    <w:rsid w:val="000A424C"/>
    <w:rsid w:val="000A42D7"/>
    <w:rsid w:val="000A45FC"/>
    <w:rsid w:val="000A506F"/>
    <w:rsid w:val="000A555B"/>
    <w:rsid w:val="000A5884"/>
    <w:rsid w:val="000A5C35"/>
    <w:rsid w:val="000A5EF9"/>
    <w:rsid w:val="000A6F77"/>
    <w:rsid w:val="000A7BAB"/>
    <w:rsid w:val="000B021A"/>
    <w:rsid w:val="000B1243"/>
    <w:rsid w:val="000B1B1C"/>
    <w:rsid w:val="000B1F85"/>
    <w:rsid w:val="000B21D8"/>
    <w:rsid w:val="000B269C"/>
    <w:rsid w:val="000B2843"/>
    <w:rsid w:val="000B4AD9"/>
    <w:rsid w:val="000B5B36"/>
    <w:rsid w:val="000B5D8A"/>
    <w:rsid w:val="000B5E64"/>
    <w:rsid w:val="000B6938"/>
    <w:rsid w:val="000B6E12"/>
    <w:rsid w:val="000B73E8"/>
    <w:rsid w:val="000C07CF"/>
    <w:rsid w:val="000C0A50"/>
    <w:rsid w:val="000C15AA"/>
    <w:rsid w:val="000C15F3"/>
    <w:rsid w:val="000C2AAD"/>
    <w:rsid w:val="000C3244"/>
    <w:rsid w:val="000C46F4"/>
    <w:rsid w:val="000C5A98"/>
    <w:rsid w:val="000C5D31"/>
    <w:rsid w:val="000C697F"/>
    <w:rsid w:val="000C6D65"/>
    <w:rsid w:val="000C7163"/>
    <w:rsid w:val="000C72FC"/>
    <w:rsid w:val="000D0197"/>
    <w:rsid w:val="000D042C"/>
    <w:rsid w:val="000D2038"/>
    <w:rsid w:val="000D2521"/>
    <w:rsid w:val="000D2791"/>
    <w:rsid w:val="000D37DC"/>
    <w:rsid w:val="000D3814"/>
    <w:rsid w:val="000D38B8"/>
    <w:rsid w:val="000D52D4"/>
    <w:rsid w:val="000D5BF6"/>
    <w:rsid w:val="000D6665"/>
    <w:rsid w:val="000D77A4"/>
    <w:rsid w:val="000D7AB7"/>
    <w:rsid w:val="000D7D51"/>
    <w:rsid w:val="000E12CE"/>
    <w:rsid w:val="000E14C7"/>
    <w:rsid w:val="000E246C"/>
    <w:rsid w:val="000E24B2"/>
    <w:rsid w:val="000E2548"/>
    <w:rsid w:val="000E27F7"/>
    <w:rsid w:val="000E2E04"/>
    <w:rsid w:val="000E4198"/>
    <w:rsid w:val="000E4339"/>
    <w:rsid w:val="000E5755"/>
    <w:rsid w:val="000E5A71"/>
    <w:rsid w:val="000E5CA1"/>
    <w:rsid w:val="000E6367"/>
    <w:rsid w:val="000E6897"/>
    <w:rsid w:val="000E6B48"/>
    <w:rsid w:val="000E6EBC"/>
    <w:rsid w:val="000F0569"/>
    <w:rsid w:val="000F0BA1"/>
    <w:rsid w:val="000F1452"/>
    <w:rsid w:val="000F2B30"/>
    <w:rsid w:val="000F4201"/>
    <w:rsid w:val="000F42A5"/>
    <w:rsid w:val="000F45DF"/>
    <w:rsid w:val="000F4CE1"/>
    <w:rsid w:val="000F5239"/>
    <w:rsid w:val="000F5942"/>
    <w:rsid w:val="000F5E46"/>
    <w:rsid w:val="000F5FB4"/>
    <w:rsid w:val="000F6E3B"/>
    <w:rsid w:val="000F708A"/>
    <w:rsid w:val="000F7443"/>
    <w:rsid w:val="000F7FA7"/>
    <w:rsid w:val="00100BFD"/>
    <w:rsid w:val="00100F8E"/>
    <w:rsid w:val="001020E1"/>
    <w:rsid w:val="00103424"/>
    <w:rsid w:val="0010495C"/>
    <w:rsid w:val="00104E98"/>
    <w:rsid w:val="00104F75"/>
    <w:rsid w:val="00105F5F"/>
    <w:rsid w:val="00106A7E"/>
    <w:rsid w:val="00106A91"/>
    <w:rsid w:val="00106CFB"/>
    <w:rsid w:val="00106EF3"/>
    <w:rsid w:val="001072A4"/>
    <w:rsid w:val="00107620"/>
    <w:rsid w:val="00107EA5"/>
    <w:rsid w:val="00107FB0"/>
    <w:rsid w:val="00110898"/>
    <w:rsid w:val="00111488"/>
    <w:rsid w:val="00111A8C"/>
    <w:rsid w:val="00112243"/>
    <w:rsid w:val="001124F6"/>
    <w:rsid w:val="00112DB3"/>
    <w:rsid w:val="00113358"/>
    <w:rsid w:val="00114531"/>
    <w:rsid w:val="001149ED"/>
    <w:rsid w:val="00115050"/>
    <w:rsid w:val="001156CA"/>
    <w:rsid w:val="00115929"/>
    <w:rsid w:val="00116269"/>
    <w:rsid w:val="00116C2A"/>
    <w:rsid w:val="0011733C"/>
    <w:rsid w:val="0012004F"/>
    <w:rsid w:val="001205FB"/>
    <w:rsid w:val="00120BB4"/>
    <w:rsid w:val="001218B5"/>
    <w:rsid w:val="00122D98"/>
    <w:rsid w:val="00122EE6"/>
    <w:rsid w:val="00123354"/>
    <w:rsid w:val="00124745"/>
    <w:rsid w:val="001249AC"/>
    <w:rsid w:val="00124F2C"/>
    <w:rsid w:val="0012600E"/>
    <w:rsid w:val="00127608"/>
    <w:rsid w:val="001279D2"/>
    <w:rsid w:val="00127B4D"/>
    <w:rsid w:val="00127C1A"/>
    <w:rsid w:val="00127D22"/>
    <w:rsid w:val="00130114"/>
    <w:rsid w:val="001301BA"/>
    <w:rsid w:val="001313A8"/>
    <w:rsid w:val="001313D2"/>
    <w:rsid w:val="00132192"/>
    <w:rsid w:val="0013249E"/>
    <w:rsid w:val="00133017"/>
    <w:rsid w:val="001344CB"/>
    <w:rsid w:val="001349AC"/>
    <w:rsid w:val="00134A16"/>
    <w:rsid w:val="00134B23"/>
    <w:rsid w:val="00134BFD"/>
    <w:rsid w:val="001351A1"/>
    <w:rsid w:val="001356CB"/>
    <w:rsid w:val="00136B5F"/>
    <w:rsid w:val="00137A9F"/>
    <w:rsid w:val="0014120F"/>
    <w:rsid w:val="0014168F"/>
    <w:rsid w:val="001416BB"/>
    <w:rsid w:val="00142172"/>
    <w:rsid w:val="00142AD5"/>
    <w:rsid w:val="00142AD6"/>
    <w:rsid w:val="00143532"/>
    <w:rsid w:val="00143CCB"/>
    <w:rsid w:val="001442F5"/>
    <w:rsid w:val="0014488E"/>
    <w:rsid w:val="001448B6"/>
    <w:rsid w:val="001453E2"/>
    <w:rsid w:val="001454AA"/>
    <w:rsid w:val="001454E7"/>
    <w:rsid w:val="00145F12"/>
    <w:rsid w:val="001461FD"/>
    <w:rsid w:val="001479F7"/>
    <w:rsid w:val="00147BCC"/>
    <w:rsid w:val="0015157B"/>
    <w:rsid w:val="001517A0"/>
    <w:rsid w:val="00152141"/>
    <w:rsid w:val="001525C2"/>
    <w:rsid w:val="001528DB"/>
    <w:rsid w:val="00152FF2"/>
    <w:rsid w:val="001537FC"/>
    <w:rsid w:val="001552BD"/>
    <w:rsid w:val="00155C1B"/>
    <w:rsid w:val="00155D38"/>
    <w:rsid w:val="00156F4D"/>
    <w:rsid w:val="0015723A"/>
    <w:rsid w:val="00157504"/>
    <w:rsid w:val="00157594"/>
    <w:rsid w:val="00157617"/>
    <w:rsid w:val="00157975"/>
    <w:rsid w:val="00157FC0"/>
    <w:rsid w:val="001602C9"/>
    <w:rsid w:val="001619F5"/>
    <w:rsid w:val="00161B8E"/>
    <w:rsid w:val="00162266"/>
    <w:rsid w:val="00162775"/>
    <w:rsid w:val="001629DC"/>
    <w:rsid w:val="00162DA0"/>
    <w:rsid w:val="00162F15"/>
    <w:rsid w:val="00162F9D"/>
    <w:rsid w:val="001630E8"/>
    <w:rsid w:val="00163B44"/>
    <w:rsid w:val="00164816"/>
    <w:rsid w:val="00165A11"/>
    <w:rsid w:val="00165B7C"/>
    <w:rsid w:val="001660E3"/>
    <w:rsid w:val="0016725B"/>
    <w:rsid w:val="001678A1"/>
    <w:rsid w:val="001710F0"/>
    <w:rsid w:val="00171A1D"/>
    <w:rsid w:val="00171FA5"/>
    <w:rsid w:val="001722CD"/>
    <w:rsid w:val="00172C09"/>
    <w:rsid w:val="00173242"/>
    <w:rsid w:val="0017375D"/>
    <w:rsid w:val="00174897"/>
    <w:rsid w:val="00174C83"/>
    <w:rsid w:val="00174D82"/>
    <w:rsid w:val="00174F7A"/>
    <w:rsid w:val="0017532B"/>
    <w:rsid w:val="00175635"/>
    <w:rsid w:val="001764F4"/>
    <w:rsid w:val="00176B78"/>
    <w:rsid w:val="00176D19"/>
    <w:rsid w:val="00177337"/>
    <w:rsid w:val="001778EC"/>
    <w:rsid w:val="00177E22"/>
    <w:rsid w:val="00180010"/>
    <w:rsid w:val="0018002D"/>
    <w:rsid w:val="00180042"/>
    <w:rsid w:val="0018052B"/>
    <w:rsid w:val="00181475"/>
    <w:rsid w:val="00181587"/>
    <w:rsid w:val="00182A68"/>
    <w:rsid w:val="001831E4"/>
    <w:rsid w:val="0018334B"/>
    <w:rsid w:val="00184CA0"/>
    <w:rsid w:val="0018547D"/>
    <w:rsid w:val="0018556A"/>
    <w:rsid w:val="001869E3"/>
    <w:rsid w:val="00186AE4"/>
    <w:rsid w:val="00186E7E"/>
    <w:rsid w:val="00187F0B"/>
    <w:rsid w:val="00192270"/>
    <w:rsid w:val="001922FB"/>
    <w:rsid w:val="00192CE0"/>
    <w:rsid w:val="00192CF8"/>
    <w:rsid w:val="00194390"/>
    <w:rsid w:val="00195691"/>
    <w:rsid w:val="0019598D"/>
    <w:rsid w:val="001964FA"/>
    <w:rsid w:val="00197251"/>
    <w:rsid w:val="001A04B8"/>
    <w:rsid w:val="001A146D"/>
    <w:rsid w:val="001A1681"/>
    <w:rsid w:val="001A31CB"/>
    <w:rsid w:val="001A46B4"/>
    <w:rsid w:val="001A48AA"/>
    <w:rsid w:val="001A49D3"/>
    <w:rsid w:val="001A521A"/>
    <w:rsid w:val="001A532F"/>
    <w:rsid w:val="001A566F"/>
    <w:rsid w:val="001A6B06"/>
    <w:rsid w:val="001A7EBF"/>
    <w:rsid w:val="001B0B74"/>
    <w:rsid w:val="001B1406"/>
    <w:rsid w:val="001B1C31"/>
    <w:rsid w:val="001B21DF"/>
    <w:rsid w:val="001B25F6"/>
    <w:rsid w:val="001B2BD0"/>
    <w:rsid w:val="001B38F2"/>
    <w:rsid w:val="001B41F3"/>
    <w:rsid w:val="001B49FC"/>
    <w:rsid w:val="001B4ACD"/>
    <w:rsid w:val="001B4D42"/>
    <w:rsid w:val="001B56D8"/>
    <w:rsid w:val="001B6308"/>
    <w:rsid w:val="001B75AF"/>
    <w:rsid w:val="001B7B7C"/>
    <w:rsid w:val="001B7DDB"/>
    <w:rsid w:val="001C00F7"/>
    <w:rsid w:val="001C0E9A"/>
    <w:rsid w:val="001C1550"/>
    <w:rsid w:val="001C276E"/>
    <w:rsid w:val="001C2B31"/>
    <w:rsid w:val="001C346A"/>
    <w:rsid w:val="001C4291"/>
    <w:rsid w:val="001C44A2"/>
    <w:rsid w:val="001C47E8"/>
    <w:rsid w:val="001C4BF7"/>
    <w:rsid w:val="001C4EB8"/>
    <w:rsid w:val="001C5433"/>
    <w:rsid w:val="001C63C1"/>
    <w:rsid w:val="001C648B"/>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685F"/>
    <w:rsid w:val="001D7C2A"/>
    <w:rsid w:val="001E0159"/>
    <w:rsid w:val="001E0426"/>
    <w:rsid w:val="001E0942"/>
    <w:rsid w:val="001E0BE7"/>
    <w:rsid w:val="001E12B8"/>
    <w:rsid w:val="001E2202"/>
    <w:rsid w:val="001E24D5"/>
    <w:rsid w:val="001E4CEA"/>
    <w:rsid w:val="001E57A0"/>
    <w:rsid w:val="001E6C18"/>
    <w:rsid w:val="001E6F16"/>
    <w:rsid w:val="001E738F"/>
    <w:rsid w:val="001F05A5"/>
    <w:rsid w:val="001F1982"/>
    <w:rsid w:val="001F1A98"/>
    <w:rsid w:val="001F3029"/>
    <w:rsid w:val="001F31FB"/>
    <w:rsid w:val="001F32ED"/>
    <w:rsid w:val="001F3B98"/>
    <w:rsid w:val="001F4332"/>
    <w:rsid w:val="001F449A"/>
    <w:rsid w:val="001F4FC2"/>
    <w:rsid w:val="001F662D"/>
    <w:rsid w:val="001F6956"/>
    <w:rsid w:val="001F7D1F"/>
    <w:rsid w:val="001F7F35"/>
    <w:rsid w:val="0020106F"/>
    <w:rsid w:val="00202E0A"/>
    <w:rsid w:val="00202EF3"/>
    <w:rsid w:val="00202F84"/>
    <w:rsid w:val="002036A5"/>
    <w:rsid w:val="00203E92"/>
    <w:rsid w:val="002041B7"/>
    <w:rsid w:val="002043CD"/>
    <w:rsid w:val="002044FB"/>
    <w:rsid w:val="002049D4"/>
    <w:rsid w:val="00204A3C"/>
    <w:rsid w:val="002059BC"/>
    <w:rsid w:val="00206652"/>
    <w:rsid w:val="0020678A"/>
    <w:rsid w:val="0020689C"/>
    <w:rsid w:val="0020717F"/>
    <w:rsid w:val="00207E57"/>
    <w:rsid w:val="00210375"/>
    <w:rsid w:val="00211198"/>
    <w:rsid w:val="00211C98"/>
    <w:rsid w:val="002122EC"/>
    <w:rsid w:val="00212F21"/>
    <w:rsid w:val="00213399"/>
    <w:rsid w:val="00213D7D"/>
    <w:rsid w:val="00214458"/>
    <w:rsid w:val="00216E68"/>
    <w:rsid w:val="00217511"/>
    <w:rsid w:val="00217E5B"/>
    <w:rsid w:val="002212E8"/>
    <w:rsid w:val="00221669"/>
    <w:rsid w:val="002216A5"/>
    <w:rsid w:val="00221C12"/>
    <w:rsid w:val="00221C63"/>
    <w:rsid w:val="00222770"/>
    <w:rsid w:val="00222D60"/>
    <w:rsid w:val="00223551"/>
    <w:rsid w:val="00223A64"/>
    <w:rsid w:val="00223A66"/>
    <w:rsid w:val="002253CC"/>
    <w:rsid w:val="0022550D"/>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1A84"/>
    <w:rsid w:val="00241F75"/>
    <w:rsid w:val="00241FEC"/>
    <w:rsid w:val="00243121"/>
    <w:rsid w:val="002431F1"/>
    <w:rsid w:val="002433BA"/>
    <w:rsid w:val="00244211"/>
    <w:rsid w:val="002455AC"/>
    <w:rsid w:val="002455C9"/>
    <w:rsid w:val="00246708"/>
    <w:rsid w:val="00247369"/>
    <w:rsid w:val="0024737C"/>
    <w:rsid w:val="0024762C"/>
    <w:rsid w:val="00247689"/>
    <w:rsid w:val="00247891"/>
    <w:rsid w:val="002478B8"/>
    <w:rsid w:val="00247F8B"/>
    <w:rsid w:val="0025008C"/>
    <w:rsid w:val="0025041F"/>
    <w:rsid w:val="002517FA"/>
    <w:rsid w:val="002530C8"/>
    <w:rsid w:val="00253DB5"/>
    <w:rsid w:val="00253E67"/>
    <w:rsid w:val="002549CC"/>
    <w:rsid w:val="00254B8A"/>
    <w:rsid w:val="00254D22"/>
    <w:rsid w:val="00254D2D"/>
    <w:rsid w:val="00254F07"/>
    <w:rsid w:val="00256406"/>
    <w:rsid w:val="0026048F"/>
    <w:rsid w:val="00262281"/>
    <w:rsid w:val="00264BAB"/>
    <w:rsid w:val="00265BC2"/>
    <w:rsid w:val="002666A1"/>
    <w:rsid w:val="00266820"/>
    <w:rsid w:val="00267ABB"/>
    <w:rsid w:val="00267DEC"/>
    <w:rsid w:val="00267F05"/>
    <w:rsid w:val="002705CE"/>
    <w:rsid w:val="00270690"/>
    <w:rsid w:val="00270D3F"/>
    <w:rsid w:val="00271F37"/>
    <w:rsid w:val="00272119"/>
    <w:rsid w:val="0027235D"/>
    <w:rsid w:val="00272759"/>
    <w:rsid w:val="002731D2"/>
    <w:rsid w:val="0027425C"/>
    <w:rsid w:val="00274910"/>
    <w:rsid w:val="0027593D"/>
    <w:rsid w:val="00275E1F"/>
    <w:rsid w:val="002762C8"/>
    <w:rsid w:val="0027634F"/>
    <w:rsid w:val="00276417"/>
    <w:rsid w:val="002768BF"/>
    <w:rsid w:val="0027772C"/>
    <w:rsid w:val="002777AC"/>
    <w:rsid w:val="00280F69"/>
    <w:rsid w:val="00281BB9"/>
    <w:rsid w:val="00282086"/>
    <w:rsid w:val="002825EC"/>
    <w:rsid w:val="002827BD"/>
    <w:rsid w:val="00282A5F"/>
    <w:rsid w:val="002834A3"/>
    <w:rsid w:val="002837FD"/>
    <w:rsid w:val="002842A1"/>
    <w:rsid w:val="00284A08"/>
    <w:rsid w:val="00285007"/>
    <w:rsid w:val="002850D8"/>
    <w:rsid w:val="00285428"/>
    <w:rsid w:val="00285CAB"/>
    <w:rsid w:val="00286042"/>
    <w:rsid w:val="00286BD4"/>
    <w:rsid w:val="0028788E"/>
    <w:rsid w:val="00287C40"/>
    <w:rsid w:val="00287F6D"/>
    <w:rsid w:val="0029066C"/>
    <w:rsid w:val="00290784"/>
    <w:rsid w:val="002911F2"/>
    <w:rsid w:val="0029146A"/>
    <w:rsid w:val="00291518"/>
    <w:rsid w:val="002915D6"/>
    <w:rsid w:val="00291D5F"/>
    <w:rsid w:val="0029375B"/>
    <w:rsid w:val="00293F3C"/>
    <w:rsid w:val="00293FE4"/>
    <w:rsid w:val="00295092"/>
    <w:rsid w:val="002958D1"/>
    <w:rsid w:val="0029595C"/>
    <w:rsid w:val="002959AE"/>
    <w:rsid w:val="00295A66"/>
    <w:rsid w:val="00295ECF"/>
    <w:rsid w:val="00295ED2"/>
    <w:rsid w:val="00296410"/>
    <w:rsid w:val="00297F12"/>
    <w:rsid w:val="002A22BC"/>
    <w:rsid w:val="002A2B59"/>
    <w:rsid w:val="002A30C1"/>
    <w:rsid w:val="002A321F"/>
    <w:rsid w:val="002A348B"/>
    <w:rsid w:val="002A3493"/>
    <w:rsid w:val="002A35AC"/>
    <w:rsid w:val="002A3B32"/>
    <w:rsid w:val="002A450B"/>
    <w:rsid w:val="002A4D78"/>
    <w:rsid w:val="002A56A8"/>
    <w:rsid w:val="002A66C4"/>
    <w:rsid w:val="002A6C9C"/>
    <w:rsid w:val="002A7357"/>
    <w:rsid w:val="002B0184"/>
    <w:rsid w:val="002B098F"/>
    <w:rsid w:val="002B1312"/>
    <w:rsid w:val="002B148B"/>
    <w:rsid w:val="002B14FB"/>
    <w:rsid w:val="002B2B29"/>
    <w:rsid w:val="002B3590"/>
    <w:rsid w:val="002B362D"/>
    <w:rsid w:val="002B3D64"/>
    <w:rsid w:val="002B5876"/>
    <w:rsid w:val="002B5D25"/>
    <w:rsid w:val="002B70F5"/>
    <w:rsid w:val="002B7638"/>
    <w:rsid w:val="002B7966"/>
    <w:rsid w:val="002B7B73"/>
    <w:rsid w:val="002B7ECC"/>
    <w:rsid w:val="002C08F6"/>
    <w:rsid w:val="002C0922"/>
    <w:rsid w:val="002C09D9"/>
    <w:rsid w:val="002C139F"/>
    <w:rsid w:val="002C1880"/>
    <w:rsid w:val="002C1D00"/>
    <w:rsid w:val="002C2682"/>
    <w:rsid w:val="002C2DB8"/>
    <w:rsid w:val="002C328B"/>
    <w:rsid w:val="002C49A4"/>
    <w:rsid w:val="002C4B1B"/>
    <w:rsid w:val="002C53C2"/>
    <w:rsid w:val="002C5570"/>
    <w:rsid w:val="002C5CF2"/>
    <w:rsid w:val="002C6093"/>
    <w:rsid w:val="002C74C5"/>
    <w:rsid w:val="002D0128"/>
    <w:rsid w:val="002D0A20"/>
    <w:rsid w:val="002D11AF"/>
    <w:rsid w:val="002D2DC4"/>
    <w:rsid w:val="002D33C6"/>
    <w:rsid w:val="002D347D"/>
    <w:rsid w:val="002D3591"/>
    <w:rsid w:val="002D39E1"/>
    <w:rsid w:val="002D3C0C"/>
    <w:rsid w:val="002D3DD8"/>
    <w:rsid w:val="002D3F32"/>
    <w:rsid w:val="002D4A6E"/>
    <w:rsid w:val="002D5226"/>
    <w:rsid w:val="002D5684"/>
    <w:rsid w:val="002D58FB"/>
    <w:rsid w:val="002D5DAF"/>
    <w:rsid w:val="002D641F"/>
    <w:rsid w:val="002D6902"/>
    <w:rsid w:val="002D6BA1"/>
    <w:rsid w:val="002D6FBF"/>
    <w:rsid w:val="002D7CF9"/>
    <w:rsid w:val="002E1D28"/>
    <w:rsid w:val="002E1F6D"/>
    <w:rsid w:val="002E3614"/>
    <w:rsid w:val="002E3A93"/>
    <w:rsid w:val="002E3FB3"/>
    <w:rsid w:val="002E41A6"/>
    <w:rsid w:val="002E423D"/>
    <w:rsid w:val="002E5449"/>
    <w:rsid w:val="002E56D7"/>
    <w:rsid w:val="002E5B6D"/>
    <w:rsid w:val="002E6724"/>
    <w:rsid w:val="002E7056"/>
    <w:rsid w:val="002E798F"/>
    <w:rsid w:val="002E7A90"/>
    <w:rsid w:val="002E7B41"/>
    <w:rsid w:val="002E7D03"/>
    <w:rsid w:val="002F02B4"/>
    <w:rsid w:val="002F0AC6"/>
    <w:rsid w:val="002F0E7B"/>
    <w:rsid w:val="002F2312"/>
    <w:rsid w:val="002F2CB4"/>
    <w:rsid w:val="002F3044"/>
    <w:rsid w:val="002F3906"/>
    <w:rsid w:val="002F3C51"/>
    <w:rsid w:val="002F3CD9"/>
    <w:rsid w:val="002F434F"/>
    <w:rsid w:val="002F500D"/>
    <w:rsid w:val="002F792F"/>
    <w:rsid w:val="002F7C37"/>
    <w:rsid w:val="00300B6E"/>
    <w:rsid w:val="00300C34"/>
    <w:rsid w:val="00301B41"/>
    <w:rsid w:val="0030307D"/>
    <w:rsid w:val="0030315C"/>
    <w:rsid w:val="003032A5"/>
    <w:rsid w:val="003032AC"/>
    <w:rsid w:val="00304524"/>
    <w:rsid w:val="00304846"/>
    <w:rsid w:val="0030505F"/>
    <w:rsid w:val="00305477"/>
    <w:rsid w:val="0030597A"/>
    <w:rsid w:val="00305F67"/>
    <w:rsid w:val="00307A80"/>
    <w:rsid w:val="00310BAB"/>
    <w:rsid w:val="00311673"/>
    <w:rsid w:val="00313E1F"/>
    <w:rsid w:val="003146F8"/>
    <w:rsid w:val="00314F59"/>
    <w:rsid w:val="00315E86"/>
    <w:rsid w:val="00316B7E"/>
    <w:rsid w:val="003177B4"/>
    <w:rsid w:val="00317C7B"/>
    <w:rsid w:val="00320AC4"/>
    <w:rsid w:val="00321B80"/>
    <w:rsid w:val="003228E3"/>
    <w:rsid w:val="00322BAA"/>
    <w:rsid w:val="003236C2"/>
    <w:rsid w:val="00326458"/>
    <w:rsid w:val="003265E5"/>
    <w:rsid w:val="00326986"/>
    <w:rsid w:val="00326D5D"/>
    <w:rsid w:val="003271EA"/>
    <w:rsid w:val="003271FE"/>
    <w:rsid w:val="00327416"/>
    <w:rsid w:val="003300FA"/>
    <w:rsid w:val="003302BC"/>
    <w:rsid w:val="0033036C"/>
    <w:rsid w:val="0033150B"/>
    <w:rsid w:val="0033315A"/>
    <w:rsid w:val="0033362B"/>
    <w:rsid w:val="00334607"/>
    <w:rsid w:val="00334DEE"/>
    <w:rsid w:val="0033597F"/>
    <w:rsid w:val="00335EE9"/>
    <w:rsid w:val="00336296"/>
    <w:rsid w:val="00336475"/>
    <w:rsid w:val="00337A8D"/>
    <w:rsid w:val="00337E1F"/>
    <w:rsid w:val="003409FB"/>
    <w:rsid w:val="00341001"/>
    <w:rsid w:val="00341107"/>
    <w:rsid w:val="003433E3"/>
    <w:rsid w:val="00344DAE"/>
    <w:rsid w:val="00345EEA"/>
    <w:rsid w:val="003505FB"/>
    <w:rsid w:val="0035094F"/>
    <w:rsid w:val="00351640"/>
    <w:rsid w:val="00351C90"/>
    <w:rsid w:val="00352596"/>
    <w:rsid w:val="003534A8"/>
    <w:rsid w:val="00353AEA"/>
    <w:rsid w:val="00355146"/>
    <w:rsid w:val="003561AB"/>
    <w:rsid w:val="003570CF"/>
    <w:rsid w:val="0035750B"/>
    <w:rsid w:val="00357A8A"/>
    <w:rsid w:val="00357DE6"/>
    <w:rsid w:val="00360FD1"/>
    <w:rsid w:val="003611C9"/>
    <w:rsid w:val="00361AD5"/>
    <w:rsid w:val="00361DEE"/>
    <w:rsid w:val="00361E99"/>
    <w:rsid w:val="0036210A"/>
    <w:rsid w:val="003625AC"/>
    <w:rsid w:val="00362C1C"/>
    <w:rsid w:val="00363C80"/>
    <w:rsid w:val="00363F93"/>
    <w:rsid w:val="003643A5"/>
    <w:rsid w:val="003644A3"/>
    <w:rsid w:val="00364D1A"/>
    <w:rsid w:val="00364EA9"/>
    <w:rsid w:val="00365D38"/>
    <w:rsid w:val="00367B71"/>
    <w:rsid w:val="00367D0B"/>
    <w:rsid w:val="0037093F"/>
    <w:rsid w:val="00371258"/>
    <w:rsid w:val="0037139F"/>
    <w:rsid w:val="0037162B"/>
    <w:rsid w:val="0037163F"/>
    <w:rsid w:val="00371785"/>
    <w:rsid w:val="00371866"/>
    <w:rsid w:val="00371A48"/>
    <w:rsid w:val="00371FB9"/>
    <w:rsid w:val="003720ED"/>
    <w:rsid w:val="003733AF"/>
    <w:rsid w:val="003733C1"/>
    <w:rsid w:val="00374776"/>
    <w:rsid w:val="00374B85"/>
    <w:rsid w:val="00375CEE"/>
    <w:rsid w:val="00376A81"/>
    <w:rsid w:val="00376C4D"/>
    <w:rsid w:val="00377682"/>
    <w:rsid w:val="00377DA3"/>
    <w:rsid w:val="00380E53"/>
    <w:rsid w:val="00380F63"/>
    <w:rsid w:val="003813D2"/>
    <w:rsid w:val="00382B9F"/>
    <w:rsid w:val="00383038"/>
    <w:rsid w:val="00383F5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31B7"/>
    <w:rsid w:val="003936D5"/>
    <w:rsid w:val="0039392C"/>
    <w:rsid w:val="00393E88"/>
    <w:rsid w:val="00394319"/>
    <w:rsid w:val="00394ABD"/>
    <w:rsid w:val="00394B08"/>
    <w:rsid w:val="00394F5E"/>
    <w:rsid w:val="003951A9"/>
    <w:rsid w:val="0039542D"/>
    <w:rsid w:val="00396274"/>
    <w:rsid w:val="003966B5"/>
    <w:rsid w:val="00397EDD"/>
    <w:rsid w:val="003A00EA"/>
    <w:rsid w:val="003A148F"/>
    <w:rsid w:val="003A1CFA"/>
    <w:rsid w:val="003A2BD5"/>
    <w:rsid w:val="003A2E40"/>
    <w:rsid w:val="003A3545"/>
    <w:rsid w:val="003A4402"/>
    <w:rsid w:val="003A507F"/>
    <w:rsid w:val="003A510D"/>
    <w:rsid w:val="003A661C"/>
    <w:rsid w:val="003A734F"/>
    <w:rsid w:val="003B059D"/>
    <w:rsid w:val="003B0705"/>
    <w:rsid w:val="003B1414"/>
    <w:rsid w:val="003B1987"/>
    <w:rsid w:val="003B1F57"/>
    <w:rsid w:val="003B2B2A"/>
    <w:rsid w:val="003B3B9E"/>
    <w:rsid w:val="003B3E67"/>
    <w:rsid w:val="003B407C"/>
    <w:rsid w:val="003B408E"/>
    <w:rsid w:val="003B438F"/>
    <w:rsid w:val="003B5C64"/>
    <w:rsid w:val="003B63D6"/>
    <w:rsid w:val="003B6AD8"/>
    <w:rsid w:val="003B6B5C"/>
    <w:rsid w:val="003B7F95"/>
    <w:rsid w:val="003C085F"/>
    <w:rsid w:val="003C1106"/>
    <w:rsid w:val="003C1257"/>
    <w:rsid w:val="003C12C5"/>
    <w:rsid w:val="003C1425"/>
    <w:rsid w:val="003C162D"/>
    <w:rsid w:val="003C27E5"/>
    <w:rsid w:val="003C2A74"/>
    <w:rsid w:val="003C355E"/>
    <w:rsid w:val="003C37BD"/>
    <w:rsid w:val="003C39D2"/>
    <w:rsid w:val="003C3A63"/>
    <w:rsid w:val="003C48B8"/>
    <w:rsid w:val="003C5432"/>
    <w:rsid w:val="003C5950"/>
    <w:rsid w:val="003C5B54"/>
    <w:rsid w:val="003C6209"/>
    <w:rsid w:val="003C63AD"/>
    <w:rsid w:val="003C64BF"/>
    <w:rsid w:val="003C6B2B"/>
    <w:rsid w:val="003C6CB0"/>
    <w:rsid w:val="003C6D45"/>
    <w:rsid w:val="003C7B84"/>
    <w:rsid w:val="003C7D58"/>
    <w:rsid w:val="003C7DD6"/>
    <w:rsid w:val="003D0517"/>
    <w:rsid w:val="003D05F0"/>
    <w:rsid w:val="003D0BE7"/>
    <w:rsid w:val="003D19F7"/>
    <w:rsid w:val="003D3238"/>
    <w:rsid w:val="003D37CD"/>
    <w:rsid w:val="003D517D"/>
    <w:rsid w:val="003D6970"/>
    <w:rsid w:val="003D6D84"/>
    <w:rsid w:val="003D6DAF"/>
    <w:rsid w:val="003D6F81"/>
    <w:rsid w:val="003D6FCA"/>
    <w:rsid w:val="003D72FC"/>
    <w:rsid w:val="003D7311"/>
    <w:rsid w:val="003D7575"/>
    <w:rsid w:val="003D7DBF"/>
    <w:rsid w:val="003E0DEB"/>
    <w:rsid w:val="003E14D1"/>
    <w:rsid w:val="003E1B9D"/>
    <w:rsid w:val="003E31DD"/>
    <w:rsid w:val="003E36FC"/>
    <w:rsid w:val="003E4B1F"/>
    <w:rsid w:val="003E4EBB"/>
    <w:rsid w:val="003E59CC"/>
    <w:rsid w:val="003E5C81"/>
    <w:rsid w:val="003E6409"/>
    <w:rsid w:val="003E693D"/>
    <w:rsid w:val="003E6D17"/>
    <w:rsid w:val="003E73D9"/>
    <w:rsid w:val="003E7925"/>
    <w:rsid w:val="003E7AB0"/>
    <w:rsid w:val="003F062B"/>
    <w:rsid w:val="003F0E54"/>
    <w:rsid w:val="003F2825"/>
    <w:rsid w:val="003F3119"/>
    <w:rsid w:val="003F35D4"/>
    <w:rsid w:val="003F36DF"/>
    <w:rsid w:val="003F41E1"/>
    <w:rsid w:val="003F479E"/>
    <w:rsid w:val="003F509E"/>
    <w:rsid w:val="003F5426"/>
    <w:rsid w:val="003F65D1"/>
    <w:rsid w:val="003F6811"/>
    <w:rsid w:val="003F68B9"/>
    <w:rsid w:val="003F77D1"/>
    <w:rsid w:val="003F7C59"/>
    <w:rsid w:val="004000D6"/>
    <w:rsid w:val="00401567"/>
    <w:rsid w:val="0040177F"/>
    <w:rsid w:val="00401F53"/>
    <w:rsid w:val="00402584"/>
    <w:rsid w:val="004032DA"/>
    <w:rsid w:val="004035B3"/>
    <w:rsid w:val="00403A66"/>
    <w:rsid w:val="00403FCD"/>
    <w:rsid w:val="00404A4B"/>
    <w:rsid w:val="00405145"/>
    <w:rsid w:val="00405188"/>
    <w:rsid w:val="00405C0D"/>
    <w:rsid w:val="00405C35"/>
    <w:rsid w:val="00405E79"/>
    <w:rsid w:val="004071F3"/>
    <w:rsid w:val="00407476"/>
    <w:rsid w:val="00407E93"/>
    <w:rsid w:val="00407EB3"/>
    <w:rsid w:val="00410B97"/>
    <w:rsid w:val="004112F8"/>
    <w:rsid w:val="004116D5"/>
    <w:rsid w:val="00411EB4"/>
    <w:rsid w:val="00412269"/>
    <w:rsid w:val="004125EA"/>
    <w:rsid w:val="00412FD7"/>
    <w:rsid w:val="0041315E"/>
    <w:rsid w:val="0041382B"/>
    <w:rsid w:val="004175B2"/>
    <w:rsid w:val="00417780"/>
    <w:rsid w:val="00420C0C"/>
    <w:rsid w:val="004210CD"/>
    <w:rsid w:val="004218AA"/>
    <w:rsid w:val="00421907"/>
    <w:rsid w:val="00421C53"/>
    <w:rsid w:val="00422086"/>
    <w:rsid w:val="00423182"/>
    <w:rsid w:val="00423957"/>
    <w:rsid w:val="00423A42"/>
    <w:rsid w:val="00423AB5"/>
    <w:rsid w:val="004240CE"/>
    <w:rsid w:val="00424BED"/>
    <w:rsid w:val="0042581F"/>
    <w:rsid w:val="004269AB"/>
    <w:rsid w:val="004276AF"/>
    <w:rsid w:val="004278F8"/>
    <w:rsid w:val="00427C4C"/>
    <w:rsid w:val="004301B6"/>
    <w:rsid w:val="0043038B"/>
    <w:rsid w:val="00431086"/>
    <w:rsid w:val="00431EE2"/>
    <w:rsid w:val="004322EC"/>
    <w:rsid w:val="00432445"/>
    <w:rsid w:val="0043250E"/>
    <w:rsid w:val="00433298"/>
    <w:rsid w:val="00433419"/>
    <w:rsid w:val="00433431"/>
    <w:rsid w:val="004334CB"/>
    <w:rsid w:val="00434BC6"/>
    <w:rsid w:val="004350B4"/>
    <w:rsid w:val="00435A41"/>
    <w:rsid w:val="00435CA8"/>
    <w:rsid w:val="0043610C"/>
    <w:rsid w:val="004370D4"/>
    <w:rsid w:val="00440337"/>
    <w:rsid w:val="0044151A"/>
    <w:rsid w:val="00441A06"/>
    <w:rsid w:val="00441A4F"/>
    <w:rsid w:val="0044350E"/>
    <w:rsid w:val="004439B5"/>
    <w:rsid w:val="00443A6B"/>
    <w:rsid w:val="00443DCF"/>
    <w:rsid w:val="00443F9D"/>
    <w:rsid w:val="00443FBE"/>
    <w:rsid w:val="004441F8"/>
    <w:rsid w:val="004443CB"/>
    <w:rsid w:val="0044499E"/>
    <w:rsid w:val="00445199"/>
    <w:rsid w:val="004455D1"/>
    <w:rsid w:val="004458C7"/>
    <w:rsid w:val="004464E0"/>
    <w:rsid w:val="0045095E"/>
    <w:rsid w:val="00450C5E"/>
    <w:rsid w:val="00450E57"/>
    <w:rsid w:val="00451E4C"/>
    <w:rsid w:val="00452420"/>
    <w:rsid w:val="004527C4"/>
    <w:rsid w:val="00452CCE"/>
    <w:rsid w:val="004535C5"/>
    <w:rsid w:val="0045378F"/>
    <w:rsid w:val="004538DA"/>
    <w:rsid w:val="00453E3E"/>
    <w:rsid w:val="004542D6"/>
    <w:rsid w:val="00454FBC"/>
    <w:rsid w:val="004558C1"/>
    <w:rsid w:val="00455A49"/>
    <w:rsid w:val="0045608F"/>
    <w:rsid w:val="00456147"/>
    <w:rsid w:val="00456E85"/>
    <w:rsid w:val="004573E3"/>
    <w:rsid w:val="00457BD6"/>
    <w:rsid w:val="0046026B"/>
    <w:rsid w:val="0046169F"/>
    <w:rsid w:val="004626EA"/>
    <w:rsid w:val="00462BA5"/>
    <w:rsid w:val="004636E1"/>
    <w:rsid w:val="00463BC7"/>
    <w:rsid w:val="00464358"/>
    <w:rsid w:val="004643D8"/>
    <w:rsid w:val="00464595"/>
    <w:rsid w:val="00464FE0"/>
    <w:rsid w:val="00465534"/>
    <w:rsid w:val="00466846"/>
    <w:rsid w:val="004668FE"/>
    <w:rsid w:val="004700AE"/>
    <w:rsid w:val="00470765"/>
    <w:rsid w:val="00470FD7"/>
    <w:rsid w:val="0047135C"/>
    <w:rsid w:val="00471679"/>
    <w:rsid w:val="00471A99"/>
    <w:rsid w:val="00471AF9"/>
    <w:rsid w:val="00472A75"/>
    <w:rsid w:val="00473801"/>
    <w:rsid w:val="004743CC"/>
    <w:rsid w:val="00477752"/>
    <w:rsid w:val="004800D4"/>
    <w:rsid w:val="00480742"/>
    <w:rsid w:val="00480E77"/>
    <w:rsid w:val="00482394"/>
    <w:rsid w:val="00482395"/>
    <w:rsid w:val="004827C4"/>
    <w:rsid w:val="00482AD7"/>
    <w:rsid w:val="00482DEC"/>
    <w:rsid w:val="004836E4"/>
    <w:rsid w:val="00483871"/>
    <w:rsid w:val="00484E3F"/>
    <w:rsid w:val="004854AA"/>
    <w:rsid w:val="004857C1"/>
    <w:rsid w:val="00485A67"/>
    <w:rsid w:val="00486362"/>
    <w:rsid w:val="00486A92"/>
    <w:rsid w:val="00486DC7"/>
    <w:rsid w:val="00487F37"/>
    <w:rsid w:val="004903C7"/>
    <w:rsid w:val="0049127C"/>
    <w:rsid w:val="00491645"/>
    <w:rsid w:val="00491797"/>
    <w:rsid w:val="00492871"/>
    <w:rsid w:val="00492A7D"/>
    <w:rsid w:val="00492B9B"/>
    <w:rsid w:val="00493100"/>
    <w:rsid w:val="0049344B"/>
    <w:rsid w:val="004939EF"/>
    <w:rsid w:val="00493D48"/>
    <w:rsid w:val="00493EE5"/>
    <w:rsid w:val="00494468"/>
    <w:rsid w:val="004946F0"/>
    <w:rsid w:val="00494FA5"/>
    <w:rsid w:val="0049511B"/>
    <w:rsid w:val="00495359"/>
    <w:rsid w:val="004953DE"/>
    <w:rsid w:val="00496142"/>
    <w:rsid w:val="00496236"/>
    <w:rsid w:val="00497129"/>
    <w:rsid w:val="00497185"/>
    <w:rsid w:val="004975D7"/>
    <w:rsid w:val="004A0776"/>
    <w:rsid w:val="004A1006"/>
    <w:rsid w:val="004A16E8"/>
    <w:rsid w:val="004A3547"/>
    <w:rsid w:val="004A3E0B"/>
    <w:rsid w:val="004A408C"/>
    <w:rsid w:val="004A4332"/>
    <w:rsid w:val="004A497C"/>
    <w:rsid w:val="004A57EA"/>
    <w:rsid w:val="004A6290"/>
    <w:rsid w:val="004A68BF"/>
    <w:rsid w:val="004A78F7"/>
    <w:rsid w:val="004B0137"/>
    <w:rsid w:val="004B0256"/>
    <w:rsid w:val="004B0338"/>
    <w:rsid w:val="004B049D"/>
    <w:rsid w:val="004B12AF"/>
    <w:rsid w:val="004B2887"/>
    <w:rsid w:val="004B28FA"/>
    <w:rsid w:val="004B2BC2"/>
    <w:rsid w:val="004B31D1"/>
    <w:rsid w:val="004B3EF5"/>
    <w:rsid w:val="004B5272"/>
    <w:rsid w:val="004B5534"/>
    <w:rsid w:val="004B5C8A"/>
    <w:rsid w:val="004B65D4"/>
    <w:rsid w:val="004B696C"/>
    <w:rsid w:val="004B736C"/>
    <w:rsid w:val="004B7545"/>
    <w:rsid w:val="004B7A64"/>
    <w:rsid w:val="004B7B4A"/>
    <w:rsid w:val="004B7E87"/>
    <w:rsid w:val="004B7F0B"/>
    <w:rsid w:val="004B7F41"/>
    <w:rsid w:val="004C054F"/>
    <w:rsid w:val="004C0936"/>
    <w:rsid w:val="004C0F65"/>
    <w:rsid w:val="004C15F4"/>
    <w:rsid w:val="004C17DD"/>
    <w:rsid w:val="004C2E68"/>
    <w:rsid w:val="004C5506"/>
    <w:rsid w:val="004C5AE3"/>
    <w:rsid w:val="004C6A63"/>
    <w:rsid w:val="004C73ED"/>
    <w:rsid w:val="004C7675"/>
    <w:rsid w:val="004D04BC"/>
    <w:rsid w:val="004D2750"/>
    <w:rsid w:val="004D2B03"/>
    <w:rsid w:val="004D33C4"/>
    <w:rsid w:val="004D5BC9"/>
    <w:rsid w:val="004D5D63"/>
    <w:rsid w:val="004D6532"/>
    <w:rsid w:val="004D69CB"/>
    <w:rsid w:val="004E020E"/>
    <w:rsid w:val="004E0652"/>
    <w:rsid w:val="004E0DB6"/>
    <w:rsid w:val="004E0F88"/>
    <w:rsid w:val="004E1335"/>
    <w:rsid w:val="004E17A0"/>
    <w:rsid w:val="004E1AA8"/>
    <w:rsid w:val="004E1BC4"/>
    <w:rsid w:val="004E2EB2"/>
    <w:rsid w:val="004E3C37"/>
    <w:rsid w:val="004E3CC6"/>
    <w:rsid w:val="004E3E6C"/>
    <w:rsid w:val="004E3F47"/>
    <w:rsid w:val="004E4407"/>
    <w:rsid w:val="004E472F"/>
    <w:rsid w:val="004E4DA9"/>
    <w:rsid w:val="004E5111"/>
    <w:rsid w:val="004E532C"/>
    <w:rsid w:val="004E577D"/>
    <w:rsid w:val="004E5F84"/>
    <w:rsid w:val="004E6A24"/>
    <w:rsid w:val="004E724E"/>
    <w:rsid w:val="004E7DAF"/>
    <w:rsid w:val="004E7F13"/>
    <w:rsid w:val="004E7FC9"/>
    <w:rsid w:val="004F0458"/>
    <w:rsid w:val="004F0514"/>
    <w:rsid w:val="004F1CA6"/>
    <w:rsid w:val="004F2BD8"/>
    <w:rsid w:val="004F321C"/>
    <w:rsid w:val="004F411A"/>
    <w:rsid w:val="004F47C7"/>
    <w:rsid w:val="004F5B1C"/>
    <w:rsid w:val="004F5CE3"/>
    <w:rsid w:val="004F5F7D"/>
    <w:rsid w:val="004F70E7"/>
    <w:rsid w:val="005002FA"/>
    <w:rsid w:val="005008BD"/>
    <w:rsid w:val="0050399A"/>
    <w:rsid w:val="00504C63"/>
    <w:rsid w:val="005053F6"/>
    <w:rsid w:val="00506784"/>
    <w:rsid w:val="00507510"/>
    <w:rsid w:val="0050757F"/>
    <w:rsid w:val="00507E72"/>
    <w:rsid w:val="00510B04"/>
    <w:rsid w:val="00511211"/>
    <w:rsid w:val="00511324"/>
    <w:rsid w:val="0051151D"/>
    <w:rsid w:val="00511864"/>
    <w:rsid w:val="00511C02"/>
    <w:rsid w:val="00511E81"/>
    <w:rsid w:val="0051292E"/>
    <w:rsid w:val="00512C35"/>
    <w:rsid w:val="00513067"/>
    <w:rsid w:val="005130DA"/>
    <w:rsid w:val="00513A83"/>
    <w:rsid w:val="005157AF"/>
    <w:rsid w:val="00515A39"/>
    <w:rsid w:val="00515CB1"/>
    <w:rsid w:val="00515EBA"/>
    <w:rsid w:val="00515EF2"/>
    <w:rsid w:val="0051668A"/>
    <w:rsid w:val="005168C3"/>
    <w:rsid w:val="0051751B"/>
    <w:rsid w:val="0052012A"/>
    <w:rsid w:val="00520290"/>
    <w:rsid w:val="00520433"/>
    <w:rsid w:val="00520A25"/>
    <w:rsid w:val="00521179"/>
    <w:rsid w:val="00521ABE"/>
    <w:rsid w:val="00521BEF"/>
    <w:rsid w:val="00521D1B"/>
    <w:rsid w:val="0052282B"/>
    <w:rsid w:val="005233A4"/>
    <w:rsid w:val="005238DC"/>
    <w:rsid w:val="00523A91"/>
    <w:rsid w:val="00523B85"/>
    <w:rsid w:val="00524DFB"/>
    <w:rsid w:val="00525206"/>
    <w:rsid w:val="0052526F"/>
    <w:rsid w:val="005266EC"/>
    <w:rsid w:val="005269E8"/>
    <w:rsid w:val="00526DB2"/>
    <w:rsid w:val="00527F24"/>
    <w:rsid w:val="0053076B"/>
    <w:rsid w:val="00530C42"/>
    <w:rsid w:val="00530F37"/>
    <w:rsid w:val="00530F57"/>
    <w:rsid w:val="005317DC"/>
    <w:rsid w:val="00531955"/>
    <w:rsid w:val="00531EDF"/>
    <w:rsid w:val="00532327"/>
    <w:rsid w:val="00533456"/>
    <w:rsid w:val="00533599"/>
    <w:rsid w:val="005351DB"/>
    <w:rsid w:val="00535592"/>
    <w:rsid w:val="005358F7"/>
    <w:rsid w:val="00536BB1"/>
    <w:rsid w:val="00536D79"/>
    <w:rsid w:val="00536F05"/>
    <w:rsid w:val="005404D9"/>
    <w:rsid w:val="00540BDB"/>
    <w:rsid w:val="0054102B"/>
    <w:rsid w:val="005410F3"/>
    <w:rsid w:val="005436AF"/>
    <w:rsid w:val="005439FC"/>
    <w:rsid w:val="0054410F"/>
    <w:rsid w:val="005441E5"/>
    <w:rsid w:val="005442B7"/>
    <w:rsid w:val="00544A37"/>
    <w:rsid w:val="00544DD2"/>
    <w:rsid w:val="0054695E"/>
    <w:rsid w:val="00546CD1"/>
    <w:rsid w:val="00550083"/>
    <w:rsid w:val="00550781"/>
    <w:rsid w:val="00551ECF"/>
    <w:rsid w:val="005531E0"/>
    <w:rsid w:val="0055561A"/>
    <w:rsid w:val="00555634"/>
    <w:rsid w:val="00555836"/>
    <w:rsid w:val="00555DC9"/>
    <w:rsid w:val="005611AE"/>
    <w:rsid w:val="00561FCF"/>
    <w:rsid w:val="00562100"/>
    <w:rsid w:val="00563249"/>
    <w:rsid w:val="005642E4"/>
    <w:rsid w:val="0056430C"/>
    <w:rsid w:val="0056436E"/>
    <w:rsid w:val="005647A3"/>
    <w:rsid w:val="005647F3"/>
    <w:rsid w:val="005656AD"/>
    <w:rsid w:val="005658F6"/>
    <w:rsid w:val="005663B2"/>
    <w:rsid w:val="005663F6"/>
    <w:rsid w:val="00566C9D"/>
    <w:rsid w:val="00567147"/>
    <w:rsid w:val="0056799C"/>
    <w:rsid w:val="005679C8"/>
    <w:rsid w:val="00567C07"/>
    <w:rsid w:val="00572BA6"/>
    <w:rsid w:val="00573081"/>
    <w:rsid w:val="0057369C"/>
    <w:rsid w:val="00573DB3"/>
    <w:rsid w:val="00573EB7"/>
    <w:rsid w:val="005741AA"/>
    <w:rsid w:val="00574503"/>
    <w:rsid w:val="00574561"/>
    <w:rsid w:val="005746BC"/>
    <w:rsid w:val="00574EDB"/>
    <w:rsid w:val="00574F43"/>
    <w:rsid w:val="0057599B"/>
    <w:rsid w:val="00575E9D"/>
    <w:rsid w:val="00576559"/>
    <w:rsid w:val="00577E8B"/>
    <w:rsid w:val="0058063B"/>
    <w:rsid w:val="00580C52"/>
    <w:rsid w:val="00581150"/>
    <w:rsid w:val="00581BE4"/>
    <w:rsid w:val="00581E7D"/>
    <w:rsid w:val="00582D1E"/>
    <w:rsid w:val="005845EA"/>
    <w:rsid w:val="00584810"/>
    <w:rsid w:val="00584B72"/>
    <w:rsid w:val="00585A95"/>
    <w:rsid w:val="00585F0A"/>
    <w:rsid w:val="00586634"/>
    <w:rsid w:val="005875A2"/>
    <w:rsid w:val="00587C93"/>
    <w:rsid w:val="00590970"/>
    <w:rsid w:val="0059256A"/>
    <w:rsid w:val="005926EC"/>
    <w:rsid w:val="00592D10"/>
    <w:rsid w:val="005942F3"/>
    <w:rsid w:val="00594A1C"/>
    <w:rsid w:val="00595C64"/>
    <w:rsid w:val="00597593"/>
    <w:rsid w:val="00597C93"/>
    <w:rsid w:val="005A0CC4"/>
    <w:rsid w:val="005A1069"/>
    <w:rsid w:val="005A1304"/>
    <w:rsid w:val="005A16C2"/>
    <w:rsid w:val="005A2101"/>
    <w:rsid w:val="005A221A"/>
    <w:rsid w:val="005A25F4"/>
    <w:rsid w:val="005A2931"/>
    <w:rsid w:val="005A2BDE"/>
    <w:rsid w:val="005A3C6A"/>
    <w:rsid w:val="005A4AA6"/>
    <w:rsid w:val="005A6EB7"/>
    <w:rsid w:val="005A7608"/>
    <w:rsid w:val="005A76B4"/>
    <w:rsid w:val="005A79CD"/>
    <w:rsid w:val="005B167A"/>
    <w:rsid w:val="005B18C3"/>
    <w:rsid w:val="005B2053"/>
    <w:rsid w:val="005B33DC"/>
    <w:rsid w:val="005B35D7"/>
    <w:rsid w:val="005B3B10"/>
    <w:rsid w:val="005B46FD"/>
    <w:rsid w:val="005B47BF"/>
    <w:rsid w:val="005B5F64"/>
    <w:rsid w:val="005B64AA"/>
    <w:rsid w:val="005B6E7C"/>
    <w:rsid w:val="005B7129"/>
    <w:rsid w:val="005B7245"/>
    <w:rsid w:val="005B77A1"/>
    <w:rsid w:val="005B7DFA"/>
    <w:rsid w:val="005C0C02"/>
    <w:rsid w:val="005C1E55"/>
    <w:rsid w:val="005C332A"/>
    <w:rsid w:val="005C38E9"/>
    <w:rsid w:val="005C48C1"/>
    <w:rsid w:val="005C51F5"/>
    <w:rsid w:val="005C6A18"/>
    <w:rsid w:val="005C7559"/>
    <w:rsid w:val="005C7E88"/>
    <w:rsid w:val="005D0561"/>
    <w:rsid w:val="005D12DC"/>
    <w:rsid w:val="005D135C"/>
    <w:rsid w:val="005D137B"/>
    <w:rsid w:val="005D23D5"/>
    <w:rsid w:val="005D2B24"/>
    <w:rsid w:val="005D2B2C"/>
    <w:rsid w:val="005D30D1"/>
    <w:rsid w:val="005D351D"/>
    <w:rsid w:val="005D35A9"/>
    <w:rsid w:val="005D3795"/>
    <w:rsid w:val="005D394A"/>
    <w:rsid w:val="005D394D"/>
    <w:rsid w:val="005D3BF4"/>
    <w:rsid w:val="005D3EA5"/>
    <w:rsid w:val="005D3EF7"/>
    <w:rsid w:val="005D65B5"/>
    <w:rsid w:val="005D6AF0"/>
    <w:rsid w:val="005D70AE"/>
    <w:rsid w:val="005E03A4"/>
    <w:rsid w:val="005E0634"/>
    <w:rsid w:val="005E166C"/>
    <w:rsid w:val="005E1A08"/>
    <w:rsid w:val="005E1B5E"/>
    <w:rsid w:val="005E1C22"/>
    <w:rsid w:val="005E28B1"/>
    <w:rsid w:val="005E328C"/>
    <w:rsid w:val="005E3A7C"/>
    <w:rsid w:val="005E466C"/>
    <w:rsid w:val="005E56E4"/>
    <w:rsid w:val="005E5707"/>
    <w:rsid w:val="005E6E66"/>
    <w:rsid w:val="005E72E4"/>
    <w:rsid w:val="005F24D4"/>
    <w:rsid w:val="005F2D96"/>
    <w:rsid w:val="005F2DB8"/>
    <w:rsid w:val="005F3501"/>
    <w:rsid w:val="005F4131"/>
    <w:rsid w:val="005F4AA6"/>
    <w:rsid w:val="005F4FCC"/>
    <w:rsid w:val="005F67E3"/>
    <w:rsid w:val="005F6CC2"/>
    <w:rsid w:val="005F6CDB"/>
    <w:rsid w:val="005F720F"/>
    <w:rsid w:val="00601D01"/>
    <w:rsid w:val="00602918"/>
    <w:rsid w:val="0060331D"/>
    <w:rsid w:val="00603635"/>
    <w:rsid w:val="006053E2"/>
    <w:rsid w:val="00605728"/>
    <w:rsid w:val="00605E69"/>
    <w:rsid w:val="00605FB6"/>
    <w:rsid w:val="0061078F"/>
    <w:rsid w:val="006110BC"/>
    <w:rsid w:val="00611B6C"/>
    <w:rsid w:val="00611ED8"/>
    <w:rsid w:val="00612BD5"/>
    <w:rsid w:val="00612F79"/>
    <w:rsid w:val="00614715"/>
    <w:rsid w:val="00615159"/>
    <w:rsid w:val="006152C3"/>
    <w:rsid w:val="0061632E"/>
    <w:rsid w:val="00617078"/>
    <w:rsid w:val="0061778F"/>
    <w:rsid w:val="00617A17"/>
    <w:rsid w:val="006202EF"/>
    <w:rsid w:val="0062053B"/>
    <w:rsid w:val="00620FBB"/>
    <w:rsid w:val="00621690"/>
    <w:rsid w:val="00621C12"/>
    <w:rsid w:val="0062211B"/>
    <w:rsid w:val="006222D4"/>
    <w:rsid w:val="00622DE0"/>
    <w:rsid w:val="006230B7"/>
    <w:rsid w:val="00623552"/>
    <w:rsid w:val="00623CD9"/>
    <w:rsid w:val="006247E5"/>
    <w:rsid w:val="00624FC9"/>
    <w:rsid w:val="00625381"/>
    <w:rsid w:val="006258E7"/>
    <w:rsid w:val="00625C16"/>
    <w:rsid w:val="0062778F"/>
    <w:rsid w:val="006302DE"/>
    <w:rsid w:val="00630AFB"/>
    <w:rsid w:val="00630F7B"/>
    <w:rsid w:val="006317B8"/>
    <w:rsid w:val="00631A01"/>
    <w:rsid w:val="00631ED4"/>
    <w:rsid w:val="00634CF7"/>
    <w:rsid w:val="00635CA9"/>
    <w:rsid w:val="00635E4E"/>
    <w:rsid w:val="0063690A"/>
    <w:rsid w:val="00636BE0"/>
    <w:rsid w:val="00636E1B"/>
    <w:rsid w:val="00640542"/>
    <w:rsid w:val="00640638"/>
    <w:rsid w:val="00640CEA"/>
    <w:rsid w:val="00640DB2"/>
    <w:rsid w:val="00642670"/>
    <w:rsid w:val="0064285E"/>
    <w:rsid w:val="00642C08"/>
    <w:rsid w:val="00642C59"/>
    <w:rsid w:val="00644FCA"/>
    <w:rsid w:val="00645624"/>
    <w:rsid w:val="00646081"/>
    <w:rsid w:val="00646C6E"/>
    <w:rsid w:val="00646C84"/>
    <w:rsid w:val="0064724A"/>
    <w:rsid w:val="006477C3"/>
    <w:rsid w:val="00647CFE"/>
    <w:rsid w:val="00650E08"/>
    <w:rsid w:val="00651C82"/>
    <w:rsid w:val="00651D49"/>
    <w:rsid w:val="00652211"/>
    <w:rsid w:val="00652376"/>
    <w:rsid w:val="00652912"/>
    <w:rsid w:val="00653966"/>
    <w:rsid w:val="00653B37"/>
    <w:rsid w:val="00653C7B"/>
    <w:rsid w:val="00653CB7"/>
    <w:rsid w:val="006543C2"/>
    <w:rsid w:val="00655519"/>
    <w:rsid w:val="00655691"/>
    <w:rsid w:val="006556A7"/>
    <w:rsid w:val="00655AB6"/>
    <w:rsid w:val="006579DB"/>
    <w:rsid w:val="00657F98"/>
    <w:rsid w:val="00660202"/>
    <w:rsid w:val="00660B53"/>
    <w:rsid w:val="00660E77"/>
    <w:rsid w:val="0066101F"/>
    <w:rsid w:val="00662FBD"/>
    <w:rsid w:val="006635E7"/>
    <w:rsid w:val="00663C9F"/>
    <w:rsid w:val="006643EF"/>
    <w:rsid w:val="00664F27"/>
    <w:rsid w:val="00667EDD"/>
    <w:rsid w:val="00670849"/>
    <w:rsid w:val="00670A1E"/>
    <w:rsid w:val="00670CFC"/>
    <w:rsid w:val="00671816"/>
    <w:rsid w:val="00672A6A"/>
    <w:rsid w:val="00673229"/>
    <w:rsid w:val="00673291"/>
    <w:rsid w:val="00673AD9"/>
    <w:rsid w:val="006740D8"/>
    <w:rsid w:val="00674646"/>
    <w:rsid w:val="00674D16"/>
    <w:rsid w:val="00675B1E"/>
    <w:rsid w:val="006763A0"/>
    <w:rsid w:val="00676EE3"/>
    <w:rsid w:val="006805FB"/>
    <w:rsid w:val="0068088B"/>
    <w:rsid w:val="00680A87"/>
    <w:rsid w:val="00680DC5"/>
    <w:rsid w:val="0068227A"/>
    <w:rsid w:val="00683575"/>
    <w:rsid w:val="006837E2"/>
    <w:rsid w:val="0068398D"/>
    <w:rsid w:val="00683E1E"/>
    <w:rsid w:val="00684074"/>
    <w:rsid w:val="0068517B"/>
    <w:rsid w:val="00690034"/>
    <w:rsid w:val="0069051C"/>
    <w:rsid w:val="006920F2"/>
    <w:rsid w:val="00692179"/>
    <w:rsid w:val="006930A7"/>
    <w:rsid w:val="00694CF4"/>
    <w:rsid w:val="006954E8"/>
    <w:rsid w:val="00696A78"/>
    <w:rsid w:val="00696CC5"/>
    <w:rsid w:val="006A0783"/>
    <w:rsid w:val="006A0BB7"/>
    <w:rsid w:val="006A0BCE"/>
    <w:rsid w:val="006A1060"/>
    <w:rsid w:val="006A15D8"/>
    <w:rsid w:val="006A1850"/>
    <w:rsid w:val="006A209C"/>
    <w:rsid w:val="006A36E2"/>
    <w:rsid w:val="006A3C24"/>
    <w:rsid w:val="006A4200"/>
    <w:rsid w:val="006A463E"/>
    <w:rsid w:val="006A4F5D"/>
    <w:rsid w:val="006A5352"/>
    <w:rsid w:val="006A5C09"/>
    <w:rsid w:val="006A5FE5"/>
    <w:rsid w:val="006A637B"/>
    <w:rsid w:val="006A6386"/>
    <w:rsid w:val="006A63A4"/>
    <w:rsid w:val="006A676A"/>
    <w:rsid w:val="006A6A8D"/>
    <w:rsid w:val="006A780B"/>
    <w:rsid w:val="006A7C89"/>
    <w:rsid w:val="006A7F81"/>
    <w:rsid w:val="006B07FA"/>
    <w:rsid w:val="006B09E1"/>
    <w:rsid w:val="006B120D"/>
    <w:rsid w:val="006B1AF3"/>
    <w:rsid w:val="006B241B"/>
    <w:rsid w:val="006B3AFF"/>
    <w:rsid w:val="006B3BF0"/>
    <w:rsid w:val="006B3CE4"/>
    <w:rsid w:val="006B45BA"/>
    <w:rsid w:val="006B5F74"/>
    <w:rsid w:val="006B6CEE"/>
    <w:rsid w:val="006B78EB"/>
    <w:rsid w:val="006C00DA"/>
    <w:rsid w:val="006C02C1"/>
    <w:rsid w:val="006C0733"/>
    <w:rsid w:val="006C08E6"/>
    <w:rsid w:val="006C0E42"/>
    <w:rsid w:val="006C1595"/>
    <w:rsid w:val="006C191F"/>
    <w:rsid w:val="006C2CC8"/>
    <w:rsid w:val="006C2E91"/>
    <w:rsid w:val="006C3903"/>
    <w:rsid w:val="006C3A6D"/>
    <w:rsid w:val="006C3FEE"/>
    <w:rsid w:val="006C4FF6"/>
    <w:rsid w:val="006C5856"/>
    <w:rsid w:val="006C63F2"/>
    <w:rsid w:val="006C719D"/>
    <w:rsid w:val="006C78E8"/>
    <w:rsid w:val="006D0E32"/>
    <w:rsid w:val="006D168E"/>
    <w:rsid w:val="006D1B21"/>
    <w:rsid w:val="006D239D"/>
    <w:rsid w:val="006D2913"/>
    <w:rsid w:val="006D2FD2"/>
    <w:rsid w:val="006D3481"/>
    <w:rsid w:val="006D3769"/>
    <w:rsid w:val="006D4A58"/>
    <w:rsid w:val="006D5EB7"/>
    <w:rsid w:val="006D5FD1"/>
    <w:rsid w:val="006D6367"/>
    <w:rsid w:val="006D685A"/>
    <w:rsid w:val="006D6DA0"/>
    <w:rsid w:val="006D7C87"/>
    <w:rsid w:val="006D7D86"/>
    <w:rsid w:val="006E09AB"/>
    <w:rsid w:val="006E0B70"/>
    <w:rsid w:val="006E0B99"/>
    <w:rsid w:val="006E0BC9"/>
    <w:rsid w:val="006E124D"/>
    <w:rsid w:val="006E1296"/>
    <w:rsid w:val="006E174F"/>
    <w:rsid w:val="006E1F45"/>
    <w:rsid w:val="006E2961"/>
    <w:rsid w:val="006E306B"/>
    <w:rsid w:val="006E5641"/>
    <w:rsid w:val="006E5F9D"/>
    <w:rsid w:val="006E622F"/>
    <w:rsid w:val="006E6D6E"/>
    <w:rsid w:val="006E71D2"/>
    <w:rsid w:val="006E73E6"/>
    <w:rsid w:val="006E7A88"/>
    <w:rsid w:val="006F00A9"/>
    <w:rsid w:val="006F04ED"/>
    <w:rsid w:val="006F1850"/>
    <w:rsid w:val="006F2313"/>
    <w:rsid w:val="006F23DD"/>
    <w:rsid w:val="006F2D32"/>
    <w:rsid w:val="006F33F0"/>
    <w:rsid w:val="006F39FD"/>
    <w:rsid w:val="006F3B35"/>
    <w:rsid w:val="006F3B93"/>
    <w:rsid w:val="006F409C"/>
    <w:rsid w:val="006F468D"/>
    <w:rsid w:val="006F5266"/>
    <w:rsid w:val="006F5C6B"/>
    <w:rsid w:val="006F62FC"/>
    <w:rsid w:val="006F6F0C"/>
    <w:rsid w:val="006F71CA"/>
    <w:rsid w:val="006F765F"/>
    <w:rsid w:val="007008AC"/>
    <w:rsid w:val="00701DC0"/>
    <w:rsid w:val="0070263C"/>
    <w:rsid w:val="00702683"/>
    <w:rsid w:val="00703CE1"/>
    <w:rsid w:val="00703EE7"/>
    <w:rsid w:val="00704010"/>
    <w:rsid w:val="00705E30"/>
    <w:rsid w:val="007064A2"/>
    <w:rsid w:val="0070668D"/>
    <w:rsid w:val="00706773"/>
    <w:rsid w:val="00706A8C"/>
    <w:rsid w:val="00706FCC"/>
    <w:rsid w:val="007073B2"/>
    <w:rsid w:val="00707450"/>
    <w:rsid w:val="00707CBE"/>
    <w:rsid w:val="00710067"/>
    <w:rsid w:val="00710DD8"/>
    <w:rsid w:val="0071142F"/>
    <w:rsid w:val="0071176F"/>
    <w:rsid w:val="00711CCA"/>
    <w:rsid w:val="0071217A"/>
    <w:rsid w:val="0071283B"/>
    <w:rsid w:val="00712CA2"/>
    <w:rsid w:val="00713CD2"/>
    <w:rsid w:val="00713E27"/>
    <w:rsid w:val="007140F5"/>
    <w:rsid w:val="00714366"/>
    <w:rsid w:val="0071498B"/>
    <w:rsid w:val="007150F6"/>
    <w:rsid w:val="00715C33"/>
    <w:rsid w:val="00716306"/>
    <w:rsid w:val="0071630B"/>
    <w:rsid w:val="0071638B"/>
    <w:rsid w:val="007163ED"/>
    <w:rsid w:val="007173F2"/>
    <w:rsid w:val="00717A96"/>
    <w:rsid w:val="00717C2F"/>
    <w:rsid w:val="00717F89"/>
    <w:rsid w:val="0072150E"/>
    <w:rsid w:val="007215A8"/>
    <w:rsid w:val="00722048"/>
    <w:rsid w:val="00722A9E"/>
    <w:rsid w:val="00722DBF"/>
    <w:rsid w:val="00723377"/>
    <w:rsid w:val="0072381C"/>
    <w:rsid w:val="0072395C"/>
    <w:rsid w:val="0072396C"/>
    <w:rsid w:val="00723B2A"/>
    <w:rsid w:val="00724202"/>
    <w:rsid w:val="00724AE2"/>
    <w:rsid w:val="00724DEE"/>
    <w:rsid w:val="0072505C"/>
    <w:rsid w:val="00725548"/>
    <w:rsid w:val="00725D42"/>
    <w:rsid w:val="007264B6"/>
    <w:rsid w:val="00726558"/>
    <w:rsid w:val="007279DC"/>
    <w:rsid w:val="00727B3B"/>
    <w:rsid w:val="00730907"/>
    <w:rsid w:val="0073146F"/>
    <w:rsid w:val="00731D5A"/>
    <w:rsid w:val="00732565"/>
    <w:rsid w:val="007330B9"/>
    <w:rsid w:val="007332C7"/>
    <w:rsid w:val="007338CA"/>
    <w:rsid w:val="00734C1D"/>
    <w:rsid w:val="007362CB"/>
    <w:rsid w:val="00736350"/>
    <w:rsid w:val="007377EF"/>
    <w:rsid w:val="00737D28"/>
    <w:rsid w:val="00740357"/>
    <w:rsid w:val="00740DF9"/>
    <w:rsid w:val="0074191F"/>
    <w:rsid w:val="00742673"/>
    <w:rsid w:val="007426A7"/>
    <w:rsid w:val="00744D0E"/>
    <w:rsid w:val="00744F55"/>
    <w:rsid w:val="007450E5"/>
    <w:rsid w:val="007463D4"/>
    <w:rsid w:val="007476A0"/>
    <w:rsid w:val="00747CF2"/>
    <w:rsid w:val="007501F6"/>
    <w:rsid w:val="0075083C"/>
    <w:rsid w:val="00750F7D"/>
    <w:rsid w:val="00750F95"/>
    <w:rsid w:val="0075103C"/>
    <w:rsid w:val="007512FE"/>
    <w:rsid w:val="00751829"/>
    <w:rsid w:val="00751836"/>
    <w:rsid w:val="007520B2"/>
    <w:rsid w:val="00752425"/>
    <w:rsid w:val="007525F8"/>
    <w:rsid w:val="00752789"/>
    <w:rsid w:val="00752EB0"/>
    <w:rsid w:val="0075310C"/>
    <w:rsid w:val="00753AC9"/>
    <w:rsid w:val="00754394"/>
    <w:rsid w:val="00754555"/>
    <w:rsid w:val="00754D28"/>
    <w:rsid w:val="007552AB"/>
    <w:rsid w:val="007555E9"/>
    <w:rsid w:val="00755E93"/>
    <w:rsid w:val="007567F0"/>
    <w:rsid w:val="00757409"/>
    <w:rsid w:val="00757D45"/>
    <w:rsid w:val="00761FBE"/>
    <w:rsid w:val="00762106"/>
    <w:rsid w:val="007624E9"/>
    <w:rsid w:val="007629B9"/>
    <w:rsid w:val="00762E0B"/>
    <w:rsid w:val="00763510"/>
    <w:rsid w:val="0076378A"/>
    <w:rsid w:val="00763831"/>
    <w:rsid w:val="00764292"/>
    <w:rsid w:val="00764BB7"/>
    <w:rsid w:val="00766212"/>
    <w:rsid w:val="00766CD5"/>
    <w:rsid w:val="00766FF2"/>
    <w:rsid w:val="00767728"/>
    <w:rsid w:val="007677C4"/>
    <w:rsid w:val="00767B6A"/>
    <w:rsid w:val="00770865"/>
    <w:rsid w:val="007724E3"/>
    <w:rsid w:val="00772E84"/>
    <w:rsid w:val="00773077"/>
    <w:rsid w:val="00773856"/>
    <w:rsid w:val="00773941"/>
    <w:rsid w:val="00774153"/>
    <w:rsid w:val="00774B9B"/>
    <w:rsid w:val="007750FC"/>
    <w:rsid w:val="007759DB"/>
    <w:rsid w:val="00776667"/>
    <w:rsid w:val="00776738"/>
    <w:rsid w:val="00776B86"/>
    <w:rsid w:val="00777276"/>
    <w:rsid w:val="007779A8"/>
    <w:rsid w:val="00777E6B"/>
    <w:rsid w:val="00780736"/>
    <w:rsid w:val="00780837"/>
    <w:rsid w:val="007815A4"/>
    <w:rsid w:val="007816AF"/>
    <w:rsid w:val="007818C6"/>
    <w:rsid w:val="007824E0"/>
    <w:rsid w:val="0078364A"/>
    <w:rsid w:val="0078389E"/>
    <w:rsid w:val="00783BE6"/>
    <w:rsid w:val="007845AF"/>
    <w:rsid w:val="00784A60"/>
    <w:rsid w:val="00785210"/>
    <w:rsid w:val="007869D1"/>
    <w:rsid w:val="00790604"/>
    <w:rsid w:val="007907D5"/>
    <w:rsid w:val="00790830"/>
    <w:rsid w:val="0079099E"/>
    <w:rsid w:val="00790CEA"/>
    <w:rsid w:val="00791229"/>
    <w:rsid w:val="00791A24"/>
    <w:rsid w:val="007924C6"/>
    <w:rsid w:val="00792B4F"/>
    <w:rsid w:val="00793E04"/>
    <w:rsid w:val="00794652"/>
    <w:rsid w:val="00794891"/>
    <w:rsid w:val="00794CD5"/>
    <w:rsid w:val="00794E63"/>
    <w:rsid w:val="00795C72"/>
    <w:rsid w:val="00795DE7"/>
    <w:rsid w:val="00796526"/>
    <w:rsid w:val="0079675F"/>
    <w:rsid w:val="0079700D"/>
    <w:rsid w:val="007977BD"/>
    <w:rsid w:val="007A0A81"/>
    <w:rsid w:val="007A1338"/>
    <w:rsid w:val="007A1506"/>
    <w:rsid w:val="007A179E"/>
    <w:rsid w:val="007A1DA1"/>
    <w:rsid w:val="007A278A"/>
    <w:rsid w:val="007A3D3C"/>
    <w:rsid w:val="007A4115"/>
    <w:rsid w:val="007A4575"/>
    <w:rsid w:val="007A464C"/>
    <w:rsid w:val="007A5252"/>
    <w:rsid w:val="007A58F2"/>
    <w:rsid w:val="007A5B59"/>
    <w:rsid w:val="007A5BBF"/>
    <w:rsid w:val="007A5EBE"/>
    <w:rsid w:val="007A63D4"/>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60AA"/>
    <w:rsid w:val="007B6197"/>
    <w:rsid w:val="007B61DC"/>
    <w:rsid w:val="007B717F"/>
    <w:rsid w:val="007C1959"/>
    <w:rsid w:val="007C26CE"/>
    <w:rsid w:val="007C3C67"/>
    <w:rsid w:val="007C3DBC"/>
    <w:rsid w:val="007C4CB8"/>
    <w:rsid w:val="007C5058"/>
    <w:rsid w:val="007C6603"/>
    <w:rsid w:val="007C6810"/>
    <w:rsid w:val="007C6F92"/>
    <w:rsid w:val="007D07FE"/>
    <w:rsid w:val="007D0A6B"/>
    <w:rsid w:val="007D0B62"/>
    <w:rsid w:val="007D0F8F"/>
    <w:rsid w:val="007D2DAA"/>
    <w:rsid w:val="007D3A68"/>
    <w:rsid w:val="007D4CB9"/>
    <w:rsid w:val="007D4F1D"/>
    <w:rsid w:val="007D50E7"/>
    <w:rsid w:val="007D52E7"/>
    <w:rsid w:val="007D5600"/>
    <w:rsid w:val="007D562F"/>
    <w:rsid w:val="007D5A72"/>
    <w:rsid w:val="007D5DAB"/>
    <w:rsid w:val="007D5EDD"/>
    <w:rsid w:val="007D6041"/>
    <w:rsid w:val="007D62F0"/>
    <w:rsid w:val="007D77CE"/>
    <w:rsid w:val="007D7F19"/>
    <w:rsid w:val="007D7F52"/>
    <w:rsid w:val="007D7F6E"/>
    <w:rsid w:val="007E1D2E"/>
    <w:rsid w:val="007E21C9"/>
    <w:rsid w:val="007E23DA"/>
    <w:rsid w:val="007E2A9B"/>
    <w:rsid w:val="007E38F0"/>
    <w:rsid w:val="007E3D18"/>
    <w:rsid w:val="007E406C"/>
    <w:rsid w:val="007E447F"/>
    <w:rsid w:val="007E4573"/>
    <w:rsid w:val="007E5347"/>
    <w:rsid w:val="007E5C04"/>
    <w:rsid w:val="007E62DC"/>
    <w:rsid w:val="007E7394"/>
    <w:rsid w:val="007E7A7B"/>
    <w:rsid w:val="007F01C9"/>
    <w:rsid w:val="007F0A8E"/>
    <w:rsid w:val="007F0D3D"/>
    <w:rsid w:val="007F101F"/>
    <w:rsid w:val="007F12C0"/>
    <w:rsid w:val="007F1E0C"/>
    <w:rsid w:val="007F224A"/>
    <w:rsid w:val="007F25DB"/>
    <w:rsid w:val="007F354E"/>
    <w:rsid w:val="007F4292"/>
    <w:rsid w:val="007F44A2"/>
    <w:rsid w:val="007F5387"/>
    <w:rsid w:val="007F538A"/>
    <w:rsid w:val="007F62A3"/>
    <w:rsid w:val="007F695D"/>
    <w:rsid w:val="007F7089"/>
    <w:rsid w:val="007F7424"/>
    <w:rsid w:val="007F77BC"/>
    <w:rsid w:val="007F7AE2"/>
    <w:rsid w:val="00800AE1"/>
    <w:rsid w:val="0080177B"/>
    <w:rsid w:val="0080337C"/>
    <w:rsid w:val="008037C2"/>
    <w:rsid w:val="00803C49"/>
    <w:rsid w:val="00804314"/>
    <w:rsid w:val="00804326"/>
    <w:rsid w:val="008057EB"/>
    <w:rsid w:val="00805C60"/>
    <w:rsid w:val="00805D3E"/>
    <w:rsid w:val="00805E18"/>
    <w:rsid w:val="00806391"/>
    <w:rsid w:val="00806D0F"/>
    <w:rsid w:val="00806E74"/>
    <w:rsid w:val="00807690"/>
    <w:rsid w:val="008100C2"/>
    <w:rsid w:val="0081146C"/>
    <w:rsid w:val="00811F58"/>
    <w:rsid w:val="00811F8C"/>
    <w:rsid w:val="00815469"/>
    <w:rsid w:val="00815B18"/>
    <w:rsid w:val="0081615C"/>
    <w:rsid w:val="00816B1E"/>
    <w:rsid w:val="00816C57"/>
    <w:rsid w:val="00817263"/>
    <w:rsid w:val="008203C9"/>
    <w:rsid w:val="008220CA"/>
    <w:rsid w:val="008223A0"/>
    <w:rsid w:val="00822483"/>
    <w:rsid w:val="008227E8"/>
    <w:rsid w:val="00822E6F"/>
    <w:rsid w:val="0082393D"/>
    <w:rsid w:val="00823C05"/>
    <w:rsid w:val="008247AC"/>
    <w:rsid w:val="0082516C"/>
    <w:rsid w:val="008251AF"/>
    <w:rsid w:val="00825450"/>
    <w:rsid w:val="008256D3"/>
    <w:rsid w:val="00825CE7"/>
    <w:rsid w:val="00826817"/>
    <w:rsid w:val="00826A72"/>
    <w:rsid w:val="00826BE9"/>
    <w:rsid w:val="00831D6C"/>
    <w:rsid w:val="0083217E"/>
    <w:rsid w:val="00832628"/>
    <w:rsid w:val="00833CDD"/>
    <w:rsid w:val="008344E0"/>
    <w:rsid w:val="00835D45"/>
    <w:rsid w:val="0083650B"/>
    <w:rsid w:val="008406BD"/>
    <w:rsid w:val="00840A6B"/>
    <w:rsid w:val="00840D02"/>
    <w:rsid w:val="0084130A"/>
    <w:rsid w:val="0084135F"/>
    <w:rsid w:val="00842CEB"/>
    <w:rsid w:val="00842E52"/>
    <w:rsid w:val="00844D08"/>
    <w:rsid w:val="00845F07"/>
    <w:rsid w:val="00846D7A"/>
    <w:rsid w:val="0084707B"/>
    <w:rsid w:val="00847AD9"/>
    <w:rsid w:val="008503F1"/>
    <w:rsid w:val="00850673"/>
    <w:rsid w:val="00850A4C"/>
    <w:rsid w:val="00852584"/>
    <w:rsid w:val="00852772"/>
    <w:rsid w:val="008528A7"/>
    <w:rsid w:val="008532FF"/>
    <w:rsid w:val="00853B4C"/>
    <w:rsid w:val="00853D8B"/>
    <w:rsid w:val="00854489"/>
    <w:rsid w:val="00854EDD"/>
    <w:rsid w:val="00855259"/>
    <w:rsid w:val="00855EDF"/>
    <w:rsid w:val="0085654A"/>
    <w:rsid w:val="008566CE"/>
    <w:rsid w:val="0085682B"/>
    <w:rsid w:val="0085720A"/>
    <w:rsid w:val="0085796C"/>
    <w:rsid w:val="00857C7A"/>
    <w:rsid w:val="0086027E"/>
    <w:rsid w:val="00860659"/>
    <w:rsid w:val="0086065F"/>
    <w:rsid w:val="0086143C"/>
    <w:rsid w:val="00861AE6"/>
    <w:rsid w:val="00861C12"/>
    <w:rsid w:val="00861D6D"/>
    <w:rsid w:val="00862113"/>
    <w:rsid w:val="008628DE"/>
    <w:rsid w:val="00862BCB"/>
    <w:rsid w:val="00863147"/>
    <w:rsid w:val="008639D9"/>
    <w:rsid w:val="008641FB"/>
    <w:rsid w:val="008643E1"/>
    <w:rsid w:val="00864DDD"/>
    <w:rsid w:val="0086575B"/>
    <w:rsid w:val="00865772"/>
    <w:rsid w:val="00865D56"/>
    <w:rsid w:val="00867198"/>
    <w:rsid w:val="00867CE3"/>
    <w:rsid w:val="00867EBC"/>
    <w:rsid w:val="00870768"/>
    <w:rsid w:val="00870C92"/>
    <w:rsid w:val="00870F69"/>
    <w:rsid w:val="00871E5C"/>
    <w:rsid w:val="008722AB"/>
    <w:rsid w:val="00872DCA"/>
    <w:rsid w:val="00873001"/>
    <w:rsid w:val="008738FA"/>
    <w:rsid w:val="00873E3C"/>
    <w:rsid w:val="00873FB6"/>
    <w:rsid w:val="00874526"/>
    <w:rsid w:val="00874CE0"/>
    <w:rsid w:val="00874CFB"/>
    <w:rsid w:val="0087678C"/>
    <w:rsid w:val="008767A9"/>
    <w:rsid w:val="00876BFB"/>
    <w:rsid w:val="00876CB8"/>
    <w:rsid w:val="00876EC3"/>
    <w:rsid w:val="008774D2"/>
    <w:rsid w:val="0087782F"/>
    <w:rsid w:val="00877E86"/>
    <w:rsid w:val="00880024"/>
    <w:rsid w:val="008804B6"/>
    <w:rsid w:val="00880516"/>
    <w:rsid w:val="008808D3"/>
    <w:rsid w:val="00880C1A"/>
    <w:rsid w:val="00881789"/>
    <w:rsid w:val="00881E87"/>
    <w:rsid w:val="0088206A"/>
    <w:rsid w:val="00882825"/>
    <w:rsid w:val="0088284B"/>
    <w:rsid w:val="008828CA"/>
    <w:rsid w:val="00882B79"/>
    <w:rsid w:val="00883317"/>
    <w:rsid w:val="00883C2E"/>
    <w:rsid w:val="00883DBD"/>
    <w:rsid w:val="00884E9D"/>
    <w:rsid w:val="00885076"/>
    <w:rsid w:val="008859E8"/>
    <w:rsid w:val="00885C15"/>
    <w:rsid w:val="008860F3"/>
    <w:rsid w:val="008864CC"/>
    <w:rsid w:val="0088700A"/>
    <w:rsid w:val="008870BC"/>
    <w:rsid w:val="0088721E"/>
    <w:rsid w:val="0088797E"/>
    <w:rsid w:val="00890AD0"/>
    <w:rsid w:val="0089183D"/>
    <w:rsid w:val="008934E6"/>
    <w:rsid w:val="0089390B"/>
    <w:rsid w:val="00893E8C"/>
    <w:rsid w:val="008940E5"/>
    <w:rsid w:val="008941EC"/>
    <w:rsid w:val="008945A7"/>
    <w:rsid w:val="00895914"/>
    <w:rsid w:val="00895FFF"/>
    <w:rsid w:val="008963D0"/>
    <w:rsid w:val="0089646B"/>
    <w:rsid w:val="0089696F"/>
    <w:rsid w:val="00896CB8"/>
    <w:rsid w:val="008A078D"/>
    <w:rsid w:val="008A0860"/>
    <w:rsid w:val="008A0E68"/>
    <w:rsid w:val="008A1BFE"/>
    <w:rsid w:val="008A2839"/>
    <w:rsid w:val="008A2AEC"/>
    <w:rsid w:val="008A3EF9"/>
    <w:rsid w:val="008A4E6C"/>
    <w:rsid w:val="008A57F6"/>
    <w:rsid w:val="008A58BF"/>
    <w:rsid w:val="008A5EAB"/>
    <w:rsid w:val="008A6D48"/>
    <w:rsid w:val="008A7AC7"/>
    <w:rsid w:val="008B10B5"/>
    <w:rsid w:val="008B1982"/>
    <w:rsid w:val="008B24A3"/>
    <w:rsid w:val="008B2B8B"/>
    <w:rsid w:val="008B30A1"/>
    <w:rsid w:val="008B41F5"/>
    <w:rsid w:val="008B576B"/>
    <w:rsid w:val="008B5A4D"/>
    <w:rsid w:val="008B5B4E"/>
    <w:rsid w:val="008B5C09"/>
    <w:rsid w:val="008B63F3"/>
    <w:rsid w:val="008B6878"/>
    <w:rsid w:val="008B6A71"/>
    <w:rsid w:val="008B6E2D"/>
    <w:rsid w:val="008B7203"/>
    <w:rsid w:val="008B7920"/>
    <w:rsid w:val="008B7980"/>
    <w:rsid w:val="008B7BC5"/>
    <w:rsid w:val="008C0052"/>
    <w:rsid w:val="008C083D"/>
    <w:rsid w:val="008C0905"/>
    <w:rsid w:val="008C0A9F"/>
    <w:rsid w:val="008C0B7F"/>
    <w:rsid w:val="008C19AC"/>
    <w:rsid w:val="008C1D38"/>
    <w:rsid w:val="008C3EED"/>
    <w:rsid w:val="008C4A3D"/>
    <w:rsid w:val="008C5D68"/>
    <w:rsid w:val="008C640A"/>
    <w:rsid w:val="008C687F"/>
    <w:rsid w:val="008C7287"/>
    <w:rsid w:val="008C7945"/>
    <w:rsid w:val="008C7C90"/>
    <w:rsid w:val="008D024F"/>
    <w:rsid w:val="008D071C"/>
    <w:rsid w:val="008D085D"/>
    <w:rsid w:val="008D118F"/>
    <w:rsid w:val="008D1B8E"/>
    <w:rsid w:val="008D1E37"/>
    <w:rsid w:val="008D2301"/>
    <w:rsid w:val="008D2C67"/>
    <w:rsid w:val="008D311B"/>
    <w:rsid w:val="008D317F"/>
    <w:rsid w:val="008D39FD"/>
    <w:rsid w:val="008D3B74"/>
    <w:rsid w:val="008D4FF1"/>
    <w:rsid w:val="008D5BD2"/>
    <w:rsid w:val="008D6116"/>
    <w:rsid w:val="008D7402"/>
    <w:rsid w:val="008E02DB"/>
    <w:rsid w:val="008E0B7E"/>
    <w:rsid w:val="008E1D4A"/>
    <w:rsid w:val="008E3551"/>
    <w:rsid w:val="008E4A32"/>
    <w:rsid w:val="008E50DA"/>
    <w:rsid w:val="008E5875"/>
    <w:rsid w:val="008E5D74"/>
    <w:rsid w:val="008E5DE2"/>
    <w:rsid w:val="008E60BA"/>
    <w:rsid w:val="008E6770"/>
    <w:rsid w:val="008E684D"/>
    <w:rsid w:val="008E706D"/>
    <w:rsid w:val="008F007D"/>
    <w:rsid w:val="008F081E"/>
    <w:rsid w:val="008F0885"/>
    <w:rsid w:val="008F1EC2"/>
    <w:rsid w:val="008F2AF3"/>
    <w:rsid w:val="008F2BD1"/>
    <w:rsid w:val="008F2E17"/>
    <w:rsid w:val="008F31FF"/>
    <w:rsid w:val="008F3BFB"/>
    <w:rsid w:val="008F44A9"/>
    <w:rsid w:val="008F55A3"/>
    <w:rsid w:val="008F5CDA"/>
    <w:rsid w:val="008F6348"/>
    <w:rsid w:val="008F71AA"/>
    <w:rsid w:val="008F732B"/>
    <w:rsid w:val="008F760B"/>
    <w:rsid w:val="00900613"/>
    <w:rsid w:val="00901922"/>
    <w:rsid w:val="00901F65"/>
    <w:rsid w:val="009027C1"/>
    <w:rsid w:val="00903320"/>
    <w:rsid w:val="00903456"/>
    <w:rsid w:val="00903899"/>
    <w:rsid w:val="00904761"/>
    <w:rsid w:val="00904ADC"/>
    <w:rsid w:val="00905A54"/>
    <w:rsid w:val="00906A32"/>
    <w:rsid w:val="00906EDA"/>
    <w:rsid w:val="00907A66"/>
    <w:rsid w:val="00910917"/>
    <w:rsid w:val="0091099D"/>
    <w:rsid w:val="009110EE"/>
    <w:rsid w:val="0091172E"/>
    <w:rsid w:val="00911E02"/>
    <w:rsid w:val="00911FEC"/>
    <w:rsid w:val="00912696"/>
    <w:rsid w:val="0091451C"/>
    <w:rsid w:val="00914E59"/>
    <w:rsid w:val="0091548D"/>
    <w:rsid w:val="0091588A"/>
    <w:rsid w:val="00915A1F"/>
    <w:rsid w:val="00915A54"/>
    <w:rsid w:val="00916509"/>
    <w:rsid w:val="009204F8"/>
    <w:rsid w:val="00920653"/>
    <w:rsid w:val="0092095B"/>
    <w:rsid w:val="009209D9"/>
    <w:rsid w:val="009219E5"/>
    <w:rsid w:val="00921D5D"/>
    <w:rsid w:val="00922349"/>
    <w:rsid w:val="0092327B"/>
    <w:rsid w:val="00923896"/>
    <w:rsid w:val="00924367"/>
    <w:rsid w:val="00924546"/>
    <w:rsid w:val="00924805"/>
    <w:rsid w:val="00924BE2"/>
    <w:rsid w:val="00924D04"/>
    <w:rsid w:val="00924F1A"/>
    <w:rsid w:val="00925626"/>
    <w:rsid w:val="00925805"/>
    <w:rsid w:val="009272F3"/>
    <w:rsid w:val="00927CD0"/>
    <w:rsid w:val="00930FA0"/>
    <w:rsid w:val="00931070"/>
    <w:rsid w:val="0093166C"/>
    <w:rsid w:val="009317A1"/>
    <w:rsid w:val="0093230E"/>
    <w:rsid w:val="00932CC9"/>
    <w:rsid w:val="009333B8"/>
    <w:rsid w:val="0093382B"/>
    <w:rsid w:val="00933D17"/>
    <w:rsid w:val="00933EB8"/>
    <w:rsid w:val="009350BD"/>
    <w:rsid w:val="009350BE"/>
    <w:rsid w:val="00935FF4"/>
    <w:rsid w:val="00936D24"/>
    <w:rsid w:val="009375A3"/>
    <w:rsid w:val="0094007C"/>
    <w:rsid w:val="009401F0"/>
    <w:rsid w:val="00941DCB"/>
    <w:rsid w:val="0094230F"/>
    <w:rsid w:val="00942CD7"/>
    <w:rsid w:val="00942D8B"/>
    <w:rsid w:val="009437FE"/>
    <w:rsid w:val="00943EAE"/>
    <w:rsid w:val="0094459B"/>
    <w:rsid w:val="00944C77"/>
    <w:rsid w:val="00945181"/>
    <w:rsid w:val="00946C19"/>
    <w:rsid w:val="00946EFA"/>
    <w:rsid w:val="00947DC5"/>
    <w:rsid w:val="00947EE6"/>
    <w:rsid w:val="00950351"/>
    <w:rsid w:val="0095091A"/>
    <w:rsid w:val="0095154D"/>
    <w:rsid w:val="0095287D"/>
    <w:rsid w:val="009532E6"/>
    <w:rsid w:val="00953A3C"/>
    <w:rsid w:val="00954256"/>
    <w:rsid w:val="00954497"/>
    <w:rsid w:val="00954B97"/>
    <w:rsid w:val="00954BA8"/>
    <w:rsid w:val="009551C8"/>
    <w:rsid w:val="0095651D"/>
    <w:rsid w:val="00957971"/>
    <w:rsid w:val="00957D3E"/>
    <w:rsid w:val="00957EE1"/>
    <w:rsid w:val="009600E9"/>
    <w:rsid w:val="009605EC"/>
    <w:rsid w:val="00960CE3"/>
    <w:rsid w:val="009610D8"/>
    <w:rsid w:val="00962735"/>
    <w:rsid w:val="0096284B"/>
    <w:rsid w:val="00963258"/>
    <w:rsid w:val="00963705"/>
    <w:rsid w:val="009642D9"/>
    <w:rsid w:val="009645A1"/>
    <w:rsid w:val="00964691"/>
    <w:rsid w:val="00965EEC"/>
    <w:rsid w:val="0096754A"/>
    <w:rsid w:val="009677DA"/>
    <w:rsid w:val="0097019E"/>
    <w:rsid w:val="00970260"/>
    <w:rsid w:val="009702FF"/>
    <w:rsid w:val="0097122B"/>
    <w:rsid w:val="0097125B"/>
    <w:rsid w:val="009728E1"/>
    <w:rsid w:val="009739CF"/>
    <w:rsid w:val="009748AF"/>
    <w:rsid w:val="00975378"/>
    <w:rsid w:val="0097593A"/>
    <w:rsid w:val="009759D1"/>
    <w:rsid w:val="00975E02"/>
    <w:rsid w:val="0097611C"/>
    <w:rsid w:val="0097628D"/>
    <w:rsid w:val="00977B61"/>
    <w:rsid w:val="009807B5"/>
    <w:rsid w:val="00980F4A"/>
    <w:rsid w:val="00980FD2"/>
    <w:rsid w:val="009812EC"/>
    <w:rsid w:val="009816FB"/>
    <w:rsid w:val="0098184E"/>
    <w:rsid w:val="00981BEC"/>
    <w:rsid w:val="0098311A"/>
    <w:rsid w:val="009835E3"/>
    <w:rsid w:val="00983CBE"/>
    <w:rsid w:val="00984204"/>
    <w:rsid w:val="009847C1"/>
    <w:rsid w:val="0098497E"/>
    <w:rsid w:val="00985913"/>
    <w:rsid w:val="00986081"/>
    <w:rsid w:val="009869E9"/>
    <w:rsid w:val="00987D7F"/>
    <w:rsid w:val="00990105"/>
    <w:rsid w:val="00991120"/>
    <w:rsid w:val="00991610"/>
    <w:rsid w:val="00991678"/>
    <w:rsid w:val="00992175"/>
    <w:rsid w:val="0099242C"/>
    <w:rsid w:val="0099262E"/>
    <w:rsid w:val="009927EE"/>
    <w:rsid w:val="009936FA"/>
    <w:rsid w:val="0099403B"/>
    <w:rsid w:val="00994588"/>
    <w:rsid w:val="00994CC4"/>
    <w:rsid w:val="00994D4F"/>
    <w:rsid w:val="009951C9"/>
    <w:rsid w:val="00995FBD"/>
    <w:rsid w:val="009A0CC9"/>
    <w:rsid w:val="009A286F"/>
    <w:rsid w:val="009A4378"/>
    <w:rsid w:val="009A5039"/>
    <w:rsid w:val="009A55E8"/>
    <w:rsid w:val="009A5AEF"/>
    <w:rsid w:val="009A5E4E"/>
    <w:rsid w:val="009A61E7"/>
    <w:rsid w:val="009A7981"/>
    <w:rsid w:val="009A7AC7"/>
    <w:rsid w:val="009A7F65"/>
    <w:rsid w:val="009B0249"/>
    <w:rsid w:val="009B1238"/>
    <w:rsid w:val="009B1F05"/>
    <w:rsid w:val="009B286F"/>
    <w:rsid w:val="009B2D2E"/>
    <w:rsid w:val="009B2F54"/>
    <w:rsid w:val="009B30AD"/>
    <w:rsid w:val="009B31D3"/>
    <w:rsid w:val="009B44DD"/>
    <w:rsid w:val="009B4DD2"/>
    <w:rsid w:val="009B5828"/>
    <w:rsid w:val="009B5E20"/>
    <w:rsid w:val="009B6609"/>
    <w:rsid w:val="009B67B0"/>
    <w:rsid w:val="009B685F"/>
    <w:rsid w:val="009B7254"/>
    <w:rsid w:val="009C0531"/>
    <w:rsid w:val="009C0E99"/>
    <w:rsid w:val="009C14A1"/>
    <w:rsid w:val="009C2C82"/>
    <w:rsid w:val="009C2C8C"/>
    <w:rsid w:val="009C2D18"/>
    <w:rsid w:val="009C3065"/>
    <w:rsid w:val="009C336D"/>
    <w:rsid w:val="009C38B5"/>
    <w:rsid w:val="009C3EA8"/>
    <w:rsid w:val="009C4595"/>
    <w:rsid w:val="009C56DF"/>
    <w:rsid w:val="009C64EC"/>
    <w:rsid w:val="009C6C31"/>
    <w:rsid w:val="009D0318"/>
    <w:rsid w:val="009D08A8"/>
    <w:rsid w:val="009D1062"/>
    <w:rsid w:val="009D11AD"/>
    <w:rsid w:val="009D1304"/>
    <w:rsid w:val="009D1C29"/>
    <w:rsid w:val="009D2652"/>
    <w:rsid w:val="009D2835"/>
    <w:rsid w:val="009D2A5A"/>
    <w:rsid w:val="009D5736"/>
    <w:rsid w:val="009D58ED"/>
    <w:rsid w:val="009D6765"/>
    <w:rsid w:val="009D6830"/>
    <w:rsid w:val="009D68A8"/>
    <w:rsid w:val="009D6971"/>
    <w:rsid w:val="009D6AB1"/>
    <w:rsid w:val="009D6DAB"/>
    <w:rsid w:val="009D6DF8"/>
    <w:rsid w:val="009D751F"/>
    <w:rsid w:val="009E02AD"/>
    <w:rsid w:val="009E0D77"/>
    <w:rsid w:val="009E0FF9"/>
    <w:rsid w:val="009E1F5D"/>
    <w:rsid w:val="009E201C"/>
    <w:rsid w:val="009E35F5"/>
    <w:rsid w:val="009E4872"/>
    <w:rsid w:val="009E4952"/>
    <w:rsid w:val="009E4BA3"/>
    <w:rsid w:val="009E4E0E"/>
    <w:rsid w:val="009E5506"/>
    <w:rsid w:val="009E566F"/>
    <w:rsid w:val="009E69C0"/>
    <w:rsid w:val="009E6FE9"/>
    <w:rsid w:val="009E7108"/>
    <w:rsid w:val="009F01A0"/>
    <w:rsid w:val="009F024D"/>
    <w:rsid w:val="009F0C0D"/>
    <w:rsid w:val="009F1427"/>
    <w:rsid w:val="009F3324"/>
    <w:rsid w:val="009F346E"/>
    <w:rsid w:val="009F44C6"/>
    <w:rsid w:val="009F5343"/>
    <w:rsid w:val="009F5A2E"/>
    <w:rsid w:val="009F6359"/>
    <w:rsid w:val="009F66EC"/>
    <w:rsid w:val="009F6D80"/>
    <w:rsid w:val="009F6F6A"/>
    <w:rsid w:val="009F7091"/>
    <w:rsid w:val="009F7744"/>
    <w:rsid w:val="009F79D5"/>
    <w:rsid w:val="009F7B2E"/>
    <w:rsid w:val="00A00605"/>
    <w:rsid w:val="00A00A01"/>
    <w:rsid w:val="00A0112C"/>
    <w:rsid w:val="00A01547"/>
    <w:rsid w:val="00A01961"/>
    <w:rsid w:val="00A0196F"/>
    <w:rsid w:val="00A01FC1"/>
    <w:rsid w:val="00A0398A"/>
    <w:rsid w:val="00A03E24"/>
    <w:rsid w:val="00A04903"/>
    <w:rsid w:val="00A04FFA"/>
    <w:rsid w:val="00A05500"/>
    <w:rsid w:val="00A0561A"/>
    <w:rsid w:val="00A059B5"/>
    <w:rsid w:val="00A05AAC"/>
    <w:rsid w:val="00A05CD0"/>
    <w:rsid w:val="00A05D3A"/>
    <w:rsid w:val="00A05F07"/>
    <w:rsid w:val="00A06159"/>
    <w:rsid w:val="00A064AB"/>
    <w:rsid w:val="00A0680F"/>
    <w:rsid w:val="00A068D0"/>
    <w:rsid w:val="00A06F1D"/>
    <w:rsid w:val="00A07146"/>
    <w:rsid w:val="00A07D18"/>
    <w:rsid w:val="00A100D7"/>
    <w:rsid w:val="00A104A9"/>
    <w:rsid w:val="00A10D24"/>
    <w:rsid w:val="00A11A14"/>
    <w:rsid w:val="00A11DF0"/>
    <w:rsid w:val="00A12108"/>
    <w:rsid w:val="00A133C8"/>
    <w:rsid w:val="00A13543"/>
    <w:rsid w:val="00A13B71"/>
    <w:rsid w:val="00A14847"/>
    <w:rsid w:val="00A15323"/>
    <w:rsid w:val="00A16153"/>
    <w:rsid w:val="00A16694"/>
    <w:rsid w:val="00A17351"/>
    <w:rsid w:val="00A176BE"/>
    <w:rsid w:val="00A17B9D"/>
    <w:rsid w:val="00A17F4E"/>
    <w:rsid w:val="00A20094"/>
    <w:rsid w:val="00A21063"/>
    <w:rsid w:val="00A21A9F"/>
    <w:rsid w:val="00A23195"/>
    <w:rsid w:val="00A234AA"/>
    <w:rsid w:val="00A2381C"/>
    <w:rsid w:val="00A23ADD"/>
    <w:rsid w:val="00A248C4"/>
    <w:rsid w:val="00A259C3"/>
    <w:rsid w:val="00A26615"/>
    <w:rsid w:val="00A2795A"/>
    <w:rsid w:val="00A30365"/>
    <w:rsid w:val="00A3078A"/>
    <w:rsid w:val="00A30C21"/>
    <w:rsid w:val="00A32241"/>
    <w:rsid w:val="00A32941"/>
    <w:rsid w:val="00A336DB"/>
    <w:rsid w:val="00A341F6"/>
    <w:rsid w:val="00A34B52"/>
    <w:rsid w:val="00A350E1"/>
    <w:rsid w:val="00A35723"/>
    <w:rsid w:val="00A35DFC"/>
    <w:rsid w:val="00A3705C"/>
    <w:rsid w:val="00A4128F"/>
    <w:rsid w:val="00A43416"/>
    <w:rsid w:val="00A43DD4"/>
    <w:rsid w:val="00A44488"/>
    <w:rsid w:val="00A448D9"/>
    <w:rsid w:val="00A44A19"/>
    <w:rsid w:val="00A44D8C"/>
    <w:rsid w:val="00A45B71"/>
    <w:rsid w:val="00A45C23"/>
    <w:rsid w:val="00A4616B"/>
    <w:rsid w:val="00A46909"/>
    <w:rsid w:val="00A46D97"/>
    <w:rsid w:val="00A46DE2"/>
    <w:rsid w:val="00A47012"/>
    <w:rsid w:val="00A503A1"/>
    <w:rsid w:val="00A5109E"/>
    <w:rsid w:val="00A51345"/>
    <w:rsid w:val="00A51E3F"/>
    <w:rsid w:val="00A52AB6"/>
    <w:rsid w:val="00A52D77"/>
    <w:rsid w:val="00A53073"/>
    <w:rsid w:val="00A53456"/>
    <w:rsid w:val="00A53DCC"/>
    <w:rsid w:val="00A53F24"/>
    <w:rsid w:val="00A550B1"/>
    <w:rsid w:val="00A5629A"/>
    <w:rsid w:val="00A56509"/>
    <w:rsid w:val="00A56BE4"/>
    <w:rsid w:val="00A5739B"/>
    <w:rsid w:val="00A57D03"/>
    <w:rsid w:val="00A6057D"/>
    <w:rsid w:val="00A60D9B"/>
    <w:rsid w:val="00A61874"/>
    <w:rsid w:val="00A61DAF"/>
    <w:rsid w:val="00A61F1C"/>
    <w:rsid w:val="00A6213F"/>
    <w:rsid w:val="00A62E3D"/>
    <w:rsid w:val="00A62F0C"/>
    <w:rsid w:val="00A62FA6"/>
    <w:rsid w:val="00A63381"/>
    <w:rsid w:val="00A638A3"/>
    <w:rsid w:val="00A6399A"/>
    <w:rsid w:val="00A64133"/>
    <w:rsid w:val="00A647E0"/>
    <w:rsid w:val="00A64B31"/>
    <w:rsid w:val="00A651AD"/>
    <w:rsid w:val="00A6558E"/>
    <w:rsid w:val="00A670C1"/>
    <w:rsid w:val="00A7012E"/>
    <w:rsid w:val="00A70ABE"/>
    <w:rsid w:val="00A70F9C"/>
    <w:rsid w:val="00A719E4"/>
    <w:rsid w:val="00A72CFD"/>
    <w:rsid w:val="00A731F5"/>
    <w:rsid w:val="00A732D0"/>
    <w:rsid w:val="00A76067"/>
    <w:rsid w:val="00A76B08"/>
    <w:rsid w:val="00A771DA"/>
    <w:rsid w:val="00A804D8"/>
    <w:rsid w:val="00A815C7"/>
    <w:rsid w:val="00A816AF"/>
    <w:rsid w:val="00A81865"/>
    <w:rsid w:val="00A823A4"/>
    <w:rsid w:val="00A82C05"/>
    <w:rsid w:val="00A82D02"/>
    <w:rsid w:val="00A82E72"/>
    <w:rsid w:val="00A83078"/>
    <w:rsid w:val="00A840BA"/>
    <w:rsid w:val="00A84CEF"/>
    <w:rsid w:val="00A85A6C"/>
    <w:rsid w:val="00A865F3"/>
    <w:rsid w:val="00A86767"/>
    <w:rsid w:val="00A876ED"/>
    <w:rsid w:val="00A87A15"/>
    <w:rsid w:val="00A87FD3"/>
    <w:rsid w:val="00A90753"/>
    <w:rsid w:val="00A91210"/>
    <w:rsid w:val="00A91F17"/>
    <w:rsid w:val="00A91FFE"/>
    <w:rsid w:val="00A93A45"/>
    <w:rsid w:val="00A941ED"/>
    <w:rsid w:val="00A9474C"/>
    <w:rsid w:val="00A94832"/>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2D9E"/>
    <w:rsid w:val="00AA2F3A"/>
    <w:rsid w:val="00AA31B9"/>
    <w:rsid w:val="00AA3E72"/>
    <w:rsid w:val="00AA4032"/>
    <w:rsid w:val="00AA4090"/>
    <w:rsid w:val="00AA4440"/>
    <w:rsid w:val="00AA491B"/>
    <w:rsid w:val="00AA4A10"/>
    <w:rsid w:val="00AA6158"/>
    <w:rsid w:val="00AA72AB"/>
    <w:rsid w:val="00AA7FA7"/>
    <w:rsid w:val="00AB075F"/>
    <w:rsid w:val="00AB0A9F"/>
    <w:rsid w:val="00AB35AF"/>
    <w:rsid w:val="00AB39F9"/>
    <w:rsid w:val="00AB3DA5"/>
    <w:rsid w:val="00AB47C3"/>
    <w:rsid w:val="00AB4996"/>
    <w:rsid w:val="00AB4E2C"/>
    <w:rsid w:val="00AB51A3"/>
    <w:rsid w:val="00AB55F7"/>
    <w:rsid w:val="00AB568F"/>
    <w:rsid w:val="00AB62CA"/>
    <w:rsid w:val="00AB64BD"/>
    <w:rsid w:val="00AB655E"/>
    <w:rsid w:val="00AB7372"/>
    <w:rsid w:val="00AB78C2"/>
    <w:rsid w:val="00AC052F"/>
    <w:rsid w:val="00AC19CD"/>
    <w:rsid w:val="00AC1DE7"/>
    <w:rsid w:val="00AC2B04"/>
    <w:rsid w:val="00AC4521"/>
    <w:rsid w:val="00AC45AF"/>
    <w:rsid w:val="00AC4829"/>
    <w:rsid w:val="00AC48B8"/>
    <w:rsid w:val="00AC4B3D"/>
    <w:rsid w:val="00AC4C73"/>
    <w:rsid w:val="00AC4E2D"/>
    <w:rsid w:val="00AC5353"/>
    <w:rsid w:val="00AC53BF"/>
    <w:rsid w:val="00AC547A"/>
    <w:rsid w:val="00AC55C0"/>
    <w:rsid w:val="00AC5621"/>
    <w:rsid w:val="00AC5A51"/>
    <w:rsid w:val="00AC5C52"/>
    <w:rsid w:val="00AC5DDF"/>
    <w:rsid w:val="00AC62F1"/>
    <w:rsid w:val="00AC6B2A"/>
    <w:rsid w:val="00AC6B46"/>
    <w:rsid w:val="00AC6B9B"/>
    <w:rsid w:val="00AC6BD3"/>
    <w:rsid w:val="00AC7781"/>
    <w:rsid w:val="00AC78BF"/>
    <w:rsid w:val="00AC7B98"/>
    <w:rsid w:val="00AD007C"/>
    <w:rsid w:val="00AD056B"/>
    <w:rsid w:val="00AD092F"/>
    <w:rsid w:val="00AD0AA5"/>
    <w:rsid w:val="00AD152B"/>
    <w:rsid w:val="00AD1DA2"/>
    <w:rsid w:val="00AD2855"/>
    <w:rsid w:val="00AD2E13"/>
    <w:rsid w:val="00AD37C7"/>
    <w:rsid w:val="00AD3991"/>
    <w:rsid w:val="00AD3AFD"/>
    <w:rsid w:val="00AD3CEA"/>
    <w:rsid w:val="00AD4304"/>
    <w:rsid w:val="00AD44FA"/>
    <w:rsid w:val="00AD59B8"/>
    <w:rsid w:val="00AE0749"/>
    <w:rsid w:val="00AE092C"/>
    <w:rsid w:val="00AE0EFF"/>
    <w:rsid w:val="00AE115B"/>
    <w:rsid w:val="00AE1774"/>
    <w:rsid w:val="00AE1DB2"/>
    <w:rsid w:val="00AE3221"/>
    <w:rsid w:val="00AE38D6"/>
    <w:rsid w:val="00AE3DB1"/>
    <w:rsid w:val="00AE3DE1"/>
    <w:rsid w:val="00AE4486"/>
    <w:rsid w:val="00AE4B96"/>
    <w:rsid w:val="00AE502A"/>
    <w:rsid w:val="00AE6529"/>
    <w:rsid w:val="00AE6B59"/>
    <w:rsid w:val="00AE6F22"/>
    <w:rsid w:val="00AE7078"/>
    <w:rsid w:val="00AE729E"/>
    <w:rsid w:val="00AE787A"/>
    <w:rsid w:val="00AF031A"/>
    <w:rsid w:val="00AF1425"/>
    <w:rsid w:val="00AF2205"/>
    <w:rsid w:val="00AF223C"/>
    <w:rsid w:val="00AF37A8"/>
    <w:rsid w:val="00AF38B9"/>
    <w:rsid w:val="00AF41B2"/>
    <w:rsid w:val="00AF4A4C"/>
    <w:rsid w:val="00AF656D"/>
    <w:rsid w:val="00AF74E0"/>
    <w:rsid w:val="00AF781B"/>
    <w:rsid w:val="00B004C4"/>
    <w:rsid w:val="00B00B1F"/>
    <w:rsid w:val="00B01222"/>
    <w:rsid w:val="00B01E2C"/>
    <w:rsid w:val="00B031AE"/>
    <w:rsid w:val="00B03556"/>
    <w:rsid w:val="00B0372C"/>
    <w:rsid w:val="00B03F02"/>
    <w:rsid w:val="00B04D30"/>
    <w:rsid w:val="00B04DB7"/>
    <w:rsid w:val="00B052AA"/>
    <w:rsid w:val="00B05BB5"/>
    <w:rsid w:val="00B05EF5"/>
    <w:rsid w:val="00B0644B"/>
    <w:rsid w:val="00B06AA8"/>
    <w:rsid w:val="00B06EE4"/>
    <w:rsid w:val="00B07539"/>
    <w:rsid w:val="00B076E0"/>
    <w:rsid w:val="00B07D2E"/>
    <w:rsid w:val="00B116EE"/>
    <w:rsid w:val="00B11E45"/>
    <w:rsid w:val="00B12D76"/>
    <w:rsid w:val="00B132B9"/>
    <w:rsid w:val="00B13897"/>
    <w:rsid w:val="00B13C0A"/>
    <w:rsid w:val="00B14321"/>
    <w:rsid w:val="00B145C0"/>
    <w:rsid w:val="00B147DC"/>
    <w:rsid w:val="00B153A2"/>
    <w:rsid w:val="00B15DB3"/>
    <w:rsid w:val="00B16187"/>
    <w:rsid w:val="00B178B9"/>
    <w:rsid w:val="00B17B9D"/>
    <w:rsid w:val="00B20DC2"/>
    <w:rsid w:val="00B21386"/>
    <w:rsid w:val="00B22950"/>
    <w:rsid w:val="00B23131"/>
    <w:rsid w:val="00B23774"/>
    <w:rsid w:val="00B24A66"/>
    <w:rsid w:val="00B24AC2"/>
    <w:rsid w:val="00B24F67"/>
    <w:rsid w:val="00B251C0"/>
    <w:rsid w:val="00B2537E"/>
    <w:rsid w:val="00B25A06"/>
    <w:rsid w:val="00B26C67"/>
    <w:rsid w:val="00B27174"/>
    <w:rsid w:val="00B27830"/>
    <w:rsid w:val="00B304D5"/>
    <w:rsid w:val="00B30789"/>
    <w:rsid w:val="00B30A63"/>
    <w:rsid w:val="00B30DE6"/>
    <w:rsid w:val="00B31DE2"/>
    <w:rsid w:val="00B321A4"/>
    <w:rsid w:val="00B32329"/>
    <w:rsid w:val="00B324CA"/>
    <w:rsid w:val="00B3318D"/>
    <w:rsid w:val="00B34501"/>
    <w:rsid w:val="00B34653"/>
    <w:rsid w:val="00B35069"/>
    <w:rsid w:val="00B35602"/>
    <w:rsid w:val="00B35BD8"/>
    <w:rsid w:val="00B3603F"/>
    <w:rsid w:val="00B36620"/>
    <w:rsid w:val="00B3678F"/>
    <w:rsid w:val="00B3693D"/>
    <w:rsid w:val="00B37022"/>
    <w:rsid w:val="00B40209"/>
    <w:rsid w:val="00B41314"/>
    <w:rsid w:val="00B418C1"/>
    <w:rsid w:val="00B41BB3"/>
    <w:rsid w:val="00B42E25"/>
    <w:rsid w:val="00B437DA"/>
    <w:rsid w:val="00B4435E"/>
    <w:rsid w:val="00B445BE"/>
    <w:rsid w:val="00B447AF"/>
    <w:rsid w:val="00B46001"/>
    <w:rsid w:val="00B46035"/>
    <w:rsid w:val="00B46748"/>
    <w:rsid w:val="00B4712F"/>
    <w:rsid w:val="00B47496"/>
    <w:rsid w:val="00B50015"/>
    <w:rsid w:val="00B50944"/>
    <w:rsid w:val="00B50B66"/>
    <w:rsid w:val="00B50BA8"/>
    <w:rsid w:val="00B51976"/>
    <w:rsid w:val="00B51D50"/>
    <w:rsid w:val="00B520A5"/>
    <w:rsid w:val="00B5257F"/>
    <w:rsid w:val="00B52BF7"/>
    <w:rsid w:val="00B53BC2"/>
    <w:rsid w:val="00B5492B"/>
    <w:rsid w:val="00B54B24"/>
    <w:rsid w:val="00B54C33"/>
    <w:rsid w:val="00B54D45"/>
    <w:rsid w:val="00B56420"/>
    <w:rsid w:val="00B56F38"/>
    <w:rsid w:val="00B57024"/>
    <w:rsid w:val="00B602B8"/>
    <w:rsid w:val="00B604FB"/>
    <w:rsid w:val="00B60F36"/>
    <w:rsid w:val="00B612D7"/>
    <w:rsid w:val="00B61300"/>
    <w:rsid w:val="00B62001"/>
    <w:rsid w:val="00B62049"/>
    <w:rsid w:val="00B62A42"/>
    <w:rsid w:val="00B6376E"/>
    <w:rsid w:val="00B6414C"/>
    <w:rsid w:val="00B64B92"/>
    <w:rsid w:val="00B65620"/>
    <w:rsid w:val="00B66328"/>
    <w:rsid w:val="00B66488"/>
    <w:rsid w:val="00B66EE0"/>
    <w:rsid w:val="00B672DF"/>
    <w:rsid w:val="00B676E3"/>
    <w:rsid w:val="00B67CBB"/>
    <w:rsid w:val="00B67F01"/>
    <w:rsid w:val="00B710A2"/>
    <w:rsid w:val="00B7127E"/>
    <w:rsid w:val="00B72E8F"/>
    <w:rsid w:val="00B73416"/>
    <w:rsid w:val="00B736B3"/>
    <w:rsid w:val="00B745E8"/>
    <w:rsid w:val="00B74946"/>
    <w:rsid w:val="00B74E9C"/>
    <w:rsid w:val="00B7511C"/>
    <w:rsid w:val="00B75291"/>
    <w:rsid w:val="00B75A34"/>
    <w:rsid w:val="00B75C7A"/>
    <w:rsid w:val="00B76315"/>
    <w:rsid w:val="00B765AA"/>
    <w:rsid w:val="00B7771C"/>
    <w:rsid w:val="00B813B8"/>
    <w:rsid w:val="00B81AEE"/>
    <w:rsid w:val="00B82734"/>
    <w:rsid w:val="00B83CAC"/>
    <w:rsid w:val="00B84E36"/>
    <w:rsid w:val="00B8531F"/>
    <w:rsid w:val="00B853B0"/>
    <w:rsid w:val="00B858C7"/>
    <w:rsid w:val="00B85DF0"/>
    <w:rsid w:val="00B864E2"/>
    <w:rsid w:val="00B87070"/>
    <w:rsid w:val="00B874E6"/>
    <w:rsid w:val="00B87687"/>
    <w:rsid w:val="00B877B1"/>
    <w:rsid w:val="00B87A24"/>
    <w:rsid w:val="00B87B38"/>
    <w:rsid w:val="00B87E0A"/>
    <w:rsid w:val="00B90215"/>
    <w:rsid w:val="00B90683"/>
    <w:rsid w:val="00B90A7A"/>
    <w:rsid w:val="00B90F08"/>
    <w:rsid w:val="00B9150F"/>
    <w:rsid w:val="00B93128"/>
    <w:rsid w:val="00B93287"/>
    <w:rsid w:val="00B93662"/>
    <w:rsid w:val="00B951DF"/>
    <w:rsid w:val="00B95D6F"/>
    <w:rsid w:val="00B96069"/>
    <w:rsid w:val="00B96C00"/>
    <w:rsid w:val="00B9701F"/>
    <w:rsid w:val="00B977AF"/>
    <w:rsid w:val="00BA0133"/>
    <w:rsid w:val="00BA0EFB"/>
    <w:rsid w:val="00BA1036"/>
    <w:rsid w:val="00BA28AA"/>
    <w:rsid w:val="00BA2A9E"/>
    <w:rsid w:val="00BA2F7B"/>
    <w:rsid w:val="00BA3896"/>
    <w:rsid w:val="00BA3D68"/>
    <w:rsid w:val="00BA3FBD"/>
    <w:rsid w:val="00BA53D1"/>
    <w:rsid w:val="00BA5D46"/>
    <w:rsid w:val="00BA616F"/>
    <w:rsid w:val="00BA70A8"/>
    <w:rsid w:val="00BA7A83"/>
    <w:rsid w:val="00BB167E"/>
    <w:rsid w:val="00BB2624"/>
    <w:rsid w:val="00BB281C"/>
    <w:rsid w:val="00BB318C"/>
    <w:rsid w:val="00BB40DC"/>
    <w:rsid w:val="00BB419B"/>
    <w:rsid w:val="00BB4437"/>
    <w:rsid w:val="00BB4439"/>
    <w:rsid w:val="00BB4576"/>
    <w:rsid w:val="00BB55F5"/>
    <w:rsid w:val="00BB56C1"/>
    <w:rsid w:val="00BB6112"/>
    <w:rsid w:val="00BB6BBA"/>
    <w:rsid w:val="00BB6E9A"/>
    <w:rsid w:val="00BB72F4"/>
    <w:rsid w:val="00BB77A3"/>
    <w:rsid w:val="00BC002B"/>
    <w:rsid w:val="00BC01DC"/>
    <w:rsid w:val="00BC0602"/>
    <w:rsid w:val="00BC2F00"/>
    <w:rsid w:val="00BC37E9"/>
    <w:rsid w:val="00BC4A97"/>
    <w:rsid w:val="00BC4B08"/>
    <w:rsid w:val="00BC4DCA"/>
    <w:rsid w:val="00BC58D6"/>
    <w:rsid w:val="00BC6EFE"/>
    <w:rsid w:val="00BC77AB"/>
    <w:rsid w:val="00BC7D67"/>
    <w:rsid w:val="00BC7FCD"/>
    <w:rsid w:val="00BD0CD5"/>
    <w:rsid w:val="00BD0D8A"/>
    <w:rsid w:val="00BD17E4"/>
    <w:rsid w:val="00BD2302"/>
    <w:rsid w:val="00BD24F1"/>
    <w:rsid w:val="00BD3450"/>
    <w:rsid w:val="00BD40DF"/>
    <w:rsid w:val="00BD4F2E"/>
    <w:rsid w:val="00BD54BC"/>
    <w:rsid w:val="00BD577A"/>
    <w:rsid w:val="00BD594F"/>
    <w:rsid w:val="00BD650F"/>
    <w:rsid w:val="00BD6A4B"/>
    <w:rsid w:val="00BD6CB0"/>
    <w:rsid w:val="00BD723C"/>
    <w:rsid w:val="00BD75B3"/>
    <w:rsid w:val="00BD7668"/>
    <w:rsid w:val="00BD7B84"/>
    <w:rsid w:val="00BE0A3D"/>
    <w:rsid w:val="00BE10AA"/>
    <w:rsid w:val="00BE13C3"/>
    <w:rsid w:val="00BE1416"/>
    <w:rsid w:val="00BE170E"/>
    <w:rsid w:val="00BE3124"/>
    <w:rsid w:val="00BE3F4B"/>
    <w:rsid w:val="00BE416D"/>
    <w:rsid w:val="00BE42F8"/>
    <w:rsid w:val="00BE470F"/>
    <w:rsid w:val="00BE477F"/>
    <w:rsid w:val="00BE4904"/>
    <w:rsid w:val="00BE4E72"/>
    <w:rsid w:val="00BE5150"/>
    <w:rsid w:val="00BE587D"/>
    <w:rsid w:val="00BE6BA9"/>
    <w:rsid w:val="00BE75FF"/>
    <w:rsid w:val="00BE76B3"/>
    <w:rsid w:val="00BF04B6"/>
    <w:rsid w:val="00BF04F6"/>
    <w:rsid w:val="00BF1465"/>
    <w:rsid w:val="00BF1B87"/>
    <w:rsid w:val="00BF24B4"/>
    <w:rsid w:val="00BF2E26"/>
    <w:rsid w:val="00BF5708"/>
    <w:rsid w:val="00BF592A"/>
    <w:rsid w:val="00BF5A56"/>
    <w:rsid w:val="00BF68F6"/>
    <w:rsid w:val="00BF6A53"/>
    <w:rsid w:val="00BF7326"/>
    <w:rsid w:val="00BF75A4"/>
    <w:rsid w:val="00C00770"/>
    <w:rsid w:val="00C01A33"/>
    <w:rsid w:val="00C023A1"/>
    <w:rsid w:val="00C02D22"/>
    <w:rsid w:val="00C02E67"/>
    <w:rsid w:val="00C036AE"/>
    <w:rsid w:val="00C038E1"/>
    <w:rsid w:val="00C03C13"/>
    <w:rsid w:val="00C045EF"/>
    <w:rsid w:val="00C0535D"/>
    <w:rsid w:val="00C05C43"/>
    <w:rsid w:val="00C06CC2"/>
    <w:rsid w:val="00C071E7"/>
    <w:rsid w:val="00C07F22"/>
    <w:rsid w:val="00C10B3D"/>
    <w:rsid w:val="00C12AF1"/>
    <w:rsid w:val="00C13392"/>
    <w:rsid w:val="00C13B97"/>
    <w:rsid w:val="00C1448F"/>
    <w:rsid w:val="00C151D3"/>
    <w:rsid w:val="00C156D7"/>
    <w:rsid w:val="00C166EE"/>
    <w:rsid w:val="00C20834"/>
    <w:rsid w:val="00C2162F"/>
    <w:rsid w:val="00C21E1D"/>
    <w:rsid w:val="00C22925"/>
    <w:rsid w:val="00C22EC1"/>
    <w:rsid w:val="00C23967"/>
    <w:rsid w:val="00C24621"/>
    <w:rsid w:val="00C248E9"/>
    <w:rsid w:val="00C24CB5"/>
    <w:rsid w:val="00C24DEF"/>
    <w:rsid w:val="00C26240"/>
    <w:rsid w:val="00C26D30"/>
    <w:rsid w:val="00C302D8"/>
    <w:rsid w:val="00C30329"/>
    <w:rsid w:val="00C30F3F"/>
    <w:rsid w:val="00C30F76"/>
    <w:rsid w:val="00C3122B"/>
    <w:rsid w:val="00C3160D"/>
    <w:rsid w:val="00C31D19"/>
    <w:rsid w:val="00C323DF"/>
    <w:rsid w:val="00C326A4"/>
    <w:rsid w:val="00C32854"/>
    <w:rsid w:val="00C32C33"/>
    <w:rsid w:val="00C33570"/>
    <w:rsid w:val="00C33AE8"/>
    <w:rsid w:val="00C33E27"/>
    <w:rsid w:val="00C3597F"/>
    <w:rsid w:val="00C35A5F"/>
    <w:rsid w:val="00C36549"/>
    <w:rsid w:val="00C36A15"/>
    <w:rsid w:val="00C37941"/>
    <w:rsid w:val="00C37A0A"/>
    <w:rsid w:val="00C40AFF"/>
    <w:rsid w:val="00C40C7C"/>
    <w:rsid w:val="00C41D80"/>
    <w:rsid w:val="00C42203"/>
    <w:rsid w:val="00C42F69"/>
    <w:rsid w:val="00C4322B"/>
    <w:rsid w:val="00C436E3"/>
    <w:rsid w:val="00C43BB0"/>
    <w:rsid w:val="00C43BEC"/>
    <w:rsid w:val="00C43CA6"/>
    <w:rsid w:val="00C43F0F"/>
    <w:rsid w:val="00C43FE9"/>
    <w:rsid w:val="00C440EE"/>
    <w:rsid w:val="00C44FFB"/>
    <w:rsid w:val="00C45ABC"/>
    <w:rsid w:val="00C467CA"/>
    <w:rsid w:val="00C47BAD"/>
    <w:rsid w:val="00C47EFF"/>
    <w:rsid w:val="00C500A8"/>
    <w:rsid w:val="00C507EA"/>
    <w:rsid w:val="00C51DE7"/>
    <w:rsid w:val="00C55580"/>
    <w:rsid w:val="00C5594E"/>
    <w:rsid w:val="00C569AC"/>
    <w:rsid w:val="00C56AD2"/>
    <w:rsid w:val="00C575A1"/>
    <w:rsid w:val="00C57C79"/>
    <w:rsid w:val="00C57D20"/>
    <w:rsid w:val="00C6127F"/>
    <w:rsid w:val="00C61DA3"/>
    <w:rsid w:val="00C625C9"/>
    <w:rsid w:val="00C6269F"/>
    <w:rsid w:val="00C62CDD"/>
    <w:rsid w:val="00C63209"/>
    <w:rsid w:val="00C63B28"/>
    <w:rsid w:val="00C63B75"/>
    <w:rsid w:val="00C6428E"/>
    <w:rsid w:val="00C6453C"/>
    <w:rsid w:val="00C64CA3"/>
    <w:rsid w:val="00C66BEE"/>
    <w:rsid w:val="00C6711D"/>
    <w:rsid w:val="00C67985"/>
    <w:rsid w:val="00C71C73"/>
    <w:rsid w:val="00C72332"/>
    <w:rsid w:val="00C72AAD"/>
    <w:rsid w:val="00C72F52"/>
    <w:rsid w:val="00C7386A"/>
    <w:rsid w:val="00C73E30"/>
    <w:rsid w:val="00C744C2"/>
    <w:rsid w:val="00C753E0"/>
    <w:rsid w:val="00C76ECC"/>
    <w:rsid w:val="00C7705F"/>
    <w:rsid w:val="00C77168"/>
    <w:rsid w:val="00C80F10"/>
    <w:rsid w:val="00C812FB"/>
    <w:rsid w:val="00C81B04"/>
    <w:rsid w:val="00C82D10"/>
    <w:rsid w:val="00C836C5"/>
    <w:rsid w:val="00C8653C"/>
    <w:rsid w:val="00C86631"/>
    <w:rsid w:val="00C87099"/>
    <w:rsid w:val="00C8715A"/>
    <w:rsid w:val="00C8793E"/>
    <w:rsid w:val="00C87F4B"/>
    <w:rsid w:val="00C91788"/>
    <w:rsid w:val="00C91E0E"/>
    <w:rsid w:val="00C91E60"/>
    <w:rsid w:val="00C922BE"/>
    <w:rsid w:val="00C929C7"/>
    <w:rsid w:val="00C93719"/>
    <w:rsid w:val="00C9528E"/>
    <w:rsid w:val="00C955F8"/>
    <w:rsid w:val="00C95C72"/>
    <w:rsid w:val="00C96968"/>
    <w:rsid w:val="00C96A77"/>
    <w:rsid w:val="00C96E51"/>
    <w:rsid w:val="00C96E75"/>
    <w:rsid w:val="00C979CE"/>
    <w:rsid w:val="00CA073A"/>
    <w:rsid w:val="00CA1BDC"/>
    <w:rsid w:val="00CA1FC7"/>
    <w:rsid w:val="00CA2455"/>
    <w:rsid w:val="00CA380C"/>
    <w:rsid w:val="00CA43D6"/>
    <w:rsid w:val="00CA470C"/>
    <w:rsid w:val="00CA4974"/>
    <w:rsid w:val="00CA5515"/>
    <w:rsid w:val="00CA5C17"/>
    <w:rsid w:val="00CA613D"/>
    <w:rsid w:val="00CA61DE"/>
    <w:rsid w:val="00CA6D23"/>
    <w:rsid w:val="00CA74D5"/>
    <w:rsid w:val="00CA7CA1"/>
    <w:rsid w:val="00CB00A5"/>
    <w:rsid w:val="00CB071E"/>
    <w:rsid w:val="00CB1124"/>
    <w:rsid w:val="00CB1168"/>
    <w:rsid w:val="00CB1381"/>
    <w:rsid w:val="00CB244C"/>
    <w:rsid w:val="00CB2C91"/>
    <w:rsid w:val="00CB2F7F"/>
    <w:rsid w:val="00CB3036"/>
    <w:rsid w:val="00CB3474"/>
    <w:rsid w:val="00CB3E4D"/>
    <w:rsid w:val="00CB3F9D"/>
    <w:rsid w:val="00CB4184"/>
    <w:rsid w:val="00CB42E6"/>
    <w:rsid w:val="00CB527D"/>
    <w:rsid w:val="00CB58A5"/>
    <w:rsid w:val="00CB6409"/>
    <w:rsid w:val="00CB7B7F"/>
    <w:rsid w:val="00CC06E7"/>
    <w:rsid w:val="00CC1117"/>
    <w:rsid w:val="00CC1A0B"/>
    <w:rsid w:val="00CC26D5"/>
    <w:rsid w:val="00CC3254"/>
    <w:rsid w:val="00CC32E6"/>
    <w:rsid w:val="00CC3419"/>
    <w:rsid w:val="00CC4C2C"/>
    <w:rsid w:val="00CC4F56"/>
    <w:rsid w:val="00CC5B40"/>
    <w:rsid w:val="00CC749F"/>
    <w:rsid w:val="00CC77D2"/>
    <w:rsid w:val="00CC79EF"/>
    <w:rsid w:val="00CC7A09"/>
    <w:rsid w:val="00CC7E09"/>
    <w:rsid w:val="00CD0A00"/>
    <w:rsid w:val="00CD0C80"/>
    <w:rsid w:val="00CD188B"/>
    <w:rsid w:val="00CD1EE4"/>
    <w:rsid w:val="00CD1FA5"/>
    <w:rsid w:val="00CD275E"/>
    <w:rsid w:val="00CD3562"/>
    <w:rsid w:val="00CD3720"/>
    <w:rsid w:val="00CD4163"/>
    <w:rsid w:val="00CD471E"/>
    <w:rsid w:val="00CD4B5A"/>
    <w:rsid w:val="00CD50D7"/>
    <w:rsid w:val="00CD5551"/>
    <w:rsid w:val="00CD71D7"/>
    <w:rsid w:val="00CD743B"/>
    <w:rsid w:val="00CE06D8"/>
    <w:rsid w:val="00CE13F7"/>
    <w:rsid w:val="00CE1B63"/>
    <w:rsid w:val="00CE3A62"/>
    <w:rsid w:val="00CE5FC6"/>
    <w:rsid w:val="00CE6978"/>
    <w:rsid w:val="00CE72FC"/>
    <w:rsid w:val="00CE73BB"/>
    <w:rsid w:val="00CE7D6D"/>
    <w:rsid w:val="00CE7FC0"/>
    <w:rsid w:val="00CF00D3"/>
    <w:rsid w:val="00CF014C"/>
    <w:rsid w:val="00CF0496"/>
    <w:rsid w:val="00CF04D1"/>
    <w:rsid w:val="00CF10D2"/>
    <w:rsid w:val="00CF1C9D"/>
    <w:rsid w:val="00CF1DFE"/>
    <w:rsid w:val="00CF20E8"/>
    <w:rsid w:val="00CF25BB"/>
    <w:rsid w:val="00CF47DA"/>
    <w:rsid w:val="00CF4D16"/>
    <w:rsid w:val="00CF4FF9"/>
    <w:rsid w:val="00CF66D9"/>
    <w:rsid w:val="00CF6F46"/>
    <w:rsid w:val="00D00051"/>
    <w:rsid w:val="00D0127F"/>
    <w:rsid w:val="00D01D68"/>
    <w:rsid w:val="00D05151"/>
    <w:rsid w:val="00D057F3"/>
    <w:rsid w:val="00D06504"/>
    <w:rsid w:val="00D06616"/>
    <w:rsid w:val="00D06DAC"/>
    <w:rsid w:val="00D11329"/>
    <w:rsid w:val="00D123E8"/>
    <w:rsid w:val="00D128FD"/>
    <w:rsid w:val="00D130D6"/>
    <w:rsid w:val="00D13C98"/>
    <w:rsid w:val="00D13D4E"/>
    <w:rsid w:val="00D13DEB"/>
    <w:rsid w:val="00D141EC"/>
    <w:rsid w:val="00D14539"/>
    <w:rsid w:val="00D1484D"/>
    <w:rsid w:val="00D14A57"/>
    <w:rsid w:val="00D15B07"/>
    <w:rsid w:val="00D15EE6"/>
    <w:rsid w:val="00D16564"/>
    <w:rsid w:val="00D16C24"/>
    <w:rsid w:val="00D16DBA"/>
    <w:rsid w:val="00D20699"/>
    <w:rsid w:val="00D20F63"/>
    <w:rsid w:val="00D22D30"/>
    <w:rsid w:val="00D23E1F"/>
    <w:rsid w:val="00D2429B"/>
    <w:rsid w:val="00D24B57"/>
    <w:rsid w:val="00D25007"/>
    <w:rsid w:val="00D259B2"/>
    <w:rsid w:val="00D25EFF"/>
    <w:rsid w:val="00D25F30"/>
    <w:rsid w:val="00D2610E"/>
    <w:rsid w:val="00D262BA"/>
    <w:rsid w:val="00D2689E"/>
    <w:rsid w:val="00D26C6B"/>
    <w:rsid w:val="00D26CDE"/>
    <w:rsid w:val="00D27147"/>
    <w:rsid w:val="00D271E2"/>
    <w:rsid w:val="00D27273"/>
    <w:rsid w:val="00D2729B"/>
    <w:rsid w:val="00D318E1"/>
    <w:rsid w:val="00D33134"/>
    <w:rsid w:val="00D335D1"/>
    <w:rsid w:val="00D339EB"/>
    <w:rsid w:val="00D339F8"/>
    <w:rsid w:val="00D33D06"/>
    <w:rsid w:val="00D33FBA"/>
    <w:rsid w:val="00D34C9E"/>
    <w:rsid w:val="00D34EB6"/>
    <w:rsid w:val="00D35183"/>
    <w:rsid w:val="00D3629D"/>
    <w:rsid w:val="00D416CD"/>
    <w:rsid w:val="00D42980"/>
    <w:rsid w:val="00D42FEA"/>
    <w:rsid w:val="00D4351F"/>
    <w:rsid w:val="00D436FF"/>
    <w:rsid w:val="00D440BB"/>
    <w:rsid w:val="00D442D7"/>
    <w:rsid w:val="00D4440E"/>
    <w:rsid w:val="00D4495F"/>
    <w:rsid w:val="00D44AA5"/>
    <w:rsid w:val="00D4510C"/>
    <w:rsid w:val="00D45BDA"/>
    <w:rsid w:val="00D46295"/>
    <w:rsid w:val="00D50052"/>
    <w:rsid w:val="00D502EF"/>
    <w:rsid w:val="00D5066C"/>
    <w:rsid w:val="00D52191"/>
    <w:rsid w:val="00D53276"/>
    <w:rsid w:val="00D54041"/>
    <w:rsid w:val="00D543D8"/>
    <w:rsid w:val="00D54E3F"/>
    <w:rsid w:val="00D55C28"/>
    <w:rsid w:val="00D5625F"/>
    <w:rsid w:val="00D563E8"/>
    <w:rsid w:val="00D56FBA"/>
    <w:rsid w:val="00D57446"/>
    <w:rsid w:val="00D5775D"/>
    <w:rsid w:val="00D57C17"/>
    <w:rsid w:val="00D6072D"/>
    <w:rsid w:val="00D60AA8"/>
    <w:rsid w:val="00D61536"/>
    <w:rsid w:val="00D615E4"/>
    <w:rsid w:val="00D61BEB"/>
    <w:rsid w:val="00D6507F"/>
    <w:rsid w:val="00D65C50"/>
    <w:rsid w:val="00D66DC8"/>
    <w:rsid w:val="00D6781A"/>
    <w:rsid w:val="00D67860"/>
    <w:rsid w:val="00D67E8C"/>
    <w:rsid w:val="00D7048A"/>
    <w:rsid w:val="00D709A7"/>
    <w:rsid w:val="00D70DFD"/>
    <w:rsid w:val="00D7122F"/>
    <w:rsid w:val="00D7151C"/>
    <w:rsid w:val="00D71557"/>
    <w:rsid w:val="00D71C37"/>
    <w:rsid w:val="00D71F80"/>
    <w:rsid w:val="00D729C5"/>
    <w:rsid w:val="00D72B59"/>
    <w:rsid w:val="00D73649"/>
    <w:rsid w:val="00D7410A"/>
    <w:rsid w:val="00D743ED"/>
    <w:rsid w:val="00D744F5"/>
    <w:rsid w:val="00D75167"/>
    <w:rsid w:val="00D75AFD"/>
    <w:rsid w:val="00D75C8E"/>
    <w:rsid w:val="00D75F44"/>
    <w:rsid w:val="00D76547"/>
    <w:rsid w:val="00D7769C"/>
    <w:rsid w:val="00D80465"/>
    <w:rsid w:val="00D806CC"/>
    <w:rsid w:val="00D80BC0"/>
    <w:rsid w:val="00D81C61"/>
    <w:rsid w:val="00D81CE3"/>
    <w:rsid w:val="00D8299F"/>
    <w:rsid w:val="00D82D14"/>
    <w:rsid w:val="00D83B6B"/>
    <w:rsid w:val="00D84C62"/>
    <w:rsid w:val="00D84EA0"/>
    <w:rsid w:val="00D85331"/>
    <w:rsid w:val="00D85925"/>
    <w:rsid w:val="00D87F80"/>
    <w:rsid w:val="00D87FDB"/>
    <w:rsid w:val="00D91E9E"/>
    <w:rsid w:val="00D9253F"/>
    <w:rsid w:val="00D936DB"/>
    <w:rsid w:val="00D93946"/>
    <w:rsid w:val="00D93B21"/>
    <w:rsid w:val="00D9427F"/>
    <w:rsid w:val="00D942D7"/>
    <w:rsid w:val="00D94745"/>
    <w:rsid w:val="00D9479C"/>
    <w:rsid w:val="00D963DB"/>
    <w:rsid w:val="00D96583"/>
    <w:rsid w:val="00D969DD"/>
    <w:rsid w:val="00D9702A"/>
    <w:rsid w:val="00D97E15"/>
    <w:rsid w:val="00D97F9D"/>
    <w:rsid w:val="00DA0289"/>
    <w:rsid w:val="00DA0E0C"/>
    <w:rsid w:val="00DA1CAE"/>
    <w:rsid w:val="00DA1E82"/>
    <w:rsid w:val="00DA32DC"/>
    <w:rsid w:val="00DA456F"/>
    <w:rsid w:val="00DA5550"/>
    <w:rsid w:val="00DA56CA"/>
    <w:rsid w:val="00DA7637"/>
    <w:rsid w:val="00DA7C8A"/>
    <w:rsid w:val="00DA7D72"/>
    <w:rsid w:val="00DA7F1F"/>
    <w:rsid w:val="00DB04C0"/>
    <w:rsid w:val="00DB05DE"/>
    <w:rsid w:val="00DB0A66"/>
    <w:rsid w:val="00DB1068"/>
    <w:rsid w:val="00DB14F9"/>
    <w:rsid w:val="00DB2A36"/>
    <w:rsid w:val="00DB2F08"/>
    <w:rsid w:val="00DB426F"/>
    <w:rsid w:val="00DB4551"/>
    <w:rsid w:val="00DB4EA7"/>
    <w:rsid w:val="00DB4F6D"/>
    <w:rsid w:val="00DB4FB7"/>
    <w:rsid w:val="00DB5209"/>
    <w:rsid w:val="00DB5474"/>
    <w:rsid w:val="00DB562D"/>
    <w:rsid w:val="00DB6236"/>
    <w:rsid w:val="00DB76BC"/>
    <w:rsid w:val="00DC03F8"/>
    <w:rsid w:val="00DC05A9"/>
    <w:rsid w:val="00DC060D"/>
    <w:rsid w:val="00DC0FBE"/>
    <w:rsid w:val="00DC226A"/>
    <w:rsid w:val="00DC35E2"/>
    <w:rsid w:val="00DC37FB"/>
    <w:rsid w:val="00DC4AE4"/>
    <w:rsid w:val="00DC54B7"/>
    <w:rsid w:val="00DC5700"/>
    <w:rsid w:val="00DC5DFF"/>
    <w:rsid w:val="00DC5E31"/>
    <w:rsid w:val="00DC65FC"/>
    <w:rsid w:val="00DC7440"/>
    <w:rsid w:val="00DC7B67"/>
    <w:rsid w:val="00DD0150"/>
    <w:rsid w:val="00DD03FC"/>
    <w:rsid w:val="00DD0F1A"/>
    <w:rsid w:val="00DD15C6"/>
    <w:rsid w:val="00DD3F36"/>
    <w:rsid w:val="00DD45B7"/>
    <w:rsid w:val="00DD49A1"/>
    <w:rsid w:val="00DD505B"/>
    <w:rsid w:val="00DD552C"/>
    <w:rsid w:val="00DD62CF"/>
    <w:rsid w:val="00DD7AB2"/>
    <w:rsid w:val="00DD7CB5"/>
    <w:rsid w:val="00DD7EE7"/>
    <w:rsid w:val="00DE01E9"/>
    <w:rsid w:val="00DE056B"/>
    <w:rsid w:val="00DE0BE3"/>
    <w:rsid w:val="00DE17FD"/>
    <w:rsid w:val="00DE1B15"/>
    <w:rsid w:val="00DE1B9B"/>
    <w:rsid w:val="00DE1D80"/>
    <w:rsid w:val="00DE23A9"/>
    <w:rsid w:val="00DE2732"/>
    <w:rsid w:val="00DE2871"/>
    <w:rsid w:val="00DE3232"/>
    <w:rsid w:val="00DE39C8"/>
    <w:rsid w:val="00DE4DC2"/>
    <w:rsid w:val="00DE57A8"/>
    <w:rsid w:val="00DE640E"/>
    <w:rsid w:val="00DE6A78"/>
    <w:rsid w:val="00DE6CBD"/>
    <w:rsid w:val="00DE6E5B"/>
    <w:rsid w:val="00DE76B6"/>
    <w:rsid w:val="00DE7AED"/>
    <w:rsid w:val="00DE7D4C"/>
    <w:rsid w:val="00DF0300"/>
    <w:rsid w:val="00DF064B"/>
    <w:rsid w:val="00DF0892"/>
    <w:rsid w:val="00DF0A78"/>
    <w:rsid w:val="00DF0C23"/>
    <w:rsid w:val="00DF192B"/>
    <w:rsid w:val="00DF1F1C"/>
    <w:rsid w:val="00DF2128"/>
    <w:rsid w:val="00DF22AE"/>
    <w:rsid w:val="00DF2896"/>
    <w:rsid w:val="00DF331F"/>
    <w:rsid w:val="00DF3B46"/>
    <w:rsid w:val="00DF3D5E"/>
    <w:rsid w:val="00DF3E5A"/>
    <w:rsid w:val="00DF4780"/>
    <w:rsid w:val="00DF4BE5"/>
    <w:rsid w:val="00DF57C2"/>
    <w:rsid w:val="00DF586B"/>
    <w:rsid w:val="00DF5B86"/>
    <w:rsid w:val="00DF5FFA"/>
    <w:rsid w:val="00DF614E"/>
    <w:rsid w:val="00DF6BD4"/>
    <w:rsid w:val="00DF74C8"/>
    <w:rsid w:val="00DF7B72"/>
    <w:rsid w:val="00DF7D65"/>
    <w:rsid w:val="00E0032C"/>
    <w:rsid w:val="00E00C39"/>
    <w:rsid w:val="00E01F19"/>
    <w:rsid w:val="00E02497"/>
    <w:rsid w:val="00E03189"/>
    <w:rsid w:val="00E033B3"/>
    <w:rsid w:val="00E038F2"/>
    <w:rsid w:val="00E04BEF"/>
    <w:rsid w:val="00E05323"/>
    <w:rsid w:val="00E05949"/>
    <w:rsid w:val="00E07109"/>
    <w:rsid w:val="00E103E1"/>
    <w:rsid w:val="00E121C4"/>
    <w:rsid w:val="00E12FEB"/>
    <w:rsid w:val="00E13505"/>
    <w:rsid w:val="00E13A8F"/>
    <w:rsid w:val="00E13F8C"/>
    <w:rsid w:val="00E14B1A"/>
    <w:rsid w:val="00E14D6C"/>
    <w:rsid w:val="00E1523B"/>
    <w:rsid w:val="00E15EA8"/>
    <w:rsid w:val="00E16AD3"/>
    <w:rsid w:val="00E17498"/>
    <w:rsid w:val="00E177D6"/>
    <w:rsid w:val="00E20B24"/>
    <w:rsid w:val="00E20FA3"/>
    <w:rsid w:val="00E2307A"/>
    <w:rsid w:val="00E2318E"/>
    <w:rsid w:val="00E23351"/>
    <w:rsid w:val="00E2385C"/>
    <w:rsid w:val="00E244D5"/>
    <w:rsid w:val="00E245C5"/>
    <w:rsid w:val="00E24650"/>
    <w:rsid w:val="00E2516F"/>
    <w:rsid w:val="00E25E75"/>
    <w:rsid w:val="00E26DA1"/>
    <w:rsid w:val="00E30AE5"/>
    <w:rsid w:val="00E321A6"/>
    <w:rsid w:val="00E322AE"/>
    <w:rsid w:val="00E329C7"/>
    <w:rsid w:val="00E32A25"/>
    <w:rsid w:val="00E33061"/>
    <w:rsid w:val="00E332C7"/>
    <w:rsid w:val="00E33A86"/>
    <w:rsid w:val="00E33AC4"/>
    <w:rsid w:val="00E33BB8"/>
    <w:rsid w:val="00E34120"/>
    <w:rsid w:val="00E34154"/>
    <w:rsid w:val="00E3471E"/>
    <w:rsid w:val="00E34962"/>
    <w:rsid w:val="00E360E9"/>
    <w:rsid w:val="00E3686C"/>
    <w:rsid w:val="00E3707F"/>
    <w:rsid w:val="00E371ED"/>
    <w:rsid w:val="00E3750E"/>
    <w:rsid w:val="00E37558"/>
    <w:rsid w:val="00E407CF"/>
    <w:rsid w:val="00E40C44"/>
    <w:rsid w:val="00E40FCD"/>
    <w:rsid w:val="00E42290"/>
    <w:rsid w:val="00E422CC"/>
    <w:rsid w:val="00E4293E"/>
    <w:rsid w:val="00E42A6F"/>
    <w:rsid w:val="00E43503"/>
    <w:rsid w:val="00E43A9A"/>
    <w:rsid w:val="00E43DE8"/>
    <w:rsid w:val="00E440D3"/>
    <w:rsid w:val="00E444A5"/>
    <w:rsid w:val="00E447A9"/>
    <w:rsid w:val="00E44A41"/>
    <w:rsid w:val="00E44E5A"/>
    <w:rsid w:val="00E451BD"/>
    <w:rsid w:val="00E4543A"/>
    <w:rsid w:val="00E45A16"/>
    <w:rsid w:val="00E46282"/>
    <w:rsid w:val="00E476A8"/>
    <w:rsid w:val="00E510D4"/>
    <w:rsid w:val="00E51141"/>
    <w:rsid w:val="00E5130E"/>
    <w:rsid w:val="00E513CA"/>
    <w:rsid w:val="00E52351"/>
    <w:rsid w:val="00E5272A"/>
    <w:rsid w:val="00E52D63"/>
    <w:rsid w:val="00E53221"/>
    <w:rsid w:val="00E53C74"/>
    <w:rsid w:val="00E5404C"/>
    <w:rsid w:val="00E54866"/>
    <w:rsid w:val="00E5550C"/>
    <w:rsid w:val="00E55EC4"/>
    <w:rsid w:val="00E56132"/>
    <w:rsid w:val="00E56EA4"/>
    <w:rsid w:val="00E5766A"/>
    <w:rsid w:val="00E57C78"/>
    <w:rsid w:val="00E57DF1"/>
    <w:rsid w:val="00E57E9D"/>
    <w:rsid w:val="00E6156A"/>
    <w:rsid w:val="00E61669"/>
    <w:rsid w:val="00E61C3F"/>
    <w:rsid w:val="00E62215"/>
    <w:rsid w:val="00E623DC"/>
    <w:rsid w:val="00E63273"/>
    <w:rsid w:val="00E635DA"/>
    <w:rsid w:val="00E64C73"/>
    <w:rsid w:val="00E654BC"/>
    <w:rsid w:val="00E656E9"/>
    <w:rsid w:val="00E65F11"/>
    <w:rsid w:val="00E66A78"/>
    <w:rsid w:val="00E66ED8"/>
    <w:rsid w:val="00E67B3E"/>
    <w:rsid w:val="00E70080"/>
    <w:rsid w:val="00E723E5"/>
    <w:rsid w:val="00E72D6A"/>
    <w:rsid w:val="00E730AC"/>
    <w:rsid w:val="00E73148"/>
    <w:rsid w:val="00E73857"/>
    <w:rsid w:val="00E73948"/>
    <w:rsid w:val="00E74054"/>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2834"/>
    <w:rsid w:val="00E83C00"/>
    <w:rsid w:val="00E84419"/>
    <w:rsid w:val="00E845B6"/>
    <w:rsid w:val="00E84826"/>
    <w:rsid w:val="00E851DF"/>
    <w:rsid w:val="00E859DD"/>
    <w:rsid w:val="00E863A3"/>
    <w:rsid w:val="00E8648C"/>
    <w:rsid w:val="00E909C6"/>
    <w:rsid w:val="00E91343"/>
    <w:rsid w:val="00E916A9"/>
    <w:rsid w:val="00E92D79"/>
    <w:rsid w:val="00E94142"/>
    <w:rsid w:val="00E9472A"/>
    <w:rsid w:val="00E9487C"/>
    <w:rsid w:val="00E95347"/>
    <w:rsid w:val="00E95676"/>
    <w:rsid w:val="00E958FC"/>
    <w:rsid w:val="00E97394"/>
    <w:rsid w:val="00E974D1"/>
    <w:rsid w:val="00EA14D3"/>
    <w:rsid w:val="00EA20F9"/>
    <w:rsid w:val="00EA213A"/>
    <w:rsid w:val="00EA2776"/>
    <w:rsid w:val="00EA2888"/>
    <w:rsid w:val="00EA3B75"/>
    <w:rsid w:val="00EA4499"/>
    <w:rsid w:val="00EA53DD"/>
    <w:rsid w:val="00EA55C9"/>
    <w:rsid w:val="00EA5AFE"/>
    <w:rsid w:val="00EA61AF"/>
    <w:rsid w:val="00EA624E"/>
    <w:rsid w:val="00EA62C9"/>
    <w:rsid w:val="00EA6821"/>
    <w:rsid w:val="00EA68CE"/>
    <w:rsid w:val="00EA6927"/>
    <w:rsid w:val="00EA7919"/>
    <w:rsid w:val="00EA7A9F"/>
    <w:rsid w:val="00EB01D3"/>
    <w:rsid w:val="00EB1839"/>
    <w:rsid w:val="00EB1BD9"/>
    <w:rsid w:val="00EB2205"/>
    <w:rsid w:val="00EB2720"/>
    <w:rsid w:val="00EB279E"/>
    <w:rsid w:val="00EB2833"/>
    <w:rsid w:val="00EB2907"/>
    <w:rsid w:val="00EB36BF"/>
    <w:rsid w:val="00EB3FAA"/>
    <w:rsid w:val="00EB40B8"/>
    <w:rsid w:val="00EB4409"/>
    <w:rsid w:val="00EB4752"/>
    <w:rsid w:val="00EB4FBC"/>
    <w:rsid w:val="00EB5755"/>
    <w:rsid w:val="00EB6914"/>
    <w:rsid w:val="00EB6B35"/>
    <w:rsid w:val="00EB7370"/>
    <w:rsid w:val="00EB7625"/>
    <w:rsid w:val="00EB7AB1"/>
    <w:rsid w:val="00EB7CE8"/>
    <w:rsid w:val="00EB7DA4"/>
    <w:rsid w:val="00EC1611"/>
    <w:rsid w:val="00EC3BFE"/>
    <w:rsid w:val="00EC3E8B"/>
    <w:rsid w:val="00EC4D6D"/>
    <w:rsid w:val="00EC5A71"/>
    <w:rsid w:val="00EC660C"/>
    <w:rsid w:val="00EC6EF9"/>
    <w:rsid w:val="00EC7A62"/>
    <w:rsid w:val="00ED08F7"/>
    <w:rsid w:val="00ED0FF9"/>
    <w:rsid w:val="00ED1ECE"/>
    <w:rsid w:val="00ED2E83"/>
    <w:rsid w:val="00ED3C2B"/>
    <w:rsid w:val="00ED4990"/>
    <w:rsid w:val="00ED49F6"/>
    <w:rsid w:val="00ED516F"/>
    <w:rsid w:val="00ED5E7B"/>
    <w:rsid w:val="00ED7DCC"/>
    <w:rsid w:val="00EE0047"/>
    <w:rsid w:val="00EE0D4F"/>
    <w:rsid w:val="00EE0D53"/>
    <w:rsid w:val="00EE0E6B"/>
    <w:rsid w:val="00EE1191"/>
    <w:rsid w:val="00EE15E3"/>
    <w:rsid w:val="00EE1B56"/>
    <w:rsid w:val="00EE213B"/>
    <w:rsid w:val="00EE22AA"/>
    <w:rsid w:val="00EE2FD1"/>
    <w:rsid w:val="00EE35A0"/>
    <w:rsid w:val="00EE4A0D"/>
    <w:rsid w:val="00EE5CEE"/>
    <w:rsid w:val="00EE617C"/>
    <w:rsid w:val="00EE64DD"/>
    <w:rsid w:val="00EE66FD"/>
    <w:rsid w:val="00EE6A6B"/>
    <w:rsid w:val="00EE6CCF"/>
    <w:rsid w:val="00EF052F"/>
    <w:rsid w:val="00EF151B"/>
    <w:rsid w:val="00EF17E3"/>
    <w:rsid w:val="00EF1874"/>
    <w:rsid w:val="00EF2BF1"/>
    <w:rsid w:val="00EF37AF"/>
    <w:rsid w:val="00EF4DD7"/>
    <w:rsid w:val="00EF4DE8"/>
    <w:rsid w:val="00EF786D"/>
    <w:rsid w:val="00EF7BC7"/>
    <w:rsid w:val="00EF7D61"/>
    <w:rsid w:val="00EF7DF8"/>
    <w:rsid w:val="00EF7F8F"/>
    <w:rsid w:val="00F01782"/>
    <w:rsid w:val="00F01B08"/>
    <w:rsid w:val="00F03FB5"/>
    <w:rsid w:val="00F04385"/>
    <w:rsid w:val="00F045E6"/>
    <w:rsid w:val="00F047EC"/>
    <w:rsid w:val="00F04D01"/>
    <w:rsid w:val="00F05631"/>
    <w:rsid w:val="00F059FA"/>
    <w:rsid w:val="00F05B3C"/>
    <w:rsid w:val="00F0600C"/>
    <w:rsid w:val="00F06534"/>
    <w:rsid w:val="00F069BB"/>
    <w:rsid w:val="00F10029"/>
    <w:rsid w:val="00F112D3"/>
    <w:rsid w:val="00F116A6"/>
    <w:rsid w:val="00F11CE9"/>
    <w:rsid w:val="00F124CA"/>
    <w:rsid w:val="00F13A42"/>
    <w:rsid w:val="00F1513D"/>
    <w:rsid w:val="00F179C9"/>
    <w:rsid w:val="00F20812"/>
    <w:rsid w:val="00F20CB5"/>
    <w:rsid w:val="00F20F03"/>
    <w:rsid w:val="00F2161E"/>
    <w:rsid w:val="00F228FF"/>
    <w:rsid w:val="00F22963"/>
    <w:rsid w:val="00F24DC0"/>
    <w:rsid w:val="00F25E7B"/>
    <w:rsid w:val="00F26DB9"/>
    <w:rsid w:val="00F27688"/>
    <w:rsid w:val="00F27888"/>
    <w:rsid w:val="00F27ED2"/>
    <w:rsid w:val="00F27F42"/>
    <w:rsid w:val="00F341F5"/>
    <w:rsid w:val="00F34A9B"/>
    <w:rsid w:val="00F36384"/>
    <w:rsid w:val="00F369AE"/>
    <w:rsid w:val="00F36CE9"/>
    <w:rsid w:val="00F3716F"/>
    <w:rsid w:val="00F406DF"/>
    <w:rsid w:val="00F40BB1"/>
    <w:rsid w:val="00F42D0D"/>
    <w:rsid w:val="00F43043"/>
    <w:rsid w:val="00F43263"/>
    <w:rsid w:val="00F4419A"/>
    <w:rsid w:val="00F4490E"/>
    <w:rsid w:val="00F44B6D"/>
    <w:rsid w:val="00F44C58"/>
    <w:rsid w:val="00F44FA5"/>
    <w:rsid w:val="00F45114"/>
    <w:rsid w:val="00F4527F"/>
    <w:rsid w:val="00F463CE"/>
    <w:rsid w:val="00F46931"/>
    <w:rsid w:val="00F475AC"/>
    <w:rsid w:val="00F50914"/>
    <w:rsid w:val="00F50CA1"/>
    <w:rsid w:val="00F513ED"/>
    <w:rsid w:val="00F51558"/>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4F38"/>
    <w:rsid w:val="00F552BE"/>
    <w:rsid w:val="00F5544D"/>
    <w:rsid w:val="00F558A8"/>
    <w:rsid w:val="00F5682D"/>
    <w:rsid w:val="00F56EFF"/>
    <w:rsid w:val="00F57A5A"/>
    <w:rsid w:val="00F60A98"/>
    <w:rsid w:val="00F61167"/>
    <w:rsid w:val="00F615C1"/>
    <w:rsid w:val="00F61EC6"/>
    <w:rsid w:val="00F6274F"/>
    <w:rsid w:val="00F6295E"/>
    <w:rsid w:val="00F62963"/>
    <w:rsid w:val="00F639A8"/>
    <w:rsid w:val="00F6417F"/>
    <w:rsid w:val="00F64CF1"/>
    <w:rsid w:val="00F66249"/>
    <w:rsid w:val="00F66427"/>
    <w:rsid w:val="00F66FD5"/>
    <w:rsid w:val="00F71958"/>
    <w:rsid w:val="00F71EE5"/>
    <w:rsid w:val="00F72DCB"/>
    <w:rsid w:val="00F7314C"/>
    <w:rsid w:val="00F73235"/>
    <w:rsid w:val="00F73434"/>
    <w:rsid w:val="00F7423A"/>
    <w:rsid w:val="00F74891"/>
    <w:rsid w:val="00F74936"/>
    <w:rsid w:val="00F7498A"/>
    <w:rsid w:val="00F75868"/>
    <w:rsid w:val="00F76A74"/>
    <w:rsid w:val="00F76D55"/>
    <w:rsid w:val="00F76FFF"/>
    <w:rsid w:val="00F807F8"/>
    <w:rsid w:val="00F8084A"/>
    <w:rsid w:val="00F81283"/>
    <w:rsid w:val="00F8138E"/>
    <w:rsid w:val="00F814BB"/>
    <w:rsid w:val="00F81C59"/>
    <w:rsid w:val="00F81FDC"/>
    <w:rsid w:val="00F8242B"/>
    <w:rsid w:val="00F836EC"/>
    <w:rsid w:val="00F83DC0"/>
    <w:rsid w:val="00F842CD"/>
    <w:rsid w:val="00F84EA8"/>
    <w:rsid w:val="00F85EB0"/>
    <w:rsid w:val="00F86DBA"/>
    <w:rsid w:val="00F874C4"/>
    <w:rsid w:val="00F87F45"/>
    <w:rsid w:val="00F9024D"/>
    <w:rsid w:val="00F912F4"/>
    <w:rsid w:val="00F9257F"/>
    <w:rsid w:val="00F934E9"/>
    <w:rsid w:val="00F93661"/>
    <w:rsid w:val="00F93BB9"/>
    <w:rsid w:val="00F93E13"/>
    <w:rsid w:val="00F93F8B"/>
    <w:rsid w:val="00F948EB"/>
    <w:rsid w:val="00F9520D"/>
    <w:rsid w:val="00F952C3"/>
    <w:rsid w:val="00F9531E"/>
    <w:rsid w:val="00F95444"/>
    <w:rsid w:val="00F957FC"/>
    <w:rsid w:val="00F95AA2"/>
    <w:rsid w:val="00F95DB8"/>
    <w:rsid w:val="00FA065C"/>
    <w:rsid w:val="00FA09AA"/>
    <w:rsid w:val="00FA0D13"/>
    <w:rsid w:val="00FA13B9"/>
    <w:rsid w:val="00FA1E4D"/>
    <w:rsid w:val="00FA305D"/>
    <w:rsid w:val="00FA31DC"/>
    <w:rsid w:val="00FA3A82"/>
    <w:rsid w:val="00FA3B60"/>
    <w:rsid w:val="00FA41D2"/>
    <w:rsid w:val="00FA521B"/>
    <w:rsid w:val="00FA55A0"/>
    <w:rsid w:val="00FA661E"/>
    <w:rsid w:val="00FA6A77"/>
    <w:rsid w:val="00FA6CB7"/>
    <w:rsid w:val="00FA754B"/>
    <w:rsid w:val="00FA7CC7"/>
    <w:rsid w:val="00FB040A"/>
    <w:rsid w:val="00FB0E88"/>
    <w:rsid w:val="00FB1416"/>
    <w:rsid w:val="00FB1553"/>
    <w:rsid w:val="00FB2038"/>
    <w:rsid w:val="00FB21A4"/>
    <w:rsid w:val="00FB29D4"/>
    <w:rsid w:val="00FB29E3"/>
    <w:rsid w:val="00FB2F52"/>
    <w:rsid w:val="00FB3098"/>
    <w:rsid w:val="00FB4229"/>
    <w:rsid w:val="00FB4577"/>
    <w:rsid w:val="00FB4617"/>
    <w:rsid w:val="00FB4AD2"/>
    <w:rsid w:val="00FB4ADB"/>
    <w:rsid w:val="00FB4F48"/>
    <w:rsid w:val="00FB5E79"/>
    <w:rsid w:val="00FB696E"/>
    <w:rsid w:val="00FB6C7F"/>
    <w:rsid w:val="00FB78CF"/>
    <w:rsid w:val="00FB7D01"/>
    <w:rsid w:val="00FC0CFE"/>
    <w:rsid w:val="00FC14FA"/>
    <w:rsid w:val="00FC1566"/>
    <w:rsid w:val="00FC1E08"/>
    <w:rsid w:val="00FC26EC"/>
    <w:rsid w:val="00FC3988"/>
    <w:rsid w:val="00FC456F"/>
    <w:rsid w:val="00FC4592"/>
    <w:rsid w:val="00FC4614"/>
    <w:rsid w:val="00FC4D01"/>
    <w:rsid w:val="00FC4FB8"/>
    <w:rsid w:val="00FC5573"/>
    <w:rsid w:val="00FC56CD"/>
    <w:rsid w:val="00FC5F57"/>
    <w:rsid w:val="00FC61AB"/>
    <w:rsid w:val="00FC6455"/>
    <w:rsid w:val="00FC6FC0"/>
    <w:rsid w:val="00FC7BDF"/>
    <w:rsid w:val="00FD0704"/>
    <w:rsid w:val="00FD2ED6"/>
    <w:rsid w:val="00FD3035"/>
    <w:rsid w:val="00FD37C5"/>
    <w:rsid w:val="00FD38CA"/>
    <w:rsid w:val="00FD4410"/>
    <w:rsid w:val="00FD49F4"/>
    <w:rsid w:val="00FD4DB9"/>
    <w:rsid w:val="00FD53CC"/>
    <w:rsid w:val="00FD56A3"/>
    <w:rsid w:val="00FD644C"/>
    <w:rsid w:val="00FD7D47"/>
    <w:rsid w:val="00FD7EBB"/>
    <w:rsid w:val="00FE02CB"/>
    <w:rsid w:val="00FE1611"/>
    <w:rsid w:val="00FE1CB9"/>
    <w:rsid w:val="00FE1FD9"/>
    <w:rsid w:val="00FE2C40"/>
    <w:rsid w:val="00FE314C"/>
    <w:rsid w:val="00FE4073"/>
    <w:rsid w:val="00FE4ACD"/>
    <w:rsid w:val="00FE5572"/>
    <w:rsid w:val="00FE60B5"/>
    <w:rsid w:val="00FE6121"/>
    <w:rsid w:val="00FE661F"/>
    <w:rsid w:val="00FE66B9"/>
    <w:rsid w:val="00FE6F36"/>
    <w:rsid w:val="00FF0A4D"/>
    <w:rsid w:val="00FF1C6A"/>
    <w:rsid w:val="00FF1C7B"/>
    <w:rsid w:val="00FF21F5"/>
    <w:rsid w:val="00FF24CB"/>
    <w:rsid w:val="00FF25E4"/>
    <w:rsid w:val="00FF3090"/>
    <w:rsid w:val="00FF3963"/>
    <w:rsid w:val="00FF3DC1"/>
    <w:rsid w:val="00FF5188"/>
    <w:rsid w:val="00FF53D1"/>
    <w:rsid w:val="00FF543F"/>
    <w:rsid w:val="00FF56CF"/>
    <w:rsid w:val="00FF68F7"/>
    <w:rsid w:val="00FF69B1"/>
    <w:rsid w:val="00FF6D36"/>
    <w:rsid w:val="00FF74E7"/>
    <w:rsid w:val="00FF75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rsid w:val="00805E18"/>
    <w:pPr>
      <w:spacing w:after="200" w:line="276" w:lineRule="auto"/>
    </w:pPr>
    <w:rPr>
      <w:rFonts w:ascii="Calibri" w:hAnsi="Calibri" w:cs="Calibri"/>
      <w:sz w:val="22"/>
      <w:szCs w:val="22"/>
    </w:rPr>
  </w:style>
  <w:style w:type="paragraph" w:styleId="Nadpis1">
    <w:name w:val="heading 1"/>
    <w:basedOn w:val="Normln"/>
    <w:next w:val="Normln"/>
    <w:link w:val="Nadpis1Char"/>
    <w:uiPriority w:val="99"/>
    <w:qFormat/>
    <w:rsid w:val="007724E3"/>
    <w:pPr>
      <w:keepNext/>
      <w:numPr>
        <w:numId w:val="2"/>
      </w:numPr>
      <w:tabs>
        <w:tab w:val="left" w:pos="720"/>
      </w:tabs>
      <w:spacing w:before="240" w:after="360"/>
      <w:outlineLvl w:val="0"/>
    </w:pPr>
    <w:rPr>
      <w:rFonts w:ascii="Verdana" w:hAnsi="Verdana" w:cs="Verdana"/>
      <w:b/>
      <w:bCs/>
      <w:sz w:val="20"/>
      <w:szCs w:val="20"/>
    </w:rPr>
  </w:style>
  <w:style w:type="paragraph" w:styleId="Nadpis2">
    <w:name w:val="heading 2"/>
    <w:basedOn w:val="Normln"/>
    <w:next w:val="Normln"/>
    <w:link w:val="Nadpis2Char"/>
    <w:uiPriority w:val="99"/>
    <w:qFormat/>
    <w:rsid w:val="007724E3"/>
    <w:pPr>
      <w:keepNext/>
      <w:numPr>
        <w:ilvl w:val="1"/>
        <w:numId w:val="2"/>
      </w:numPr>
      <w:spacing w:before="120" w:after="240"/>
      <w:outlineLvl w:val="1"/>
    </w:pPr>
    <w:rPr>
      <w:rFonts w:ascii="Verdana" w:hAnsi="Verdana" w:cs="Verdana"/>
      <w:b/>
      <w:bCs/>
      <w:sz w:val="20"/>
      <w:szCs w:val="20"/>
    </w:rPr>
  </w:style>
  <w:style w:type="paragraph" w:styleId="Nadpis3">
    <w:name w:val="heading 3"/>
    <w:basedOn w:val="Normln"/>
    <w:next w:val="Normln"/>
    <w:link w:val="Nadpis3Char"/>
    <w:uiPriority w:val="99"/>
    <w:qFormat/>
    <w:rsid w:val="007724E3"/>
    <w:pPr>
      <w:keepNext/>
      <w:numPr>
        <w:ilvl w:val="2"/>
        <w:numId w:val="2"/>
      </w:numPr>
      <w:spacing w:before="360" w:after="240"/>
      <w:outlineLvl w:val="2"/>
    </w:pPr>
    <w:rPr>
      <w:rFonts w:ascii="Verdana" w:hAnsi="Verdana" w:cs="Verdana"/>
      <w:b/>
      <w:bCs/>
      <w:sz w:val="20"/>
      <w:szCs w:val="20"/>
    </w:rPr>
  </w:style>
  <w:style w:type="paragraph" w:styleId="Nadpis4">
    <w:name w:val="heading 4"/>
    <w:basedOn w:val="Normln"/>
    <w:next w:val="Normln"/>
    <w:link w:val="Nadpis4Char"/>
    <w:uiPriority w:val="99"/>
    <w:qFormat/>
    <w:rsid w:val="007724E3"/>
    <w:pPr>
      <w:keepNext/>
      <w:outlineLvl w:val="3"/>
    </w:pPr>
    <w:rPr>
      <w:rFonts w:ascii="Verdana" w:hAnsi="Verdana" w:cs="Verdana"/>
      <w:b/>
      <w:bCs/>
      <w:sz w:val="20"/>
      <w:szCs w:val="20"/>
    </w:rPr>
  </w:style>
  <w:style w:type="paragraph" w:styleId="Nadpis5">
    <w:name w:val="heading 5"/>
    <w:basedOn w:val="Normln"/>
    <w:next w:val="Normln"/>
    <w:link w:val="Nadpis5Char"/>
    <w:uiPriority w:val="99"/>
    <w:qFormat/>
    <w:rsid w:val="007724E3"/>
    <w:pPr>
      <w:numPr>
        <w:ilvl w:val="4"/>
        <w:numId w:val="2"/>
      </w:numPr>
      <w:spacing w:before="240" w:after="60"/>
      <w:outlineLvl w:val="4"/>
    </w:pPr>
    <w:rPr>
      <w:rFonts w:ascii="Verdana" w:hAnsi="Verdana" w:cs="Verdana"/>
      <w:b/>
      <w:bCs/>
      <w:i/>
      <w:iCs/>
      <w:sz w:val="20"/>
      <w:szCs w:val="20"/>
    </w:rPr>
  </w:style>
  <w:style w:type="paragraph" w:styleId="Nadpis6">
    <w:name w:val="heading 6"/>
    <w:basedOn w:val="Normln"/>
    <w:next w:val="Normln"/>
    <w:link w:val="Nadpis6Char"/>
    <w:uiPriority w:val="99"/>
    <w:qFormat/>
    <w:rsid w:val="007724E3"/>
    <w:pPr>
      <w:numPr>
        <w:ilvl w:val="5"/>
        <w:numId w:val="2"/>
      </w:numPr>
      <w:spacing w:before="240" w:after="60"/>
      <w:outlineLvl w:val="5"/>
    </w:pPr>
    <w:rPr>
      <w:rFonts w:ascii="Verdana" w:hAnsi="Verdana" w:cs="Verdana"/>
      <w:b/>
      <w:bCs/>
      <w:sz w:val="20"/>
      <w:szCs w:val="20"/>
    </w:rPr>
  </w:style>
  <w:style w:type="paragraph" w:styleId="Nadpis7">
    <w:name w:val="heading 7"/>
    <w:basedOn w:val="Normln"/>
    <w:next w:val="Normln"/>
    <w:link w:val="Nadpis7Char"/>
    <w:uiPriority w:val="99"/>
    <w:qFormat/>
    <w:rsid w:val="007724E3"/>
    <w:pPr>
      <w:numPr>
        <w:ilvl w:val="6"/>
        <w:numId w:val="2"/>
      </w:numPr>
      <w:spacing w:before="240" w:after="60"/>
      <w:outlineLvl w:val="6"/>
    </w:pPr>
    <w:rPr>
      <w:rFonts w:ascii="Verdana" w:hAnsi="Verdana" w:cs="Verdana"/>
      <w:sz w:val="20"/>
      <w:szCs w:val="20"/>
    </w:rPr>
  </w:style>
  <w:style w:type="paragraph" w:styleId="Nadpis8">
    <w:name w:val="heading 8"/>
    <w:basedOn w:val="Normln"/>
    <w:next w:val="Normln"/>
    <w:link w:val="Nadpis8Char"/>
    <w:uiPriority w:val="99"/>
    <w:qFormat/>
    <w:rsid w:val="007724E3"/>
    <w:pPr>
      <w:numPr>
        <w:ilvl w:val="7"/>
        <w:numId w:val="2"/>
      </w:numPr>
      <w:spacing w:before="240" w:after="60"/>
      <w:outlineLvl w:val="7"/>
    </w:pPr>
    <w:rPr>
      <w:rFonts w:ascii="Verdana" w:hAnsi="Verdana" w:cs="Verdana"/>
      <w:i/>
      <w:iCs/>
      <w:sz w:val="20"/>
      <w:szCs w:val="20"/>
    </w:rPr>
  </w:style>
  <w:style w:type="paragraph" w:styleId="Nadpis9">
    <w:name w:val="heading 9"/>
    <w:basedOn w:val="Normln"/>
    <w:next w:val="Normln"/>
    <w:link w:val="Nadpis9Char"/>
    <w:uiPriority w:val="99"/>
    <w:qFormat/>
    <w:rsid w:val="007724E3"/>
    <w:pPr>
      <w:numPr>
        <w:ilvl w:val="8"/>
        <w:numId w:val="2"/>
      </w:numPr>
      <w:spacing w:before="240" w:after="60"/>
      <w:outlineLvl w:val="8"/>
    </w:pPr>
    <w:rPr>
      <w:rFonts w:ascii="Verdana" w:hAnsi="Verdana" w:cs="Verdana"/>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7E62DC"/>
    <w:rPr>
      <w:rFonts w:ascii="Verdana" w:hAnsi="Verdana" w:cs="Verdana"/>
      <w:b/>
      <w:bCs/>
    </w:rPr>
  </w:style>
  <w:style w:type="character" w:customStyle="1" w:styleId="Nadpis2Char">
    <w:name w:val="Nadpis 2 Char"/>
    <w:link w:val="Nadpis2"/>
    <w:uiPriority w:val="99"/>
    <w:locked/>
    <w:rsid w:val="007E62DC"/>
    <w:rPr>
      <w:rFonts w:ascii="Verdana" w:hAnsi="Verdana" w:cs="Verdana"/>
      <w:b/>
      <w:bCs/>
    </w:rPr>
  </w:style>
  <w:style w:type="character" w:customStyle="1" w:styleId="Nadpis3Char">
    <w:name w:val="Nadpis 3 Char"/>
    <w:link w:val="Nadpis3"/>
    <w:uiPriority w:val="99"/>
    <w:locked/>
    <w:rsid w:val="007E62DC"/>
    <w:rPr>
      <w:rFonts w:ascii="Verdana" w:hAnsi="Verdana" w:cs="Verdana"/>
      <w:b/>
      <w:bCs/>
    </w:rPr>
  </w:style>
  <w:style w:type="character" w:customStyle="1" w:styleId="Nadpis4Char">
    <w:name w:val="Nadpis 4 Char"/>
    <w:link w:val="Nadpis4"/>
    <w:uiPriority w:val="99"/>
    <w:semiHidden/>
    <w:locked/>
    <w:rsid w:val="009D6AB1"/>
    <w:rPr>
      <w:rFonts w:ascii="Calibri" w:hAnsi="Calibri" w:cs="Calibri"/>
      <w:b/>
      <w:bCs/>
      <w:sz w:val="28"/>
      <w:szCs w:val="28"/>
      <w:lang w:val="cs-CZ" w:eastAsia="cs-CZ"/>
    </w:rPr>
  </w:style>
  <w:style w:type="character" w:customStyle="1" w:styleId="Nadpis5Char">
    <w:name w:val="Nadpis 5 Char"/>
    <w:link w:val="Nadpis5"/>
    <w:uiPriority w:val="99"/>
    <w:locked/>
    <w:rsid w:val="009D6AB1"/>
    <w:rPr>
      <w:rFonts w:ascii="Verdana" w:hAnsi="Verdana" w:cs="Verdana"/>
      <w:b/>
      <w:bCs/>
      <w:i/>
      <w:iCs/>
    </w:rPr>
  </w:style>
  <w:style w:type="character" w:customStyle="1" w:styleId="Nadpis6Char">
    <w:name w:val="Nadpis 6 Char"/>
    <w:link w:val="Nadpis6"/>
    <w:uiPriority w:val="99"/>
    <w:locked/>
    <w:rsid w:val="009D6AB1"/>
    <w:rPr>
      <w:rFonts w:ascii="Verdana" w:hAnsi="Verdana" w:cs="Verdana"/>
      <w:b/>
      <w:bCs/>
    </w:rPr>
  </w:style>
  <w:style w:type="character" w:customStyle="1" w:styleId="Nadpis7Char">
    <w:name w:val="Nadpis 7 Char"/>
    <w:link w:val="Nadpis7"/>
    <w:uiPriority w:val="99"/>
    <w:locked/>
    <w:rsid w:val="009D6AB1"/>
    <w:rPr>
      <w:rFonts w:ascii="Verdana" w:hAnsi="Verdana" w:cs="Verdana"/>
    </w:rPr>
  </w:style>
  <w:style w:type="character" w:customStyle="1" w:styleId="Nadpis8Char">
    <w:name w:val="Nadpis 8 Char"/>
    <w:link w:val="Nadpis8"/>
    <w:uiPriority w:val="99"/>
    <w:locked/>
    <w:rsid w:val="009D6AB1"/>
    <w:rPr>
      <w:rFonts w:ascii="Verdana" w:hAnsi="Verdana" w:cs="Verdana"/>
      <w:i/>
      <w:iCs/>
    </w:rPr>
  </w:style>
  <w:style w:type="character" w:customStyle="1" w:styleId="Nadpis9Char">
    <w:name w:val="Nadpis 9 Char"/>
    <w:link w:val="Nadpis9"/>
    <w:uiPriority w:val="99"/>
    <w:locked/>
    <w:rsid w:val="009D6AB1"/>
    <w:rPr>
      <w:rFonts w:ascii="Verdana" w:hAnsi="Verdana" w:cs="Verdana"/>
    </w:rPr>
  </w:style>
  <w:style w:type="paragraph" w:styleId="Zhlav">
    <w:name w:val="header"/>
    <w:basedOn w:val="Normln"/>
    <w:link w:val="ZhlavChar"/>
    <w:uiPriority w:val="99"/>
    <w:rsid w:val="007724E3"/>
    <w:pPr>
      <w:tabs>
        <w:tab w:val="center" w:pos="4536"/>
        <w:tab w:val="right" w:pos="9072"/>
      </w:tabs>
    </w:pPr>
    <w:rPr>
      <w:rFonts w:ascii="Verdana" w:hAnsi="Verdana" w:cs="Verdana"/>
      <w:sz w:val="16"/>
      <w:szCs w:val="16"/>
    </w:rPr>
  </w:style>
  <w:style w:type="character" w:customStyle="1" w:styleId="ZhlavChar">
    <w:name w:val="Záhlaví Char"/>
    <w:link w:val="Zhlav"/>
    <w:uiPriority w:val="99"/>
    <w:locked/>
    <w:rsid w:val="00A0196F"/>
    <w:rPr>
      <w:rFonts w:ascii="Verdana" w:hAnsi="Verdana" w:cs="Verdana"/>
      <w:sz w:val="22"/>
      <w:szCs w:val="22"/>
      <w:lang w:val="cs-CZ"/>
    </w:rPr>
  </w:style>
  <w:style w:type="paragraph" w:styleId="Zpat">
    <w:name w:val="footer"/>
    <w:basedOn w:val="Normln"/>
    <w:link w:val="ZpatChar"/>
    <w:uiPriority w:val="99"/>
    <w:rsid w:val="007724E3"/>
    <w:pPr>
      <w:tabs>
        <w:tab w:val="center" w:pos="4536"/>
        <w:tab w:val="right" w:pos="9072"/>
      </w:tabs>
    </w:pPr>
    <w:rPr>
      <w:rFonts w:ascii="Verdana" w:hAnsi="Verdana" w:cs="Verdana"/>
      <w:noProof/>
      <w:sz w:val="16"/>
      <w:szCs w:val="16"/>
    </w:rPr>
  </w:style>
  <w:style w:type="character" w:customStyle="1" w:styleId="ZpatChar">
    <w:name w:val="Zápatí Char"/>
    <w:link w:val="Zpat"/>
    <w:uiPriority w:val="99"/>
    <w:locked/>
    <w:rsid w:val="00311673"/>
    <w:rPr>
      <w:rFonts w:ascii="Verdana" w:hAnsi="Verdana" w:cs="Verdana"/>
      <w:noProof/>
      <w:sz w:val="22"/>
      <w:szCs w:val="22"/>
    </w:rPr>
  </w:style>
  <w:style w:type="character" w:styleId="slostrnky">
    <w:name w:val="page number"/>
    <w:uiPriority w:val="99"/>
    <w:semiHidden/>
    <w:rsid w:val="007724E3"/>
    <w:rPr>
      <w:rFonts w:ascii="Verdana" w:hAnsi="Verdana" w:cs="Verdana"/>
      <w:sz w:val="20"/>
      <w:szCs w:val="20"/>
    </w:rPr>
  </w:style>
  <w:style w:type="paragraph" w:styleId="Zkladntextodsazen">
    <w:name w:val="Body Text Indent"/>
    <w:basedOn w:val="Normln"/>
    <w:link w:val="ZkladntextodsazenChar"/>
    <w:uiPriority w:val="99"/>
    <w:semiHidden/>
    <w:rsid w:val="007724E3"/>
    <w:pPr>
      <w:spacing w:before="60" w:after="60"/>
      <w:ind w:left="720"/>
      <w:jc w:val="both"/>
    </w:pPr>
    <w:rPr>
      <w:rFonts w:ascii="Verdana" w:hAnsi="Verdana" w:cs="Verdana"/>
      <w:sz w:val="20"/>
      <w:szCs w:val="20"/>
    </w:rPr>
  </w:style>
  <w:style w:type="character" w:customStyle="1" w:styleId="ZkladntextodsazenChar">
    <w:name w:val="Základní text odsazený Char"/>
    <w:link w:val="Zkladntextodsazen"/>
    <w:uiPriority w:val="99"/>
    <w:semiHidden/>
    <w:locked/>
    <w:rsid w:val="009D6AB1"/>
    <w:rPr>
      <w:rFonts w:ascii="Calibri" w:hAnsi="Calibri" w:cs="Calibri"/>
      <w:lang w:val="cs-CZ" w:eastAsia="cs-CZ"/>
    </w:rPr>
  </w:style>
  <w:style w:type="paragraph" w:styleId="Zkladntext">
    <w:name w:val="Body Text"/>
    <w:basedOn w:val="Normln"/>
    <w:link w:val="ZkladntextChar"/>
    <w:uiPriority w:val="99"/>
    <w:semiHidden/>
    <w:rsid w:val="007724E3"/>
    <w:pPr>
      <w:spacing w:after="120"/>
      <w:jc w:val="both"/>
    </w:pPr>
    <w:rPr>
      <w:rFonts w:ascii="Verdana" w:hAnsi="Verdana" w:cs="Verdana"/>
      <w:sz w:val="20"/>
      <w:szCs w:val="20"/>
    </w:rPr>
  </w:style>
  <w:style w:type="character" w:customStyle="1" w:styleId="ZkladntextChar">
    <w:name w:val="Základní text Char"/>
    <w:link w:val="Zkladntext"/>
    <w:uiPriority w:val="99"/>
    <w:semiHidden/>
    <w:locked/>
    <w:rsid w:val="0085654A"/>
    <w:rPr>
      <w:rFonts w:ascii="Verdana" w:hAnsi="Verdana" w:cs="Verdana"/>
      <w:sz w:val="22"/>
      <w:szCs w:val="22"/>
    </w:rPr>
  </w:style>
  <w:style w:type="paragraph" w:styleId="Textbubliny">
    <w:name w:val="Balloon Text"/>
    <w:basedOn w:val="Normln"/>
    <w:link w:val="TextbublinyChar"/>
    <w:uiPriority w:val="99"/>
    <w:semiHidden/>
    <w:rsid w:val="00E5766A"/>
    <w:rPr>
      <w:rFonts w:ascii="Tahoma" w:hAnsi="Tahoma" w:cs="Tahoma"/>
      <w:sz w:val="16"/>
      <w:szCs w:val="16"/>
    </w:rPr>
  </w:style>
  <w:style w:type="character" w:customStyle="1" w:styleId="TextbublinyChar">
    <w:name w:val="Text bubliny Char"/>
    <w:link w:val="Textbubliny"/>
    <w:uiPriority w:val="99"/>
    <w:semiHidden/>
    <w:locked/>
    <w:rsid w:val="00E5766A"/>
    <w:rPr>
      <w:rFonts w:ascii="Tahoma" w:hAnsi="Tahoma" w:cs="Tahoma"/>
      <w:sz w:val="16"/>
      <w:szCs w:val="16"/>
      <w:lang w:val="cs-CZ" w:eastAsia="cs-CZ"/>
    </w:rPr>
  </w:style>
  <w:style w:type="paragraph" w:customStyle="1" w:styleId="Bullet1">
    <w:name w:val="Bullet1"/>
    <w:basedOn w:val="Normln"/>
    <w:uiPriority w:val="99"/>
    <w:rsid w:val="007724E3"/>
    <w:pPr>
      <w:numPr>
        <w:numId w:val="1"/>
      </w:numPr>
      <w:spacing w:after="120"/>
      <w:jc w:val="both"/>
    </w:pPr>
    <w:rPr>
      <w:rFonts w:ascii="Verdana" w:hAnsi="Verdana" w:cs="Verdana"/>
      <w:sz w:val="20"/>
      <w:szCs w:val="20"/>
    </w:rPr>
  </w:style>
  <w:style w:type="paragraph" w:customStyle="1" w:styleId="Bullet2">
    <w:name w:val="Bullet2"/>
    <w:basedOn w:val="Bullet1"/>
    <w:uiPriority w:val="99"/>
    <w:rsid w:val="007724E3"/>
    <w:pPr>
      <w:numPr>
        <w:ilvl w:val="1"/>
      </w:numPr>
      <w:tabs>
        <w:tab w:val="clear" w:pos="1789"/>
        <w:tab w:val="num" w:pos="1620"/>
      </w:tabs>
      <w:ind w:left="1620" w:hanging="540"/>
    </w:pPr>
  </w:style>
  <w:style w:type="character" w:styleId="Odkaznakoment">
    <w:name w:val="annotation reference"/>
    <w:uiPriority w:val="99"/>
    <w:semiHidden/>
    <w:rsid w:val="0023224E"/>
    <w:rPr>
      <w:sz w:val="16"/>
      <w:szCs w:val="16"/>
    </w:rPr>
  </w:style>
  <w:style w:type="paragraph" w:styleId="Textkomente">
    <w:name w:val="annotation text"/>
    <w:basedOn w:val="Normln"/>
    <w:link w:val="TextkomenteChar"/>
    <w:uiPriority w:val="99"/>
    <w:semiHidden/>
    <w:rsid w:val="0023224E"/>
    <w:pPr>
      <w:spacing w:line="240" w:lineRule="auto"/>
    </w:pPr>
    <w:rPr>
      <w:sz w:val="20"/>
      <w:szCs w:val="20"/>
    </w:rPr>
  </w:style>
  <w:style w:type="character" w:customStyle="1" w:styleId="TextkomenteChar">
    <w:name w:val="Text komentáře Char"/>
    <w:link w:val="Textkomente"/>
    <w:uiPriority w:val="99"/>
    <w:locked/>
    <w:rsid w:val="0023224E"/>
    <w:rPr>
      <w:rFonts w:ascii="Calibri" w:hAnsi="Calibri" w:cs="Calibri"/>
      <w:lang w:val="cs-CZ" w:eastAsia="cs-CZ"/>
    </w:rPr>
  </w:style>
  <w:style w:type="paragraph" w:styleId="Pedmtkomente">
    <w:name w:val="annotation subject"/>
    <w:basedOn w:val="Textkomente"/>
    <w:next w:val="Textkomente"/>
    <w:link w:val="PedmtkomenteChar"/>
    <w:uiPriority w:val="99"/>
    <w:semiHidden/>
    <w:rsid w:val="0023224E"/>
    <w:rPr>
      <w:b/>
      <w:bCs/>
    </w:rPr>
  </w:style>
  <w:style w:type="character" w:customStyle="1" w:styleId="PedmtkomenteChar">
    <w:name w:val="Předmět komentáře Char"/>
    <w:link w:val="Pedmtkomente"/>
    <w:uiPriority w:val="99"/>
    <w:semiHidden/>
    <w:locked/>
    <w:rsid w:val="0023224E"/>
    <w:rPr>
      <w:rFonts w:ascii="Calibri" w:hAnsi="Calibri" w:cs="Calibri"/>
      <w:b/>
      <w:bCs/>
      <w:lang w:val="cs-CZ" w:eastAsia="cs-CZ"/>
    </w:rPr>
  </w:style>
  <w:style w:type="paragraph" w:styleId="Odstavecseseznamem">
    <w:name w:val="List Paragraph"/>
    <w:basedOn w:val="Normln"/>
    <w:link w:val="OdstavecseseznamemChar"/>
    <w:uiPriority w:val="99"/>
    <w:qFormat/>
    <w:rsid w:val="00063D14"/>
    <w:pPr>
      <w:ind w:left="720"/>
    </w:pPr>
  </w:style>
  <w:style w:type="character" w:styleId="Hypertextovodkaz">
    <w:name w:val="Hyperlink"/>
    <w:uiPriority w:val="99"/>
    <w:rsid w:val="007D52E7"/>
    <w:rPr>
      <w:color w:val="0000FF"/>
      <w:u w:val="single"/>
    </w:rPr>
  </w:style>
  <w:style w:type="paragraph" w:customStyle="1" w:styleId="Default">
    <w:name w:val="Default"/>
    <w:uiPriority w:val="99"/>
    <w:rsid w:val="00056BAE"/>
    <w:pPr>
      <w:autoSpaceDE w:val="0"/>
      <w:autoSpaceDN w:val="0"/>
      <w:adjustRightInd w:val="0"/>
    </w:pPr>
    <w:rPr>
      <w:rFonts w:ascii="Arial" w:hAnsi="Arial" w:cs="Arial"/>
      <w:color w:val="000000"/>
      <w:sz w:val="24"/>
      <w:szCs w:val="24"/>
    </w:rPr>
  </w:style>
  <w:style w:type="paragraph" w:styleId="Normlnweb">
    <w:name w:val="Normal (Web)"/>
    <w:basedOn w:val="Normln"/>
    <w:uiPriority w:val="99"/>
    <w:semiHidden/>
    <w:rsid w:val="00747CF2"/>
    <w:pPr>
      <w:spacing w:before="100" w:beforeAutospacing="1" w:after="100" w:afterAutospacing="1" w:line="240" w:lineRule="auto"/>
    </w:pPr>
    <w:rPr>
      <w:sz w:val="24"/>
      <w:szCs w:val="24"/>
    </w:rPr>
  </w:style>
  <w:style w:type="character" w:customStyle="1" w:styleId="hps">
    <w:name w:val="hps"/>
    <w:basedOn w:val="Standardnpsmoodstavce"/>
    <w:uiPriority w:val="99"/>
    <w:rsid w:val="0037093F"/>
  </w:style>
  <w:style w:type="table" w:styleId="Svtlseznamzvraznn1">
    <w:name w:val="Light List Accent 1"/>
    <w:basedOn w:val="Normlntabulka"/>
    <w:uiPriority w:val="99"/>
    <w:rsid w:val="00A350E1"/>
    <w:rPr>
      <w:rFonts w:ascii="Calibri" w:hAnsi="Calibri" w:cs="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ext1">
    <w:name w:val="Text 1"/>
    <w:basedOn w:val="Normln"/>
    <w:link w:val="Text1Char"/>
    <w:uiPriority w:val="99"/>
    <w:rsid w:val="00A350E1"/>
    <w:pPr>
      <w:spacing w:after="240" w:line="240" w:lineRule="auto"/>
      <w:ind w:left="482"/>
      <w:jc w:val="both"/>
    </w:pPr>
    <w:rPr>
      <w:rFonts w:cs="Times New Roman"/>
      <w:sz w:val="24"/>
      <w:szCs w:val="24"/>
    </w:rPr>
  </w:style>
  <w:style w:type="character" w:customStyle="1" w:styleId="Text1Char">
    <w:name w:val="Text 1 Char"/>
    <w:link w:val="Text1"/>
    <w:uiPriority w:val="99"/>
    <w:locked/>
    <w:rsid w:val="00A350E1"/>
    <w:rPr>
      <w:sz w:val="24"/>
      <w:szCs w:val="24"/>
      <w:lang w:eastAsia="cs-CZ"/>
    </w:rPr>
  </w:style>
  <w:style w:type="paragraph" w:customStyle="1" w:styleId="Tabelle">
    <w:name w:val="Tabelle"/>
    <w:basedOn w:val="Normln"/>
    <w:uiPriority w:val="99"/>
    <w:rsid w:val="00A350E1"/>
    <w:pPr>
      <w:spacing w:before="40" w:after="40" w:line="240" w:lineRule="auto"/>
    </w:pPr>
    <w:rPr>
      <w:rFonts w:ascii="Arial Narrow" w:hAnsi="Arial Narrow" w:cs="Arial Narrow"/>
      <w:sz w:val="18"/>
      <w:szCs w:val="18"/>
    </w:rPr>
  </w:style>
  <w:style w:type="character" w:styleId="Sledovanodkaz">
    <w:name w:val="FollowedHyperlink"/>
    <w:uiPriority w:val="99"/>
    <w:semiHidden/>
    <w:rsid w:val="005E328C"/>
    <w:rPr>
      <w:color w:val="800080"/>
      <w:u w:val="single"/>
    </w:rPr>
  </w:style>
  <w:style w:type="paragraph" w:styleId="Revize">
    <w:name w:val="Revision"/>
    <w:hidden/>
    <w:uiPriority w:val="99"/>
    <w:semiHidden/>
    <w:rsid w:val="00F842CD"/>
    <w:rPr>
      <w:rFonts w:ascii="Calibri" w:hAnsi="Calibri" w:cs="Calibri"/>
      <w:sz w:val="22"/>
      <w:szCs w:val="22"/>
    </w:rPr>
  </w:style>
  <w:style w:type="table" w:styleId="Mkatabulky">
    <w:name w:val="Table Grid"/>
    <w:basedOn w:val="Normlntabulka"/>
    <w:uiPriority w:val="99"/>
    <w:rsid w:val="00F5177F"/>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tlstnovn">
    <w:name w:val="Light Shading"/>
    <w:basedOn w:val="Normlntabulka"/>
    <w:uiPriority w:val="99"/>
    <w:rsid w:val="00F5177F"/>
    <w:rPr>
      <w:rFonts w:ascii="Calibri" w:hAnsi="Calibri"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vtlseznamzvraznn5">
    <w:name w:val="Light List Accent 5"/>
    <w:basedOn w:val="Normlntabulka"/>
    <w:uiPriority w:val="99"/>
    <w:rsid w:val="00F5177F"/>
    <w:rPr>
      <w:rFonts w:ascii="Calibri" w:hAnsi="Calibri" w:cs="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vtlseznamzvraznn4">
    <w:name w:val="Light List Accent 4"/>
    <w:basedOn w:val="Normlntabulka"/>
    <w:uiPriority w:val="99"/>
    <w:rsid w:val="00F5177F"/>
    <w:rPr>
      <w:rFonts w:ascii="Calibri" w:hAnsi="Calibri" w:cs="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b/>
        <w:bCs/>
        <w:color w:val="FFFFFF"/>
      </w:rPr>
      <w:tblPr/>
      <w:tcPr>
        <w:shd w:val="clear" w:color="auto" w:fill="8064A2"/>
      </w:tcPr>
    </w:tblStylePr>
    <w:tblStylePr w:type="lastRow">
      <w:pPr>
        <w:spacing w:before="0" w:after="0"/>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Svtlstnovnzvraznn5">
    <w:name w:val="Light Shading Accent 5"/>
    <w:basedOn w:val="Normlntabulka"/>
    <w:uiPriority w:val="99"/>
    <w:rsid w:val="00F5177F"/>
    <w:rPr>
      <w:rFonts w:ascii="Calibri" w:hAnsi="Calibri" w:cs="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tednmka3zvraznn1">
    <w:name w:val="Medium Grid 3 Accent 1"/>
    <w:basedOn w:val="Normlntabulka"/>
    <w:uiPriority w:val="99"/>
    <w:rsid w:val="00F5177F"/>
    <w:rPr>
      <w:rFonts w:ascii="Calibri" w:hAnsi="Calibri"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Aufzhlung">
    <w:name w:val="Aufzählung"/>
    <w:basedOn w:val="Seznamsodrkami"/>
    <w:uiPriority w:val="99"/>
    <w:rsid w:val="0093166C"/>
    <w:pPr>
      <w:numPr>
        <w:numId w:val="0"/>
      </w:numPr>
      <w:spacing w:after="240" w:line="280" w:lineRule="atLeast"/>
      <w:ind w:left="284" w:hanging="284"/>
      <w:jc w:val="both"/>
    </w:pPr>
    <w:rPr>
      <w:rFonts w:ascii="Arial" w:hAnsi="Arial" w:cs="Arial"/>
      <w:sz w:val="20"/>
      <w:szCs w:val="20"/>
    </w:rPr>
  </w:style>
  <w:style w:type="paragraph" w:styleId="Seznamsodrkami">
    <w:name w:val="List Bullet"/>
    <w:basedOn w:val="Normln"/>
    <w:uiPriority w:val="99"/>
    <w:semiHidden/>
    <w:rsid w:val="0093166C"/>
    <w:pPr>
      <w:numPr>
        <w:numId w:val="4"/>
      </w:numPr>
    </w:pPr>
  </w:style>
  <w:style w:type="paragraph" w:styleId="Nzev">
    <w:name w:val="Title"/>
    <w:basedOn w:val="Normln"/>
    <w:next w:val="Normln"/>
    <w:link w:val="NzevChar"/>
    <w:uiPriority w:val="99"/>
    <w:qFormat/>
    <w:rsid w:val="007E62DC"/>
    <w:pPr>
      <w:pBdr>
        <w:bottom w:val="single" w:sz="8" w:space="4" w:color="4F81BD"/>
      </w:pBdr>
      <w:spacing w:after="300" w:line="240" w:lineRule="auto"/>
    </w:pPr>
    <w:rPr>
      <w:rFonts w:ascii="Cambria" w:hAnsi="Cambria" w:cs="Cambria"/>
      <w:color w:val="17365D"/>
      <w:spacing w:val="5"/>
      <w:kern w:val="28"/>
      <w:sz w:val="52"/>
      <w:szCs w:val="52"/>
    </w:rPr>
  </w:style>
  <w:style w:type="character" w:customStyle="1" w:styleId="NzevChar">
    <w:name w:val="Název Char"/>
    <w:link w:val="Nzev"/>
    <w:uiPriority w:val="99"/>
    <w:locked/>
    <w:rsid w:val="007E62DC"/>
    <w:rPr>
      <w:rFonts w:ascii="Cambria" w:hAnsi="Cambria" w:cs="Cambria"/>
      <w:color w:val="17365D"/>
      <w:spacing w:val="5"/>
      <w:kern w:val="28"/>
      <w:sz w:val="52"/>
      <w:szCs w:val="52"/>
      <w:lang w:val="cs-CZ" w:eastAsia="cs-CZ"/>
    </w:rPr>
  </w:style>
  <w:style w:type="paragraph" w:customStyle="1" w:styleId="CommsHeading1">
    <w:name w:val="Comms Heading 1"/>
    <w:basedOn w:val="Nadpis1"/>
    <w:link w:val="CommsHeading1Char"/>
    <w:uiPriority w:val="99"/>
    <w:rsid w:val="007E62DC"/>
    <w:pPr>
      <w:numPr>
        <w:numId w:val="3"/>
      </w:numPr>
      <w:pBdr>
        <w:bottom w:val="single" w:sz="4" w:space="1" w:color="365F91"/>
      </w:pBdr>
      <w:tabs>
        <w:tab w:val="num" w:pos="432"/>
      </w:tabs>
      <w:spacing w:before="480" w:after="240"/>
      <w:jc w:val="both"/>
    </w:pPr>
    <w:rPr>
      <w:rFonts w:ascii="Trebuchet MS" w:hAnsi="Trebuchet MS" w:cs="Trebuchet MS"/>
      <w:color w:val="365F91"/>
      <w:sz w:val="28"/>
      <w:szCs w:val="28"/>
    </w:rPr>
  </w:style>
  <w:style w:type="paragraph" w:customStyle="1" w:styleId="CommsHeading11">
    <w:name w:val="Comms Heading 1.1"/>
    <w:basedOn w:val="Nadpis2"/>
    <w:link w:val="CommsHeading11Char"/>
    <w:uiPriority w:val="99"/>
    <w:rsid w:val="007E62DC"/>
    <w:pPr>
      <w:numPr>
        <w:numId w:val="3"/>
      </w:numPr>
      <w:tabs>
        <w:tab w:val="num" w:pos="576"/>
      </w:tabs>
      <w:spacing w:before="360"/>
    </w:pPr>
    <w:rPr>
      <w:rFonts w:ascii="Trebuchet MS" w:hAnsi="Trebuchet MS" w:cs="Trebuchet MS"/>
      <w:color w:val="365F91"/>
      <w:sz w:val="24"/>
      <w:szCs w:val="24"/>
    </w:rPr>
  </w:style>
  <w:style w:type="character" w:customStyle="1" w:styleId="CommsHeading1Char">
    <w:name w:val="Comms Heading 1 Char"/>
    <w:link w:val="CommsHeading1"/>
    <w:uiPriority w:val="99"/>
    <w:locked/>
    <w:rsid w:val="007E62DC"/>
    <w:rPr>
      <w:rFonts w:ascii="Trebuchet MS" w:hAnsi="Trebuchet MS" w:cs="Trebuchet MS"/>
      <w:b/>
      <w:bCs/>
      <w:color w:val="365F91"/>
      <w:sz w:val="28"/>
      <w:szCs w:val="28"/>
    </w:rPr>
  </w:style>
  <w:style w:type="paragraph" w:customStyle="1" w:styleId="CommsHeading111">
    <w:name w:val="Comms Heading 1.1.1"/>
    <w:basedOn w:val="Nadpis3"/>
    <w:link w:val="CommsHeading111Char"/>
    <w:uiPriority w:val="99"/>
    <w:rsid w:val="007E62DC"/>
    <w:pPr>
      <w:numPr>
        <w:numId w:val="3"/>
      </w:numPr>
      <w:tabs>
        <w:tab w:val="num" w:pos="720"/>
      </w:tabs>
    </w:pPr>
    <w:rPr>
      <w:rFonts w:ascii="Trebuchet MS" w:hAnsi="Trebuchet MS" w:cs="Trebuchet MS"/>
      <w:color w:val="365F91"/>
    </w:rPr>
  </w:style>
  <w:style w:type="character" w:customStyle="1" w:styleId="CommsHeading11Char">
    <w:name w:val="Comms Heading 1.1 Char"/>
    <w:link w:val="CommsHeading11"/>
    <w:uiPriority w:val="99"/>
    <w:locked/>
    <w:rsid w:val="007E62DC"/>
    <w:rPr>
      <w:rFonts w:ascii="Trebuchet MS" w:hAnsi="Trebuchet MS" w:cs="Trebuchet MS"/>
      <w:b/>
      <w:bCs/>
      <w:color w:val="365F91"/>
      <w:sz w:val="24"/>
      <w:szCs w:val="24"/>
    </w:rPr>
  </w:style>
  <w:style w:type="paragraph" w:customStyle="1" w:styleId="CommsTextNormal">
    <w:name w:val="Comms Text Normal"/>
    <w:basedOn w:val="Normln"/>
    <w:link w:val="CommsTextNormalChar"/>
    <w:uiPriority w:val="99"/>
    <w:rsid w:val="007E62DC"/>
    <w:rPr>
      <w:rFonts w:ascii="Trebuchet MS" w:hAnsi="Trebuchet MS" w:cs="Trebuchet MS"/>
      <w:sz w:val="20"/>
      <w:szCs w:val="20"/>
    </w:rPr>
  </w:style>
  <w:style w:type="character" w:customStyle="1" w:styleId="CommsHeading111Char">
    <w:name w:val="Comms Heading 1.1.1 Char"/>
    <w:link w:val="CommsHeading111"/>
    <w:uiPriority w:val="99"/>
    <w:locked/>
    <w:rsid w:val="007E62DC"/>
    <w:rPr>
      <w:rFonts w:ascii="Trebuchet MS" w:hAnsi="Trebuchet MS" w:cs="Trebuchet MS"/>
      <w:b/>
      <w:bCs/>
      <w:color w:val="365F91"/>
    </w:rPr>
  </w:style>
  <w:style w:type="paragraph" w:styleId="Nadpisobsahu">
    <w:name w:val="TOC Heading"/>
    <w:basedOn w:val="Nadpis1"/>
    <w:next w:val="Normln"/>
    <w:uiPriority w:val="99"/>
    <w:qFormat/>
    <w:rsid w:val="007E62DC"/>
    <w:pPr>
      <w:keepLines/>
      <w:numPr>
        <w:numId w:val="0"/>
      </w:numPr>
      <w:spacing w:before="480" w:after="0"/>
      <w:outlineLvl w:val="9"/>
    </w:pPr>
    <w:rPr>
      <w:rFonts w:ascii="Cambria" w:hAnsi="Cambria" w:cs="Cambria"/>
      <w:color w:val="365F91"/>
      <w:sz w:val="28"/>
      <w:szCs w:val="28"/>
    </w:rPr>
  </w:style>
  <w:style w:type="character" w:customStyle="1" w:styleId="CommsTextNormalChar">
    <w:name w:val="Comms Text Normal Char"/>
    <w:link w:val="CommsTextNormal"/>
    <w:uiPriority w:val="99"/>
    <w:locked/>
    <w:rsid w:val="007E62DC"/>
    <w:rPr>
      <w:rFonts w:ascii="Trebuchet MS" w:hAnsi="Trebuchet MS" w:cs="Trebuchet MS"/>
      <w:lang w:val="cs-CZ" w:eastAsia="cs-CZ"/>
    </w:rPr>
  </w:style>
  <w:style w:type="paragraph" w:styleId="Obsah1">
    <w:name w:val="toc 1"/>
    <w:basedOn w:val="Normln"/>
    <w:next w:val="Normln"/>
    <w:autoRedefine/>
    <w:uiPriority w:val="39"/>
    <w:rsid w:val="00752789"/>
    <w:pPr>
      <w:tabs>
        <w:tab w:val="left" w:pos="284"/>
        <w:tab w:val="right" w:leader="dot" w:pos="9746"/>
      </w:tabs>
      <w:spacing w:before="120" w:after="0" w:line="240" w:lineRule="auto"/>
    </w:pPr>
    <w:rPr>
      <w:rFonts w:ascii="Trebuchet MS" w:hAnsi="Trebuchet MS" w:cs="Trebuchet MS"/>
      <w:b/>
      <w:bCs/>
      <w:caps/>
      <w:noProof/>
    </w:rPr>
  </w:style>
  <w:style w:type="paragraph" w:styleId="Obsah2">
    <w:name w:val="toc 2"/>
    <w:basedOn w:val="Normln"/>
    <w:next w:val="Normln"/>
    <w:autoRedefine/>
    <w:uiPriority w:val="39"/>
    <w:rsid w:val="00C20834"/>
    <w:pPr>
      <w:tabs>
        <w:tab w:val="left" w:pos="660"/>
        <w:tab w:val="right" w:leader="dot" w:pos="9736"/>
      </w:tabs>
      <w:spacing w:before="120" w:after="0"/>
    </w:pPr>
    <w:rPr>
      <w:b/>
      <w:bCs/>
      <w:sz w:val="20"/>
      <w:szCs w:val="20"/>
    </w:rPr>
  </w:style>
  <w:style w:type="paragraph" w:customStyle="1" w:styleId="ListDash1">
    <w:name w:val="List Dash 1"/>
    <w:basedOn w:val="Text1"/>
    <w:uiPriority w:val="99"/>
    <w:rsid w:val="007E62DC"/>
    <w:pPr>
      <w:numPr>
        <w:numId w:val="5"/>
      </w:numPr>
      <w:tabs>
        <w:tab w:val="clear" w:pos="765"/>
        <w:tab w:val="num" w:pos="1069"/>
      </w:tabs>
      <w:ind w:left="1069" w:hanging="360"/>
    </w:pPr>
  </w:style>
  <w:style w:type="paragraph" w:customStyle="1" w:styleId="FSHeading3">
    <w:name w:val="FS Heading 3"/>
    <w:basedOn w:val="Normln"/>
    <w:next w:val="FSNormal"/>
    <w:link w:val="FSHeading3Char"/>
    <w:autoRedefine/>
    <w:uiPriority w:val="99"/>
    <w:rsid w:val="007E62DC"/>
    <w:pPr>
      <w:tabs>
        <w:tab w:val="left" w:pos="284"/>
        <w:tab w:val="left" w:pos="709"/>
      </w:tabs>
      <w:spacing w:before="120" w:after="120" w:line="360" w:lineRule="auto"/>
      <w:jc w:val="center"/>
    </w:pPr>
    <w:rPr>
      <w:rFonts w:ascii="Trebuchet MS" w:hAnsi="Trebuchet MS" w:cs="Trebuchet MS"/>
      <w:b/>
      <w:bCs/>
      <w:i/>
      <w:iCs/>
      <w:sz w:val="24"/>
      <w:szCs w:val="24"/>
    </w:rPr>
  </w:style>
  <w:style w:type="character" w:customStyle="1" w:styleId="FSHeading3Char">
    <w:name w:val="FS Heading 3 Char"/>
    <w:link w:val="FSHeading3"/>
    <w:uiPriority w:val="99"/>
    <w:locked/>
    <w:rsid w:val="007E62DC"/>
    <w:rPr>
      <w:rFonts w:ascii="Trebuchet MS" w:hAnsi="Trebuchet MS" w:cs="Trebuchet MS"/>
      <w:b/>
      <w:bCs/>
      <w:i/>
      <w:iCs/>
      <w:sz w:val="24"/>
      <w:szCs w:val="24"/>
    </w:rPr>
  </w:style>
  <w:style w:type="paragraph" w:customStyle="1" w:styleId="FSNormal">
    <w:name w:val="FS Normal"/>
    <w:basedOn w:val="Bezmezer"/>
    <w:link w:val="FSNormalChar"/>
    <w:uiPriority w:val="99"/>
    <w:rsid w:val="007E62DC"/>
    <w:pPr>
      <w:spacing w:line="276" w:lineRule="auto"/>
    </w:pPr>
    <w:rPr>
      <w:rFonts w:ascii="Trebuchet MS" w:hAnsi="Trebuchet MS" w:cs="Trebuchet MS"/>
      <w:sz w:val="20"/>
      <w:szCs w:val="20"/>
    </w:rPr>
  </w:style>
  <w:style w:type="character" w:customStyle="1" w:styleId="FSNormalChar">
    <w:name w:val="FS Normal Char"/>
    <w:link w:val="FSNormal"/>
    <w:uiPriority w:val="99"/>
    <w:locked/>
    <w:rsid w:val="007E62DC"/>
    <w:rPr>
      <w:rFonts w:ascii="Trebuchet MS" w:hAnsi="Trebuchet MS" w:cs="Trebuchet MS"/>
      <w:lang w:val="cs-CZ"/>
    </w:rPr>
  </w:style>
  <w:style w:type="paragraph" w:styleId="Bezmezer">
    <w:name w:val="No Spacing"/>
    <w:uiPriority w:val="99"/>
    <w:qFormat/>
    <w:rsid w:val="007E62DC"/>
    <w:rPr>
      <w:rFonts w:ascii="Calibri" w:hAnsi="Calibri" w:cs="Calibri"/>
      <w:sz w:val="22"/>
      <w:szCs w:val="22"/>
    </w:rPr>
  </w:style>
  <w:style w:type="paragraph" w:styleId="Obsah3">
    <w:name w:val="toc 3"/>
    <w:basedOn w:val="Normln"/>
    <w:next w:val="Normln"/>
    <w:autoRedefine/>
    <w:uiPriority w:val="39"/>
    <w:rsid w:val="00A44488"/>
    <w:pPr>
      <w:tabs>
        <w:tab w:val="left" w:pos="1100"/>
        <w:tab w:val="right" w:leader="dot" w:pos="9736"/>
      </w:tabs>
      <w:spacing w:after="0" w:line="240" w:lineRule="auto"/>
      <w:ind w:left="221"/>
    </w:pPr>
    <w:rPr>
      <w:rFonts w:ascii="Trebuchet MS" w:hAnsi="Trebuchet MS" w:cs="Trebuchet MS"/>
      <w:i/>
      <w:iCs/>
      <w:noProof/>
      <w:sz w:val="20"/>
      <w:szCs w:val="20"/>
    </w:rPr>
  </w:style>
  <w:style w:type="paragraph" w:styleId="Textpoznpodarou">
    <w:name w:val="footnote text"/>
    <w:aliases w:val="Footnote,Char1 Char,Footnote Char1,ESPON Footnote Text"/>
    <w:basedOn w:val="Normln"/>
    <w:link w:val="TextpoznpodarouChar"/>
    <w:uiPriority w:val="99"/>
    <w:semiHidden/>
    <w:rsid w:val="007E62DC"/>
    <w:pPr>
      <w:spacing w:after="0" w:line="240" w:lineRule="auto"/>
    </w:pPr>
    <w:rPr>
      <w:sz w:val="20"/>
      <w:szCs w:val="20"/>
    </w:rPr>
  </w:style>
  <w:style w:type="character" w:customStyle="1" w:styleId="TextpoznpodarouChar">
    <w:name w:val="Text pozn. pod čarou Char"/>
    <w:aliases w:val="Footnote Char,Char1 Char Char,Footnote Char1 Char,ESPON Footnote Text Char"/>
    <w:link w:val="Textpoznpodarou"/>
    <w:uiPriority w:val="99"/>
    <w:semiHidden/>
    <w:locked/>
    <w:rsid w:val="007E62DC"/>
    <w:rPr>
      <w:rFonts w:ascii="Calibri" w:hAnsi="Calibri" w:cs="Calibri"/>
      <w:lang w:val="cs-CZ" w:eastAsia="cs-CZ"/>
    </w:rPr>
  </w:style>
  <w:style w:type="character" w:styleId="Znakapoznpodarou">
    <w:name w:val="footnote reference"/>
    <w:aliases w:val="ESPON Footnote No"/>
    <w:uiPriority w:val="99"/>
    <w:semiHidden/>
    <w:rsid w:val="007E62DC"/>
    <w:rPr>
      <w:vertAlign w:val="superscript"/>
    </w:rPr>
  </w:style>
  <w:style w:type="paragraph" w:styleId="Obsah4">
    <w:name w:val="toc 4"/>
    <w:basedOn w:val="Normln"/>
    <w:next w:val="Normln"/>
    <w:autoRedefine/>
    <w:uiPriority w:val="39"/>
    <w:rsid w:val="006A676A"/>
    <w:pPr>
      <w:spacing w:after="0"/>
      <w:ind w:left="440"/>
    </w:pPr>
    <w:rPr>
      <w:sz w:val="20"/>
      <w:szCs w:val="20"/>
    </w:rPr>
  </w:style>
  <w:style w:type="paragraph" w:styleId="Obsah5">
    <w:name w:val="toc 5"/>
    <w:basedOn w:val="Normln"/>
    <w:next w:val="Normln"/>
    <w:autoRedefine/>
    <w:uiPriority w:val="39"/>
    <w:rsid w:val="006A676A"/>
    <w:pPr>
      <w:spacing w:after="0"/>
      <w:ind w:left="660"/>
    </w:pPr>
    <w:rPr>
      <w:sz w:val="20"/>
      <w:szCs w:val="20"/>
    </w:rPr>
  </w:style>
  <w:style w:type="paragraph" w:styleId="Obsah6">
    <w:name w:val="toc 6"/>
    <w:basedOn w:val="Normln"/>
    <w:next w:val="Normln"/>
    <w:autoRedefine/>
    <w:uiPriority w:val="39"/>
    <w:rsid w:val="006A676A"/>
    <w:pPr>
      <w:spacing w:after="0"/>
      <w:ind w:left="880"/>
    </w:pPr>
    <w:rPr>
      <w:sz w:val="20"/>
      <w:szCs w:val="20"/>
    </w:rPr>
  </w:style>
  <w:style w:type="paragraph" w:styleId="Obsah7">
    <w:name w:val="toc 7"/>
    <w:basedOn w:val="Normln"/>
    <w:next w:val="Normln"/>
    <w:autoRedefine/>
    <w:uiPriority w:val="39"/>
    <w:rsid w:val="006A676A"/>
    <w:pPr>
      <w:spacing w:after="0"/>
      <w:ind w:left="1100"/>
    </w:pPr>
    <w:rPr>
      <w:sz w:val="20"/>
      <w:szCs w:val="20"/>
    </w:rPr>
  </w:style>
  <w:style w:type="paragraph" w:styleId="Obsah8">
    <w:name w:val="toc 8"/>
    <w:basedOn w:val="Normln"/>
    <w:next w:val="Normln"/>
    <w:autoRedefine/>
    <w:uiPriority w:val="39"/>
    <w:rsid w:val="006A676A"/>
    <w:pPr>
      <w:spacing w:after="0"/>
      <w:ind w:left="1320"/>
    </w:pPr>
    <w:rPr>
      <w:sz w:val="20"/>
      <w:szCs w:val="20"/>
    </w:rPr>
  </w:style>
  <w:style w:type="paragraph" w:styleId="Obsah9">
    <w:name w:val="toc 9"/>
    <w:basedOn w:val="Normln"/>
    <w:next w:val="Normln"/>
    <w:autoRedefine/>
    <w:uiPriority w:val="39"/>
    <w:rsid w:val="006A676A"/>
    <w:pPr>
      <w:spacing w:after="0"/>
      <w:ind w:left="1540"/>
    </w:pPr>
    <w:rPr>
      <w:sz w:val="20"/>
      <w:szCs w:val="20"/>
    </w:rPr>
  </w:style>
  <w:style w:type="paragraph" w:customStyle="1" w:styleId="IM1">
    <w:name w:val="IM 1"/>
    <w:basedOn w:val="CommsHeading1"/>
    <w:link w:val="IM1Zchn"/>
    <w:uiPriority w:val="99"/>
    <w:rsid w:val="00605FB6"/>
    <w:pPr>
      <w:numPr>
        <w:numId w:val="6"/>
      </w:numPr>
      <w:tabs>
        <w:tab w:val="clear" w:pos="720"/>
        <w:tab w:val="num" w:pos="765"/>
      </w:tabs>
      <w:spacing w:before="120" w:after="120"/>
      <w:ind w:left="0" w:firstLine="0"/>
    </w:pPr>
  </w:style>
  <w:style w:type="paragraph" w:customStyle="1" w:styleId="IM2">
    <w:name w:val="IM 2"/>
    <w:basedOn w:val="CommsHeading11"/>
    <w:link w:val="IM2Zchn"/>
    <w:uiPriority w:val="99"/>
    <w:rsid w:val="00605FB6"/>
    <w:pPr>
      <w:numPr>
        <w:ilvl w:val="0"/>
        <w:numId w:val="7"/>
      </w:numPr>
      <w:spacing w:before="120" w:after="120"/>
      <w:jc w:val="both"/>
    </w:pPr>
  </w:style>
  <w:style w:type="character" w:customStyle="1" w:styleId="IM1Zchn">
    <w:name w:val="IM 1 Zchn"/>
    <w:basedOn w:val="CommsHeading1Char"/>
    <w:link w:val="IM1"/>
    <w:uiPriority w:val="99"/>
    <w:locked/>
    <w:rsid w:val="00605FB6"/>
    <w:rPr>
      <w:rFonts w:ascii="Trebuchet MS" w:hAnsi="Trebuchet MS" w:cs="Trebuchet MS"/>
      <w:b/>
      <w:bCs/>
      <w:color w:val="365F91"/>
      <w:sz w:val="28"/>
      <w:szCs w:val="28"/>
    </w:rPr>
  </w:style>
  <w:style w:type="paragraph" w:customStyle="1" w:styleId="IM3">
    <w:name w:val="IM 3"/>
    <w:basedOn w:val="CommsHeading11"/>
    <w:link w:val="IM3Zchn"/>
    <w:uiPriority w:val="99"/>
    <w:rsid w:val="00605FB6"/>
    <w:pPr>
      <w:numPr>
        <w:numId w:val="8"/>
      </w:numPr>
      <w:spacing w:before="120" w:after="120"/>
      <w:jc w:val="both"/>
    </w:pPr>
    <w:rPr>
      <w:b w:val="0"/>
      <w:bCs w:val="0"/>
      <w:color w:val="auto"/>
    </w:rPr>
  </w:style>
  <w:style w:type="character" w:customStyle="1" w:styleId="IM2Zchn">
    <w:name w:val="IM 2 Zchn"/>
    <w:basedOn w:val="CommsHeading11Char"/>
    <w:link w:val="IM2"/>
    <w:uiPriority w:val="99"/>
    <w:locked/>
    <w:rsid w:val="00605FB6"/>
    <w:rPr>
      <w:rFonts w:ascii="Trebuchet MS" w:hAnsi="Trebuchet MS" w:cs="Trebuchet MS"/>
      <w:b/>
      <w:bCs/>
      <w:color w:val="365F91"/>
      <w:sz w:val="24"/>
      <w:szCs w:val="24"/>
    </w:rPr>
  </w:style>
  <w:style w:type="character" w:customStyle="1" w:styleId="IM3Zchn">
    <w:name w:val="IM 3 Zchn"/>
    <w:basedOn w:val="CommsHeading11Char"/>
    <w:link w:val="IM3"/>
    <w:uiPriority w:val="99"/>
    <w:locked/>
    <w:rsid w:val="00605FB6"/>
    <w:rPr>
      <w:rFonts w:ascii="Trebuchet MS" w:hAnsi="Trebuchet MS" w:cs="Trebuchet MS"/>
      <w:b w:val="0"/>
      <w:bCs w:val="0"/>
      <w:color w:val="365F91"/>
      <w:sz w:val="24"/>
      <w:szCs w:val="24"/>
    </w:rPr>
  </w:style>
  <w:style w:type="table" w:styleId="Stednstnovn1zvraznn1">
    <w:name w:val="Medium Shading 1 Accent 1"/>
    <w:basedOn w:val="Normlntabulka"/>
    <w:uiPriority w:val="99"/>
    <w:rsid w:val="001722CD"/>
    <w:rPr>
      <w:rFonts w:ascii="Calibri" w:hAnsi="Calibri" w:cs="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OdstavecseseznamemChar">
    <w:name w:val="Odstavec se seznamem Char"/>
    <w:link w:val="Odstavecseseznamem"/>
    <w:uiPriority w:val="99"/>
    <w:locked/>
    <w:rsid w:val="00DC05A9"/>
    <w:rPr>
      <w:rFonts w:ascii="Calibri" w:hAnsi="Calibri" w:cs="Calibri"/>
      <w:sz w:val="22"/>
      <w:szCs w:val="22"/>
      <w:lang w:val="cs-CZ"/>
    </w:rPr>
  </w:style>
  <w:style w:type="paragraph" w:styleId="Zkladntext3">
    <w:name w:val="Body Text 3"/>
    <w:basedOn w:val="Normln"/>
    <w:link w:val="Zkladntext3Char"/>
    <w:uiPriority w:val="99"/>
    <w:rsid w:val="00515CB1"/>
    <w:pPr>
      <w:spacing w:after="120"/>
    </w:pPr>
    <w:rPr>
      <w:sz w:val="16"/>
      <w:szCs w:val="16"/>
    </w:rPr>
  </w:style>
  <w:style w:type="character" w:customStyle="1" w:styleId="Zkladntext3Char">
    <w:name w:val="Základní text 3 Char"/>
    <w:link w:val="Zkladntext3"/>
    <w:uiPriority w:val="99"/>
    <w:locked/>
    <w:rsid w:val="00515CB1"/>
    <w:rPr>
      <w:rFonts w:ascii="Calibri" w:hAnsi="Calibri" w:cs="Calibri"/>
      <w:sz w:val="16"/>
      <w:szCs w:val="16"/>
      <w:lang w:val="cs-CZ"/>
    </w:rPr>
  </w:style>
  <w:style w:type="paragraph" w:styleId="Titulek">
    <w:name w:val="caption"/>
    <w:basedOn w:val="Normln"/>
    <w:next w:val="Normln"/>
    <w:uiPriority w:val="99"/>
    <w:qFormat/>
    <w:rsid w:val="003C39D2"/>
    <w:pPr>
      <w:keepNext/>
      <w:spacing w:before="120" w:after="120" w:line="240" w:lineRule="auto"/>
    </w:pPr>
    <w:rPr>
      <w:rFonts w:ascii="Trebuchet MS" w:hAnsi="Trebuchet MS" w:cs="Trebuchet MS"/>
      <w:b/>
      <w:bCs/>
      <w:color w:val="000080"/>
      <w:sz w:val="18"/>
      <w:szCs w:val="18"/>
    </w:rPr>
  </w:style>
  <w:style w:type="table" w:customStyle="1" w:styleId="TableGrid1">
    <w:name w:val="Table Grid1"/>
    <w:uiPriority w:val="99"/>
    <w:rsid w:val="00877E86"/>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
    <w:name w:val="a"/>
    <w:uiPriority w:val="99"/>
    <w:rsid w:val="00954B97"/>
    <w:pPr>
      <w:numPr>
        <w:numId w:val="13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rsid w:val="00805E18"/>
    <w:pPr>
      <w:spacing w:after="200" w:line="276" w:lineRule="auto"/>
    </w:pPr>
    <w:rPr>
      <w:rFonts w:ascii="Calibri" w:hAnsi="Calibri" w:cs="Calibri"/>
      <w:sz w:val="22"/>
      <w:szCs w:val="22"/>
    </w:rPr>
  </w:style>
  <w:style w:type="paragraph" w:styleId="Nadpis1">
    <w:name w:val="heading 1"/>
    <w:basedOn w:val="Normln"/>
    <w:next w:val="Normln"/>
    <w:link w:val="Nadpis1Char"/>
    <w:uiPriority w:val="99"/>
    <w:qFormat/>
    <w:rsid w:val="007724E3"/>
    <w:pPr>
      <w:keepNext/>
      <w:numPr>
        <w:numId w:val="2"/>
      </w:numPr>
      <w:tabs>
        <w:tab w:val="left" w:pos="720"/>
      </w:tabs>
      <w:spacing w:before="240" w:after="360"/>
      <w:outlineLvl w:val="0"/>
    </w:pPr>
    <w:rPr>
      <w:rFonts w:ascii="Verdana" w:hAnsi="Verdana" w:cs="Verdana"/>
      <w:b/>
      <w:bCs/>
      <w:sz w:val="20"/>
      <w:szCs w:val="20"/>
    </w:rPr>
  </w:style>
  <w:style w:type="paragraph" w:styleId="Nadpis2">
    <w:name w:val="heading 2"/>
    <w:basedOn w:val="Normln"/>
    <w:next w:val="Normln"/>
    <w:link w:val="Nadpis2Char"/>
    <w:uiPriority w:val="99"/>
    <w:qFormat/>
    <w:rsid w:val="007724E3"/>
    <w:pPr>
      <w:keepNext/>
      <w:numPr>
        <w:ilvl w:val="1"/>
        <w:numId w:val="2"/>
      </w:numPr>
      <w:spacing w:before="120" w:after="240"/>
      <w:outlineLvl w:val="1"/>
    </w:pPr>
    <w:rPr>
      <w:rFonts w:ascii="Verdana" w:hAnsi="Verdana" w:cs="Verdana"/>
      <w:b/>
      <w:bCs/>
      <w:sz w:val="20"/>
      <w:szCs w:val="20"/>
    </w:rPr>
  </w:style>
  <w:style w:type="paragraph" w:styleId="Nadpis3">
    <w:name w:val="heading 3"/>
    <w:basedOn w:val="Normln"/>
    <w:next w:val="Normln"/>
    <w:link w:val="Nadpis3Char"/>
    <w:uiPriority w:val="99"/>
    <w:qFormat/>
    <w:rsid w:val="007724E3"/>
    <w:pPr>
      <w:keepNext/>
      <w:numPr>
        <w:ilvl w:val="2"/>
        <w:numId w:val="2"/>
      </w:numPr>
      <w:spacing w:before="360" w:after="240"/>
      <w:outlineLvl w:val="2"/>
    </w:pPr>
    <w:rPr>
      <w:rFonts w:ascii="Verdana" w:hAnsi="Verdana" w:cs="Verdana"/>
      <w:b/>
      <w:bCs/>
      <w:sz w:val="20"/>
      <w:szCs w:val="20"/>
    </w:rPr>
  </w:style>
  <w:style w:type="paragraph" w:styleId="Nadpis4">
    <w:name w:val="heading 4"/>
    <w:basedOn w:val="Normln"/>
    <w:next w:val="Normln"/>
    <w:link w:val="Nadpis4Char"/>
    <w:uiPriority w:val="99"/>
    <w:qFormat/>
    <w:rsid w:val="007724E3"/>
    <w:pPr>
      <w:keepNext/>
      <w:outlineLvl w:val="3"/>
    </w:pPr>
    <w:rPr>
      <w:rFonts w:ascii="Verdana" w:hAnsi="Verdana" w:cs="Verdana"/>
      <w:b/>
      <w:bCs/>
      <w:sz w:val="20"/>
      <w:szCs w:val="20"/>
    </w:rPr>
  </w:style>
  <w:style w:type="paragraph" w:styleId="Nadpis5">
    <w:name w:val="heading 5"/>
    <w:basedOn w:val="Normln"/>
    <w:next w:val="Normln"/>
    <w:link w:val="Nadpis5Char"/>
    <w:uiPriority w:val="99"/>
    <w:qFormat/>
    <w:rsid w:val="007724E3"/>
    <w:pPr>
      <w:numPr>
        <w:ilvl w:val="4"/>
        <w:numId w:val="2"/>
      </w:numPr>
      <w:spacing w:before="240" w:after="60"/>
      <w:outlineLvl w:val="4"/>
    </w:pPr>
    <w:rPr>
      <w:rFonts w:ascii="Verdana" w:hAnsi="Verdana" w:cs="Verdana"/>
      <w:b/>
      <w:bCs/>
      <w:i/>
      <w:iCs/>
      <w:sz w:val="20"/>
      <w:szCs w:val="20"/>
    </w:rPr>
  </w:style>
  <w:style w:type="paragraph" w:styleId="Nadpis6">
    <w:name w:val="heading 6"/>
    <w:basedOn w:val="Normln"/>
    <w:next w:val="Normln"/>
    <w:link w:val="Nadpis6Char"/>
    <w:uiPriority w:val="99"/>
    <w:qFormat/>
    <w:rsid w:val="007724E3"/>
    <w:pPr>
      <w:numPr>
        <w:ilvl w:val="5"/>
        <w:numId w:val="2"/>
      </w:numPr>
      <w:spacing w:before="240" w:after="60"/>
      <w:outlineLvl w:val="5"/>
    </w:pPr>
    <w:rPr>
      <w:rFonts w:ascii="Verdana" w:hAnsi="Verdana" w:cs="Verdana"/>
      <w:b/>
      <w:bCs/>
      <w:sz w:val="20"/>
      <w:szCs w:val="20"/>
    </w:rPr>
  </w:style>
  <w:style w:type="paragraph" w:styleId="Nadpis7">
    <w:name w:val="heading 7"/>
    <w:basedOn w:val="Normln"/>
    <w:next w:val="Normln"/>
    <w:link w:val="Nadpis7Char"/>
    <w:uiPriority w:val="99"/>
    <w:qFormat/>
    <w:rsid w:val="007724E3"/>
    <w:pPr>
      <w:numPr>
        <w:ilvl w:val="6"/>
        <w:numId w:val="2"/>
      </w:numPr>
      <w:spacing w:before="240" w:after="60"/>
      <w:outlineLvl w:val="6"/>
    </w:pPr>
    <w:rPr>
      <w:rFonts w:ascii="Verdana" w:hAnsi="Verdana" w:cs="Verdana"/>
      <w:sz w:val="20"/>
      <w:szCs w:val="20"/>
    </w:rPr>
  </w:style>
  <w:style w:type="paragraph" w:styleId="Nadpis8">
    <w:name w:val="heading 8"/>
    <w:basedOn w:val="Normln"/>
    <w:next w:val="Normln"/>
    <w:link w:val="Nadpis8Char"/>
    <w:uiPriority w:val="99"/>
    <w:qFormat/>
    <w:rsid w:val="007724E3"/>
    <w:pPr>
      <w:numPr>
        <w:ilvl w:val="7"/>
        <w:numId w:val="2"/>
      </w:numPr>
      <w:spacing w:before="240" w:after="60"/>
      <w:outlineLvl w:val="7"/>
    </w:pPr>
    <w:rPr>
      <w:rFonts w:ascii="Verdana" w:hAnsi="Verdana" w:cs="Verdana"/>
      <w:i/>
      <w:iCs/>
      <w:sz w:val="20"/>
      <w:szCs w:val="20"/>
    </w:rPr>
  </w:style>
  <w:style w:type="paragraph" w:styleId="Nadpis9">
    <w:name w:val="heading 9"/>
    <w:basedOn w:val="Normln"/>
    <w:next w:val="Normln"/>
    <w:link w:val="Nadpis9Char"/>
    <w:uiPriority w:val="99"/>
    <w:qFormat/>
    <w:rsid w:val="007724E3"/>
    <w:pPr>
      <w:numPr>
        <w:ilvl w:val="8"/>
        <w:numId w:val="2"/>
      </w:numPr>
      <w:spacing w:before="240" w:after="60"/>
      <w:outlineLvl w:val="8"/>
    </w:pPr>
    <w:rPr>
      <w:rFonts w:ascii="Verdana" w:hAnsi="Verdana" w:cs="Verdana"/>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7E62DC"/>
    <w:rPr>
      <w:rFonts w:ascii="Verdana" w:hAnsi="Verdana" w:cs="Verdana"/>
      <w:b/>
      <w:bCs/>
    </w:rPr>
  </w:style>
  <w:style w:type="character" w:customStyle="1" w:styleId="Nadpis2Char">
    <w:name w:val="Nadpis 2 Char"/>
    <w:link w:val="Nadpis2"/>
    <w:uiPriority w:val="99"/>
    <w:locked/>
    <w:rsid w:val="007E62DC"/>
    <w:rPr>
      <w:rFonts w:ascii="Verdana" w:hAnsi="Verdana" w:cs="Verdana"/>
      <w:b/>
      <w:bCs/>
    </w:rPr>
  </w:style>
  <w:style w:type="character" w:customStyle="1" w:styleId="Nadpis3Char">
    <w:name w:val="Nadpis 3 Char"/>
    <w:link w:val="Nadpis3"/>
    <w:uiPriority w:val="99"/>
    <w:locked/>
    <w:rsid w:val="007E62DC"/>
    <w:rPr>
      <w:rFonts w:ascii="Verdana" w:hAnsi="Verdana" w:cs="Verdana"/>
      <w:b/>
      <w:bCs/>
    </w:rPr>
  </w:style>
  <w:style w:type="character" w:customStyle="1" w:styleId="Nadpis4Char">
    <w:name w:val="Nadpis 4 Char"/>
    <w:link w:val="Nadpis4"/>
    <w:uiPriority w:val="99"/>
    <w:semiHidden/>
    <w:locked/>
    <w:rsid w:val="009D6AB1"/>
    <w:rPr>
      <w:rFonts w:ascii="Calibri" w:hAnsi="Calibri" w:cs="Calibri"/>
      <w:b/>
      <w:bCs/>
      <w:sz w:val="28"/>
      <w:szCs w:val="28"/>
      <w:lang w:val="cs-CZ" w:eastAsia="cs-CZ"/>
    </w:rPr>
  </w:style>
  <w:style w:type="character" w:customStyle="1" w:styleId="Nadpis5Char">
    <w:name w:val="Nadpis 5 Char"/>
    <w:link w:val="Nadpis5"/>
    <w:uiPriority w:val="99"/>
    <w:locked/>
    <w:rsid w:val="009D6AB1"/>
    <w:rPr>
      <w:rFonts w:ascii="Verdana" w:hAnsi="Verdana" w:cs="Verdana"/>
      <w:b/>
      <w:bCs/>
      <w:i/>
      <w:iCs/>
    </w:rPr>
  </w:style>
  <w:style w:type="character" w:customStyle="1" w:styleId="Nadpis6Char">
    <w:name w:val="Nadpis 6 Char"/>
    <w:link w:val="Nadpis6"/>
    <w:uiPriority w:val="99"/>
    <w:locked/>
    <w:rsid w:val="009D6AB1"/>
    <w:rPr>
      <w:rFonts w:ascii="Verdana" w:hAnsi="Verdana" w:cs="Verdana"/>
      <w:b/>
      <w:bCs/>
    </w:rPr>
  </w:style>
  <w:style w:type="character" w:customStyle="1" w:styleId="Nadpis7Char">
    <w:name w:val="Nadpis 7 Char"/>
    <w:link w:val="Nadpis7"/>
    <w:uiPriority w:val="99"/>
    <w:locked/>
    <w:rsid w:val="009D6AB1"/>
    <w:rPr>
      <w:rFonts w:ascii="Verdana" w:hAnsi="Verdana" w:cs="Verdana"/>
    </w:rPr>
  </w:style>
  <w:style w:type="character" w:customStyle="1" w:styleId="Nadpis8Char">
    <w:name w:val="Nadpis 8 Char"/>
    <w:link w:val="Nadpis8"/>
    <w:uiPriority w:val="99"/>
    <w:locked/>
    <w:rsid w:val="009D6AB1"/>
    <w:rPr>
      <w:rFonts w:ascii="Verdana" w:hAnsi="Verdana" w:cs="Verdana"/>
      <w:i/>
      <w:iCs/>
    </w:rPr>
  </w:style>
  <w:style w:type="character" w:customStyle="1" w:styleId="Nadpis9Char">
    <w:name w:val="Nadpis 9 Char"/>
    <w:link w:val="Nadpis9"/>
    <w:uiPriority w:val="99"/>
    <w:locked/>
    <w:rsid w:val="009D6AB1"/>
    <w:rPr>
      <w:rFonts w:ascii="Verdana" w:hAnsi="Verdana" w:cs="Verdana"/>
    </w:rPr>
  </w:style>
  <w:style w:type="paragraph" w:styleId="Zhlav">
    <w:name w:val="header"/>
    <w:basedOn w:val="Normln"/>
    <w:link w:val="ZhlavChar"/>
    <w:uiPriority w:val="99"/>
    <w:rsid w:val="007724E3"/>
    <w:pPr>
      <w:tabs>
        <w:tab w:val="center" w:pos="4536"/>
        <w:tab w:val="right" w:pos="9072"/>
      </w:tabs>
    </w:pPr>
    <w:rPr>
      <w:rFonts w:ascii="Verdana" w:hAnsi="Verdana" w:cs="Verdana"/>
      <w:sz w:val="16"/>
      <w:szCs w:val="16"/>
    </w:rPr>
  </w:style>
  <w:style w:type="character" w:customStyle="1" w:styleId="ZhlavChar">
    <w:name w:val="Záhlaví Char"/>
    <w:link w:val="Zhlav"/>
    <w:uiPriority w:val="99"/>
    <w:locked/>
    <w:rsid w:val="00A0196F"/>
    <w:rPr>
      <w:rFonts w:ascii="Verdana" w:hAnsi="Verdana" w:cs="Verdana"/>
      <w:sz w:val="22"/>
      <w:szCs w:val="22"/>
      <w:lang w:val="cs-CZ"/>
    </w:rPr>
  </w:style>
  <w:style w:type="paragraph" w:styleId="Zpat">
    <w:name w:val="footer"/>
    <w:basedOn w:val="Normln"/>
    <w:link w:val="ZpatChar"/>
    <w:uiPriority w:val="99"/>
    <w:rsid w:val="007724E3"/>
    <w:pPr>
      <w:tabs>
        <w:tab w:val="center" w:pos="4536"/>
        <w:tab w:val="right" w:pos="9072"/>
      </w:tabs>
    </w:pPr>
    <w:rPr>
      <w:rFonts w:ascii="Verdana" w:hAnsi="Verdana" w:cs="Verdana"/>
      <w:noProof/>
      <w:sz w:val="16"/>
      <w:szCs w:val="16"/>
    </w:rPr>
  </w:style>
  <w:style w:type="character" w:customStyle="1" w:styleId="ZpatChar">
    <w:name w:val="Zápatí Char"/>
    <w:link w:val="Zpat"/>
    <w:uiPriority w:val="99"/>
    <w:locked/>
    <w:rsid w:val="00311673"/>
    <w:rPr>
      <w:rFonts w:ascii="Verdana" w:hAnsi="Verdana" w:cs="Verdana"/>
      <w:noProof/>
      <w:sz w:val="22"/>
      <w:szCs w:val="22"/>
    </w:rPr>
  </w:style>
  <w:style w:type="character" w:styleId="slostrnky">
    <w:name w:val="page number"/>
    <w:uiPriority w:val="99"/>
    <w:semiHidden/>
    <w:rsid w:val="007724E3"/>
    <w:rPr>
      <w:rFonts w:ascii="Verdana" w:hAnsi="Verdana" w:cs="Verdana"/>
      <w:sz w:val="20"/>
      <w:szCs w:val="20"/>
    </w:rPr>
  </w:style>
  <w:style w:type="paragraph" w:styleId="Zkladntextodsazen">
    <w:name w:val="Body Text Indent"/>
    <w:basedOn w:val="Normln"/>
    <w:link w:val="ZkladntextodsazenChar"/>
    <w:uiPriority w:val="99"/>
    <w:semiHidden/>
    <w:rsid w:val="007724E3"/>
    <w:pPr>
      <w:spacing w:before="60" w:after="60"/>
      <w:ind w:left="720"/>
      <w:jc w:val="both"/>
    </w:pPr>
    <w:rPr>
      <w:rFonts w:ascii="Verdana" w:hAnsi="Verdana" w:cs="Verdana"/>
      <w:sz w:val="20"/>
      <w:szCs w:val="20"/>
    </w:rPr>
  </w:style>
  <w:style w:type="character" w:customStyle="1" w:styleId="ZkladntextodsazenChar">
    <w:name w:val="Základní text odsazený Char"/>
    <w:link w:val="Zkladntextodsazen"/>
    <w:uiPriority w:val="99"/>
    <w:semiHidden/>
    <w:locked/>
    <w:rsid w:val="009D6AB1"/>
    <w:rPr>
      <w:rFonts w:ascii="Calibri" w:hAnsi="Calibri" w:cs="Calibri"/>
      <w:lang w:val="cs-CZ" w:eastAsia="cs-CZ"/>
    </w:rPr>
  </w:style>
  <w:style w:type="paragraph" w:styleId="Zkladntext">
    <w:name w:val="Body Text"/>
    <w:basedOn w:val="Normln"/>
    <w:link w:val="ZkladntextChar"/>
    <w:uiPriority w:val="99"/>
    <w:semiHidden/>
    <w:rsid w:val="007724E3"/>
    <w:pPr>
      <w:spacing w:after="120"/>
      <w:jc w:val="both"/>
    </w:pPr>
    <w:rPr>
      <w:rFonts w:ascii="Verdana" w:hAnsi="Verdana" w:cs="Verdana"/>
      <w:sz w:val="20"/>
      <w:szCs w:val="20"/>
    </w:rPr>
  </w:style>
  <w:style w:type="character" w:customStyle="1" w:styleId="ZkladntextChar">
    <w:name w:val="Základní text Char"/>
    <w:link w:val="Zkladntext"/>
    <w:uiPriority w:val="99"/>
    <w:semiHidden/>
    <w:locked/>
    <w:rsid w:val="0085654A"/>
    <w:rPr>
      <w:rFonts w:ascii="Verdana" w:hAnsi="Verdana" w:cs="Verdana"/>
      <w:sz w:val="22"/>
      <w:szCs w:val="22"/>
    </w:rPr>
  </w:style>
  <w:style w:type="paragraph" w:styleId="Textbubliny">
    <w:name w:val="Balloon Text"/>
    <w:basedOn w:val="Normln"/>
    <w:link w:val="TextbublinyChar"/>
    <w:uiPriority w:val="99"/>
    <w:semiHidden/>
    <w:rsid w:val="00E5766A"/>
    <w:rPr>
      <w:rFonts w:ascii="Tahoma" w:hAnsi="Tahoma" w:cs="Tahoma"/>
      <w:sz w:val="16"/>
      <w:szCs w:val="16"/>
    </w:rPr>
  </w:style>
  <w:style w:type="character" w:customStyle="1" w:styleId="TextbublinyChar">
    <w:name w:val="Text bubliny Char"/>
    <w:link w:val="Textbubliny"/>
    <w:uiPriority w:val="99"/>
    <w:semiHidden/>
    <w:locked/>
    <w:rsid w:val="00E5766A"/>
    <w:rPr>
      <w:rFonts w:ascii="Tahoma" w:hAnsi="Tahoma" w:cs="Tahoma"/>
      <w:sz w:val="16"/>
      <w:szCs w:val="16"/>
      <w:lang w:val="cs-CZ" w:eastAsia="cs-CZ"/>
    </w:rPr>
  </w:style>
  <w:style w:type="paragraph" w:customStyle="1" w:styleId="Bullet1">
    <w:name w:val="Bullet1"/>
    <w:basedOn w:val="Normln"/>
    <w:uiPriority w:val="99"/>
    <w:rsid w:val="007724E3"/>
    <w:pPr>
      <w:numPr>
        <w:numId w:val="1"/>
      </w:numPr>
      <w:spacing w:after="120"/>
      <w:jc w:val="both"/>
    </w:pPr>
    <w:rPr>
      <w:rFonts w:ascii="Verdana" w:hAnsi="Verdana" w:cs="Verdana"/>
      <w:sz w:val="20"/>
      <w:szCs w:val="20"/>
    </w:rPr>
  </w:style>
  <w:style w:type="paragraph" w:customStyle="1" w:styleId="Bullet2">
    <w:name w:val="Bullet2"/>
    <w:basedOn w:val="Bullet1"/>
    <w:uiPriority w:val="99"/>
    <w:rsid w:val="007724E3"/>
    <w:pPr>
      <w:numPr>
        <w:ilvl w:val="1"/>
      </w:numPr>
      <w:tabs>
        <w:tab w:val="clear" w:pos="1789"/>
        <w:tab w:val="num" w:pos="1620"/>
      </w:tabs>
      <w:ind w:left="1620" w:hanging="540"/>
    </w:pPr>
  </w:style>
  <w:style w:type="character" w:styleId="Odkaznakoment">
    <w:name w:val="annotation reference"/>
    <w:uiPriority w:val="99"/>
    <w:semiHidden/>
    <w:rsid w:val="0023224E"/>
    <w:rPr>
      <w:sz w:val="16"/>
      <w:szCs w:val="16"/>
    </w:rPr>
  </w:style>
  <w:style w:type="paragraph" w:styleId="Textkomente">
    <w:name w:val="annotation text"/>
    <w:basedOn w:val="Normln"/>
    <w:link w:val="TextkomenteChar"/>
    <w:uiPriority w:val="99"/>
    <w:semiHidden/>
    <w:rsid w:val="0023224E"/>
    <w:pPr>
      <w:spacing w:line="240" w:lineRule="auto"/>
    </w:pPr>
    <w:rPr>
      <w:sz w:val="20"/>
      <w:szCs w:val="20"/>
    </w:rPr>
  </w:style>
  <w:style w:type="character" w:customStyle="1" w:styleId="TextkomenteChar">
    <w:name w:val="Text komentáře Char"/>
    <w:link w:val="Textkomente"/>
    <w:uiPriority w:val="99"/>
    <w:locked/>
    <w:rsid w:val="0023224E"/>
    <w:rPr>
      <w:rFonts w:ascii="Calibri" w:hAnsi="Calibri" w:cs="Calibri"/>
      <w:lang w:val="cs-CZ" w:eastAsia="cs-CZ"/>
    </w:rPr>
  </w:style>
  <w:style w:type="paragraph" w:styleId="Pedmtkomente">
    <w:name w:val="annotation subject"/>
    <w:basedOn w:val="Textkomente"/>
    <w:next w:val="Textkomente"/>
    <w:link w:val="PedmtkomenteChar"/>
    <w:uiPriority w:val="99"/>
    <w:semiHidden/>
    <w:rsid w:val="0023224E"/>
    <w:rPr>
      <w:b/>
      <w:bCs/>
    </w:rPr>
  </w:style>
  <w:style w:type="character" w:customStyle="1" w:styleId="PedmtkomenteChar">
    <w:name w:val="Předmět komentáře Char"/>
    <w:link w:val="Pedmtkomente"/>
    <w:uiPriority w:val="99"/>
    <w:semiHidden/>
    <w:locked/>
    <w:rsid w:val="0023224E"/>
    <w:rPr>
      <w:rFonts w:ascii="Calibri" w:hAnsi="Calibri" w:cs="Calibri"/>
      <w:b/>
      <w:bCs/>
      <w:lang w:val="cs-CZ" w:eastAsia="cs-CZ"/>
    </w:rPr>
  </w:style>
  <w:style w:type="paragraph" w:styleId="Odstavecseseznamem">
    <w:name w:val="List Paragraph"/>
    <w:basedOn w:val="Normln"/>
    <w:link w:val="OdstavecseseznamemChar"/>
    <w:uiPriority w:val="99"/>
    <w:qFormat/>
    <w:rsid w:val="00063D14"/>
    <w:pPr>
      <w:ind w:left="720"/>
    </w:pPr>
  </w:style>
  <w:style w:type="character" w:styleId="Hypertextovodkaz">
    <w:name w:val="Hyperlink"/>
    <w:uiPriority w:val="99"/>
    <w:rsid w:val="007D52E7"/>
    <w:rPr>
      <w:color w:val="0000FF"/>
      <w:u w:val="single"/>
    </w:rPr>
  </w:style>
  <w:style w:type="paragraph" w:customStyle="1" w:styleId="Default">
    <w:name w:val="Default"/>
    <w:uiPriority w:val="99"/>
    <w:rsid w:val="00056BAE"/>
    <w:pPr>
      <w:autoSpaceDE w:val="0"/>
      <w:autoSpaceDN w:val="0"/>
      <w:adjustRightInd w:val="0"/>
    </w:pPr>
    <w:rPr>
      <w:rFonts w:ascii="Arial" w:hAnsi="Arial" w:cs="Arial"/>
      <w:color w:val="000000"/>
      <w:sz w:val="24"/>
      <w:szCs w:val="24"/>
    </w:rPr>
  </w:style>
  <w:style w:type="paragraph" w:styleId="Normlnweb">
    <w:name w:val="Normal (Web)"/>
    <w:basedOn w:val="Normln"/>
    <w:uiPriority w:val="99"/>
    <w:semiHidden/>
    <w:rsid w:val="00747CF2"/>
    <w:pPr>
      <w:spacing w:before="100" w:beforeAutospacing="1" w:after="100" w:afterAutospacing="1" w:line="240" w:lineRule="auto"/>
    </w:pPr>
    <w:rPr>
      <w:sz w:val="24"/>
      <w:szCs w:val="24"/>
    </w:rPr>
  </w:style>
  <w:style w:type="character" w:customStyle="1" w:styleId="hps">
    <w:name w:val="hps"/>
    <w:basedOn w:val="Standardnpsmoodstavce"/>
    <w:uiPriority w:val="99"/>
    <w:rsid w:val="0037093F"/>
  </w:style>
  <w:style w:type="table" w:styleId="Svtlseznamzvraznn1">
    <w:name w:val="Light List Accent 1"/>
    <w:basedOn w:val="Normlntabulka"/>
    <w:uiPriority w:val="99"/>
    <w:rsid w:val="00A350E1"/>
    <w:rPr>
      <w:rFonts w:ascii="Calibri" w:hAnsi="Calibri" w:cs="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ext1">
    <w:name w:val="Text 1"/>
    <w:basedOn w:val="Normln"/>
    <w:link w:val="Text1Char"/>
    <w:uiPriority w:val="99"/>
    <w:rsid w:val="00A350E1"/>
    <w:pPr>
      <w:spacing w:after="240" w:line="240" w:lineRule="auto"/>
      <w:ind w:left="482"/>
      <w:jc w:val="both"/>
    </w:pPr>
    <w:rPr>
      <w:rFonts w:cs="Times New Roman"/>
      <w:sz w:val="24"/>
      <w:szCs w:val="24"/>
    </w:rPr>
  </w:style>
  <w:style w:type="character" w:customStyle="1" w:styleId="Text1Char">
    <w:name w:val="Text 1 Char"/>
    <w:link w:val="Text1"/>
    <w:uiPriority w:val="99"/>
    <w:locked/>
    <w:rsid w:val="00A350E1"/>
    <w:rPr>
      <w:sz w:val="24"/>
      <w:szCs w:val="24"/>
      <w:lang w:eastAsia="cs-CZ"/>
    </w:rPr>
  </w:style>
  <w:style w:type="paragraph" w:customStyle="1" w:styleId="Tabelle">
    <w:name w:val="Tabelle"/>
    <w:basedOn w:val="Normln"/>
    <w:uiPriority w:val="99"/>
    <w:rsid w:val="00A350E1"/>
    <w:pPr>
      <w:spacing w:before="40" w:after="40" w:line="240" w:lineRule="auto"/>
    </w:pPr>
    <w:rPr>
      <w:rFonts w:ascii="Arial Narrow" w:hAnsi="Arial Narrow" w:cs="Arial Narrow"/>
      <w:sz w:val="18"/>
      <w:szCs w:val="18"/>
    </w:rPr>
  </w:style>
  <w:style w:type="character" w:styleId="Sledovanodkaz">
    <w:name w:val="FollowedHyperlink"/>
    <w:uiPriority w:val="99"/>
    <w:semiHidden/>
    <w:rsid w:val="005E328C"/>
    <w:rPr>
      <w:color w:val="800080"/>
      <w:u w:val="single"/>
    </w:rPr>
  </w:style>
  <w:style w:type="paragraph" w:styleId="Revize">
    <w:name w:val="Revision"/>
    <w:hidden/>
    <w:uiPriority w:val="99"/>
    <w:semiHidden/>
    <w:rsid w:val="00F842CD"/>
    <w:rPr>
      <w:rFonts w:ascii="Calibri" w:hAnsi="Calibri" w:cs="Calibri"/>
      <w:sz w:val="22"/>
      <w:szCs w:val="22"/>
    </w:rPr>
  </w:style>
  <w:style w:type="table" w:styleId="Mkatabulky">
    <w:name w:val="Table Grid"/>
    <w:basedOn w:val="Normlntabulka"/>
    <w:uiPriority w:val="99"/>
    <w:rsid w:val="00F5177F"/>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tlstnovn">
    <w:name w:val="Light Shading"/>
    <w:basedOn w:val="Normlntabulka"/>
    <w:uiPriority w:val="99"/>
    <w:rsid w:val="00F5177F"/>
    <w:rPr>
      <w:rFonts w:ascii="Calibri" w:hAnsi="Calibri"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vtlseznamzvraznn5">
    <w:name w:val="Light List Accent 5"/>
    <w:basedOn w:val="Normlntabulka"/>
    <w:uiPriority w:val="99"/>
    <w:rsid w:val="00F5177F"/>
    <w:rPr>
      <w:rFonts w:ascii="Calibri" w:hAnsi="Calibri" w:cs="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vtlseznamzvraznn4">
    <w:name w:val="Light List Accent 4"/>
    <w:basedOn w:val="Normlntabulka"/>
    <w:uiPriority w:val="99"/>
    <w:rsid w:val="00F5177F"/>
    <w:rPr>
      <w:rFonts w:ascii="Calibri" w:hAnsi="Calibri" w:cs="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b/>
        <w:bCs/>
        <w:color w:val="FFFFFF"/>
      </w:rPr>
      <w:tblPr/>
      <w:tcPr>
        <w:shd w:val="clear" w:color="auto" w:fill="8064A2"/>
      </w:tcPr>
    </w:tblStylePr>
    <w:tblStylePr w:type="lastRow">
      <w:pPr>
        <w:spacing w:before="0" w:after="0"/>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Svtlstnovnzvraznn5">
    <w:name w:val="Light Shading Accent 5"/>
    <w:basedOn w:val="Normlntabulka"/>
    <w:uiPriority w:val="99"/>
    <w:rsid w:val="00F5177F"/>
    <w:rPr>
      <w:rFonts w:ascii="Calibri" w:hAnsi="Calibri" w:cs="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tednmka3zvraznn1">
    <w:name w:val="Medium Grid 3 Accent 1"/>
    <w:basedOn w:val="Normlntabulka"/>
    <w:uiPriority w:val="99"/>
    <w:rsid w:val="00F5177F"/>
    <w:rPr>
      <w:rFonts w:ascii="Calibri" w:hAnsi="Calibri"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Aufzhlung">
    <w:name w:val="Aufzählung"/>
    <w:basedOn w:val="Seznamsodrkami"/>
    <w:uiPriority w:val="99"/>
    <w:rsid w:val="0093166C"/>
    <w:pPr>
      <w:numPr>
        <w:numId w:val="0"/>
      </w:numPr>
      <w:spacing w:after="240" w:line="280" w:lineRule="atLeast"/>
      <w:ind w:left="284" w:hanging="284"/>
      <w:jc w:val="both"/>
    </w:pPr>
    <w:rPr>
      <w:rFonts w:ascii="Arial" w:hAnsi="Arial" w:cs="Arial"/>
      <w:sz w:val="20"/>
      <w:szCs w:val="20"/>
    </w:rPr>
  </w:style>
  <w:style w:type="paragraph" w:styleId="Seznamsodrkami">
    <w:name w:val="List Bullet"/>
    <w:basedOn w:val="Normln"/>
    <w:uiPriority w:val="99"/>
    <w:semiHidden/>
    <w:rsid w:val="0093166C"/>
    <w:pPr>
      <w:numPr>
        <w:numId w:val="4"/>
      </w:numPr>
    </w:pPr>
  </w:style>
  <w:style w:type="paragraph" w:styleId="Nzev">
    <w:name w:val="Title"/>
    <w:basedOn w:val="Normln"/>
    <w:next w:val="Normln"/>
    <w:link w:val="NzevChar"/>
    <w:uiPriority w:val="99"/>
    <w:qFormat/>
    <w:rsid w:val="007E62DC"/>
    <w:pPr>
      <w:pBdr>
        <w:bottom w:val="single" w:sz="8" w:space="4" w:color="4F81BD"/>
      </w:pBdr>
      <w:spacing w:after="300" w:line="240" w:lineRule="auto"/>
    </w:pPr>
    <w:rPr>
      <w:rFonts w:ascii="Cambria" w:hAnsi="Cambria" w:cs="Cambria"/>
      <w:color w:val="17365D"/>
      <w:spacing w:val="5"/>
      <w:kern w:val="28"/>
      <w:sz w:val="52"/>
      <w:szCs w:val="52"/>
    </w:rPr>
  </w:style>
  <w:style w:type="character" w:customStyle="1" w:styleId="NzevChar">
    <w:name w:val="Název Char"/>
    <w:link w:val="Nzev"/>
    <w:uiPriority w:val="99"/>
    <w:locked/>
    <w:rsid w:val="007E62DC"/>
    <w:rPr>
      <w:rFonts w:ascii="Cambria" w:hAnsi="Cambria" w:cs="Cambria"/>
      <w:color w:val="17365D"/>
      <w:spacing w:val="5"/>
      <w:kern w:val="28"/>
      <w:sz w:val="52"/>
      <w:szCs w:val="52"/>
      <w:lang w:val="cs-CZ" w:eastAsia="cs-CZ"/>
    </w:rPr>
  </w:style>
  <w:style w:type="paragraph" w:customStyle="1" w:styleId="CommsHeading1">
    <w:name w:val="Comms Heading 1"/>
    <w:basedOn w:val="Nadpis1"/>
    <w:link w:val="CommsHeading1Char"/>
    <w:uiPriority w:val="99"/>
    <w:rsid w:val="007E62DC"/>
    <w:pPr>
      <w:numPr>
        <w:numId w:val="3"/>
      </w:numPr>
      <w:pBdr>
        <w:bottom w:val="single" w:sz="4" w:space="1" w:color="365F91"/>
      </w:pBdr>
      <w:tabs>
        <w:tab w:val="num" w:pos="432"/>
      </w:tabs>
      <w:spacing w:before="480" w:after="240"/>
      <w:jc w:val="both"/>
    </w:pPr>
    <w:rPr>
      <w:rFonts w:ascii="Trebuchet MS" w:hAnsi="Trebuchet MS" w:cs="Trebuchet MS"/>
      <w:color w:val="365F91"/>
      <w:sz w:val="28"/>
      <w:szCs w:val="28"/>
    </w:rPr>
  </w:style>
  <w:style w:type="paragraph" w:customStyle="1" w:styleId="CommsHeading11">
    <w:name w:val="Comms Heading 1.1"/>
    <w:basedOn w:val="Nadpis2"/>
    <w:link w:val="CommsHeading11Char"/>
    <w:uiPriority w:val="99"/>
    <w:rsid w:val="007E62DC"/>
    <w:pPr>
      <w:numPr>
        <w:numId w:val="3"/>
      </w:numPr>
      <w:tabs>
        <w:tab w:val="num" w:pos="576"/>
      </w:tabs>
      <w:spacing w:before="360"/>
    </w:pPr>
    <w:rPr>
      <w:rFonts w:ascii="Trebuchet MS" w:hAnsi="Trebuchet MS" w:cs="Trebuchet MS"/>
      <w:color w:val="365F91"/>
      <w:sz w:val="24"/>
      <w:szCs w:val="24"/>
    </w:rPr>
  </w:style>
  <w:style w:type="character" w:customStyle="1" w:styleId="CommsHeading1Char">
    <w:name w:val="Comms Heading 1 Char"/>
    <w:link w:val="CommsHeading1"/>
    <w:uiPriority w:val="99"/>
    <w:locked/>
    <w:rsid w:val="007E62DC"/>
    <w:rPr>
      <w:rFonts w:ascii="Trebuchet MS" w:hAnsi="Trebuchet MS" w:cs="Trebuchet MS"/>
      <w:b/>
      <w:bCs/>
      <w:color w:val="365F91"/>
      <w:sz w:val="28"/>
      <w:szCs w:val="28"/>
    </w:rPr>
  </w:style>
  <w:style w:type="paragraph" w:customStyle="1" w:styleId="CommsHeading111">
    <w:name w:val="Comms Heading 1.1.1"/>
    <w:basedOn w:val="Nadpis3"/>
    <w:link w:val="CommsHeading111Char"/>
    <w:uiPriority w:val="99"/>
    <w:rsid w:val="007E62DC"/>
    <w:pPr>
      <w:numPr>
        <w:numId w:val="3"/>
      </w:numPr>
      <w:tabs>
        <w:tab w:val="num" w:pos="720"/>
      </w:tabs>
    </w:pPr>
    <w:rPr>
      <w:rFonts w:ascii="Trebuchet MS" w:hAnsi="Trebuchet MS" w:cs="Trebuchet MS"/>
      <w:color w:val="365F91"/>
    </w:rPr>
  </w:style>
  <w:style w:type="character" w:customStyle="1" w:styleId="CommsHeading11Char">
    <w:name w:val="Comms Heading 1.1 Char"/>
    <w:link w:val="CommsHeading11"/>
    <w:uiPriority w:val="99"/>
    <w:locked/>
    <w:rsid w:val="007E62DC"/>
    <w:rPr>
      <w:rFonts w:ascii="Trebuchet MS" w:hAnsi="Trebuchet MS" w:cs="Trebuchet MS"/>
      <w:b/>
      <w:bCs/>
      <w:color w:val="365F91"/>
      <w:sz w:val="24"/>
      <w:szCs w:val="24"/>
    </w:rPr>
  </w:style>
  <w:style w:type="paragraph" w:customStyle="1" w:styleId="CommsTextNormal">
    <w:name w:val="Comms Text Normal"/>
    <w:basedOn w:val="Normln"/>
    <w:link w:val="CommsTextNormalChar"/>
    <w:uiPriority w:val="99"/>
    <w:rsid w:val="007E62DC"/>
    <w:rPr>
      <w:rFonts w:ascii="Trebuchet MS" w:hAnsi="Trebuchet MS" w:cs="Trebuchet MS"/>
      <w:sz w:val="20"/>
      <w:szCs w:val="20"/>
    </w:rPr>
  </w:style>
  <w:style w:type="character" w:customStyle="1" w:styleId="CommsHeading111Char">
    <w:name w:val="Comms Heading 1.1.1 Char"/>
    <w:link w:val="CommsHeading111"/>
    <w:uiPriority w:val="99"/>
    <w:locked/>
    <w:rsid w:val="007E62DC"/>
    <w:rPr>
      <w:rFonts w:ascii="Trebuchet MS" w:hAnsi="Trebuchet MS" w:cs="Trebuchet MS"/>
      <w:b/>
      <w:bCs/>
      <w:color w:val="365F91"/>
    </w:rPr>
  </w:style>
  <w:style w:type="paragraph" w:styleId="Nadpisobsahu">
    <w:name w:val="TOC Heading"/>
    <w:basedOn w:val="Nadpis1"/>
    <w:next w:val="Normln"/>
    <w:uiPriority w:val="99"/>
    <w:qFormat/>
    <w:rsid w:val="007E62DC"/>
    <w:pPr>
      <w:keepLines/>
      <w:numPr>
        <w:numId w:val="0"/>
      </w:numPr>
      <w:spacing w:before="480" w:after="0"/>
      <w:outlineLvl w:val="9"/>
    </w:pPr>
    <w:rPr>
      <w:rFonts w:ascii="Cambria" w:hAnsi="Cambria" w:cs="Cambria"/>
      <w:color w:val="365F91"/>
      <w:sz w:val="28"/>
      <w:szCs w:val="28"/>
    </w:rPr>
  </w:style>
  <w:style w:type="character" w:customStyle="1" w:styleId="CommsTextNormalChar">
    <w:name w:val="Comms Text Normal Char"/>
    <w:link w:val="CommsTextNormal"/>
    <w:uiPriority w:val="99"/>
    <w:locked/>
    <w:rsid w:val="007E62DC"/>
    <w:rPr>
      <w:rFonts w:ascii="Trebuchet MS" w:hAnsi="Trebuchet MS" w:cs="Trebuchet MS"/>
      <w:lang w:val="cs-CZ" w:eastAsia="cs-CZ"/>
    </w:rPr>
  </w:style>
  <w:style w:type="paragraph" w:styleId="Obsah1">
    <w:name w:val="toc 1"/>
    <w:basedOn w:val="Normln"/>
    <w:next w:val="Normln"/>
    <w:autoRedefine/>
    <w:uiPriority w:val="39"/>
    <w:rsid w:val="00752789"/>
    <w:pPr>
      <w:tabs>
        <w:tab w:val="left" w:pos="284"/>
        <w:tab w:val="right" w:leader="dot" w:pos="9746"/>
      </w:tabs>
      <w:spacing w:before="120" w:after="0" w:line="240" w:lineRule="auto"/>
    </w:pPr>
    <w:rPr>
      <w:rFonts w:ascii="Trebuchet MS" w:hAnsi="Trebuchet MS" w:cs="Trebuchet MS"/>
      <w:b/>
      <w:bCs/>
      <w:caps/>
      <w:noProof/>
    </w:rPr>
  </w:style>
  <w:style w:type="paragraph" w:styleId="Obsah2">
    <w:name w:val="toc 2"/>
    <w:basedOn w:val="Normln"/>
    <w:next w:val="Normln"/>
    <w:autoRedefine/>
    <w:uiPriority w:val="39"/>
    <w:rsid w:val="00C20834"/>
    <w:pPr>
      <w:tabs>
        <w:tab w:val="left" w:pos="660"/>
        <w:tab w:val="right" w:leader="dot" w:pos="9736"/>
      </w:tabs>
      <w:spacing w:before="120" w:after="0"/>
    </w:pPr>
    <w:rPr>
      <w:b/>
      <w:bCs/>
      <w:sz w:val="20"/>
      <w:szCs w:val="20"/>
    </w:rPr>
  </w:style>
  <w:style w:type="paragraph" w:customStyle="1" w:styleId="ListDash1">
    <w:name w:val="List Dash 1"/>
    <w:basedOn w:val="Text1"/>
    <w:uiPriority w:val="99"/>
    <w:rsid w:val="007E62DC"/>
    <w:pPr>
      <w:numPr>
        <w:numId w:val="5"/>
      </w:numPr>
      <w:tabs>
        <w:tab w:val="clear" w:pos="765"/>
        <w:tab w:val="num" w:pos="1069"/>
      </w:tabs>
      <w:ind w:left="1069" w:hanging="360"/>
    </w:pPr>
  </w:style>
  <w:style w:type="paragraph" w:customStyle="1" w:styleId="FSHeading3">
    <w:name w:val="FS Heading 3"/>
    <w:basedOn w:val="Normln"/>
    <w:next w:val="FSNormal"/>
    <w:link w:val="FSHeading3Char"/>
    <w:autoRedefine/>
    <w:uiPriority w:val="99"/>
    <w:rsid w:val="007E62DC"/>
    <w:pPr>
      <w:tabs>
        <w:tab w:val="left" w:pos="284"/>
        <w:tab w:val="left" w:pos="709"/>
      </w:tabs>
      <w:spacing w:before="120" w:after="120" w:line="360" w:lineRule="auto"/>
      <w:jc w:val="center"/>
    </w:pPr>
    <w:rPr>
      <w:rFonts w:ascii="Trebuchet MS" w:hAnsi="Trebuchet MS" w:cs="Trebuchet MS"/>
      <w:b/>
      <w:bCs/>
      <w:i/>
      <w:iCs/>
      <w:sz w:val="24"/>
      <w:szCs w:val="24"/>
    </w:rPr>
  </w:style>
  <w:style w:type="character" w:customStyle="1" w:styleId="FSHeading3Char">
    <w:name w:val="FS Heading 3 Char"/>
    <w:link w:val="FSHeading3"/>
    <w:uiPriority w:val="99"/>
    <w:locked/>
    <w:rsid w:val="007E62DC"/>
    <w:rPr>
      <w:rFonts w:ascii="Trebuchet MS" w:hAnsi="Trebuchet MS" w:cs="Trebuchet MS"/>
      <w:b/>
      <w:bCs/>
      <w:i/>
      <w:iCs/>
      <w:sz w:val="24"/>
      <w:szCs w:val="24"/>
    </w:rPr>
  </w:style>
  <w:style w:type="paragraph" w:customStyle="1" w:styleId="FSNormal">
    <w:name w:val="FS Normal"/>
    <w:basedOn w:val="Bezmezer"/>
    <w:link w:val="FSNormalChar"/>
    <w:uiPriority w:val="99"/>
    <w:rsid w:val="007E62DC"/>
    <w:pPr>
      <w:spacing w:line="276" w:lineRule="auto"/>
    </w:pPr>
    <w:rPr>
      <w:rFonts w:ascii="Trebuchet MS" w:hAnsi="Trebuchet MS" w:cs="Trebuchet MS"/>
      <w:sz w:val="20"/>
      <w:szCs w:val="20"/>
    </w:rPr>
  </w:style>
  <w:style w:type="character" w:customStyle="1" w:styleId="FSNormalChar">
    <w:name w:val="FS Normal Char"/>
    <w:link w:val="FSNormal"/>
    <w:uiPriority w:val="99"/>
    <w:locked/>
    <w:rsid w:val="007E62DC"/>
    <w:rPr>
      <w:rFonts w:ascii="Trebuchet MS" w:hAnsi="Trebuchet MS" w:cs="Trebuchet MS"/>
      <w:lang w:val="cs-CZ"/>
    </w:rPr>
  </w:style>
  <w:style w:type="paragraph" w:styleId="Bezmezer">
    <w:name w:val="No Spacing"/>
    <w:uiPriority w:val="99"/>
    <w:qFormat/>
    <w:rsid w:val="007E62DC"/>
    <w:rPr>
      <w:rFonts w:ascii="Calibri" w:hAnsi="Calibri" w:cs="Calibri"/>
      <w:sz w:val="22"/>
      <w:szCs w:val="22"/>
    </w:rPr>
  </w:style>
  <w:style w:type="paragraph" w:styleId="Obsah3">
    <w:name w:val="toc 3"/>
    <w:basedOn w:val="Normln"/>
    <w:next w:val="Normln"/>
    <w:autoRedefine/>
    <w:uiPriority w:val="39"/>
    <w:rsid w:val="00A44488"/>
    <w:pPr>
      <w:tabs>
        <w:tab w:val="left" w:pos="1100"/>
        <w:tab w:val="right" w:leader="dot" w:pos="9736"/>
      </w:tabs>
      <w:spacing w:after="0" w:line="240" w:lineRule="auto"/>
      <w:ind w:left="221"/>
    </w:pPr>
    <w:rPr>
      <w:rFonts w:ascii="Trebuchet MS" w:hAnsi="Trebuchet MS" w:cs="Trebuchet MS"/>
      <w:i/>
      <w:iCs/>
      <w:noProof/>
      <w:sz w:val="20"/>
      <w:szCs w:val="20"/>
    </w:rPr>
  </w:style>
  <w:style w:type="paragraph" w:styleId="Textpoznpodarou">
    <w:name w:val="footnote text"/>
    <w:aliases w:val="Footnote,Char1 Char,Footnote Char1,ESPON Footnote Text"/>
    <w:basedOn w:val="Normln"/>
    <w:link w:val="TextpoznpodarouChar"/>
    <w:uiPriority w:val="99"/>
    <w:semiHidden/>
    <w:rsid w:val="007E62DC"/>
    <w:pPr>
      <w:spacing w:after="0" w:line="240" w:lineRule="auto"/>
    </w:pPr>
    <w:rPr>
      <w:sz w:val="20"/>
      <w:szCs w:val="20"/>
    </w:rPr>
  </w:style>
  <w:style w:type="character" w:customStyle="1" w:styleId="TextpoznpodarouChar">
    <w:name w:val="Text pozn. pod čarou Char"/>
    <w:aliases w:val="Footnote Char,Char1 Char Char,Footnote Char1 Char,ESPON Footnote Text Char"/>
    <w:link w:val="Textpoznpodarou"/>
    <w:uiPriority w:val="99"/>
    <w:semiHidden/>
    <w:locked/>
    <w:rsid w:val="007E62DC"/>
    <w:rPr>
      <w:rFonts w:ascii="Calibri" w:hAnsi="Calibri" w:cs="Calibri"/>
      <w:lang w:val="cs-CZ" w:eastAsia="cs-CZ"/>
    </w:rPr>
  </w:style>
  <w:style w:type="character" w:styleId="Znakapoznpodarou">
    <w:name w:val="footnote reference"/>
    <w:aliases w:val="ESPON Footnote No"/>
    <w:uiPriority w:val="99"/>
    <w:semiHidden/>
    <w:rsid w:val="007E62DC"/>
    <w:rPr>
      <w:vertAlign w:val="superscript"/>
    </w:rPr>
  </w:style>
  <w:style w:type="paragraph" w:styleId="Obsah4">
    <w:name w:val="toc 4"/>
    <w:basedOn w:val="Normln"/>
    <w:next w:val="Normln"/>
    <w:autoRedefine/>
    <w:uiPriority w:val="39"/>
    <w:rsid w:val="006A676A"/>
    <w:pPr>
      <w:spacing w:after="0"/>
      <w:ind w:left="440"/>
    </w:pPr>
    <w:rPr>
      <w:sz w:val="20"/>
      <w:szCs w:val="20"/>
    </w:rPr>
  </w:style>
  <w:style w:type="paragraph" w:styleId="Obsah5">
    <w:name w:val="toc 5"/>
    <w:basedOn w:val="Normln"/>
    <w:next w:val="Normln"/>
    <w:autoRedefine/>
    <w:uiPriority w:val="39"/>
    <w:rsid w:val="006A676A"/>
    <w:pPr>
      <w:spacing w:after="0"/>
      <w:ind w:left="660"/>
    </w:pPr>
    <w:rPr>
      <w:sz w:val="20"/>
      <w:szCs w:val="20"/>
    </w:rPr>
  </w:style>
  <w:style w:type="paragraph" w:styleId="Obsah6">
    <w:name w:val="toc 6"/>
    <w:basedOn w:val="Normln"/>
    <w:next w:val="Normln"/>
    <w:autoRedefine/>
    <w:uiPriority w:val="39"/>
    <w:rsid w:val="006A676A"/>
    <w:pPr>
      <w:spacing w:after="0"/>
      <w:ind w:left="880"/>
    </w:pPr>
    <w:rPr>
      <w:sz w:val="20"/>
      <w:szCs w:val="20"/>
    </w:rPr>
  </w:style>
  <w:style w:type="paragraph" w:styleId="Obsah7">
    <w:name w:val="toc 7"/>
    <w:basedOn w:val="Normln"/>
    <w:next w:val="Normln"/>
    <w:autoRedefine/>
    <w:uiPriority w:val="39"/>
    <w:rsid w:val="006A676A"/>
    <w:pPr>
      <w:spacing w:after="0"/>
      <w:ind w:left="1100"/>
    </w:pPr>
    <w:rPr>
      <w:sz w:val="20"/>
      <w:szCs w:val="20"/>
    </w:rPr>
  </w:style>
  <w:style w:type="paragraph" w:styleId="Obsah8">
    <w:name w:val="toc 8"/>
    <w:basedOn w:val="Normln"/>
    <w:next w:val="Normln"/>
    <w:autoRedefine/>
    <w:uiPriority w:val="39"/>
    <w:rsid w:val="006A676A"/>
    <w:pPr>
      <w:spacing w:after="0"/>
      <w:ind w:left="1320"/>
    </w:pPr>
    <w:rPr>
      <w:sz w:val="20"/>
      <w:szCs w:val="20"/>
    </w:rPr>
  </w:style>
  <w:style w:type="paragraph" w:styleId="Obsah9">
    <w:name w:val="toc 9"/>
    <w:basedOn w:val="Normln"/>
    <w:next w:val="Normln"/>
    <w:autoRedefine/>
    <w:uiPriority w:val="39"/>
    <w:rsid w:val="006A676A"/>
    <w:pPr>
      <w:spacing w:after="0"/>
      <w:ind w:left="1540"/>
    </w:pPr>
    <w:rPr>
      <w:sz w:val="20"/>
      <w:szCs w:val="20"/>
    </w:rPr>
  </w:style>
  <w:style w:type="paragraph" w:customStyle="1" w:styleId="IM1">
    <w:name w:val="IM 1"/>
    <w:basedOn w:val="CommsHeading1"/>
    <w:link w:val="IM1Zchn"/>
    <w:uiPriority w:val="99"/>
    <w:rsid w:val="00605FB6"/>
    <w:pPr>
      <w:numPr>
        <w:numId w:val="6"/>
      </w:numPr>
      <w:tabs>
        <w:tab w:val="clear" w:pos="720"/>
        <w:tab w:val="num" w:pos="765"/>
      </w:tabs>
      <w:spacing w:before="120" w:after="120"/>
      <w:ind w:left="0" w:firstLine="0"/>
    </w:pPr>
  </w:style>
  <w:style w:type="paragraph" w:customStyle="1" w:styleId="IM2">
    <w:name w:val="IM 2"/>
    <w:basedOn w:val="CommsHeading11"/>
    <w:link w:val="IM2Zchn"/>
    <w:uiPriority w:val="99"/>
    <w:rsid w:val="00605FB6"/>
    <w:pPr>
      <w:numPr>
        <w:ilvl w:val="0"/>
        <w:numId w:val="7"/>
      </w:numPr>
      <w:spacing w:before="120" w:after="120"/>
      <w:jc w:val="both"/>
    </w:pPr>
  </w:style>
  <w:style w:type="character" w:customStyle="1" w:styleId="IM1Zchn">
    <w:name w:val="IM 1 Zchn"/>
    <w:basedOn w:val="CommsHeading1Char"/>
    <w:link w:val="IM1"/>
    <w:uiPriority w:val="99"/>
    <w:locked/>
    <w:rsid w:val="00605FB6"/>
    <w:rPr>
      <w:rFonts w:ascii="Trebuchet MS" w:hAnsi="Trebuchet MS" w:cs="Trebuchet MS"/>
      <w:b/>
      <w:bCs/>
      <w:color w:val="365F91"/>
      <w:sz w:val="28"/>
      <w:szCs w:val="28"/>
    </w:rPr>
  </w:style>
  <w:style w:type="paragraph" w:customStyle="1" w:styleId="IM3">
    <w:name w:val="IM 3"/>
    <w:basedOn w:val="CommsHeading11"/>
    <w:link w:val="IM3Zchn"/>
    <w:uiPriority w:val="99"/>
    <w:rsid w:val="00605FB6"/>
    <w:pPr>
      <w:numPr>
        <w:numId w:val="8"/>
      </w:numPr>
      <w:spacing w:before="120" w:after="120"/>
      <w:jc w:val="both"/>
    </w:pPr>
    <w:rPr>
      <w:b w:val="0"/>
      <w:bCs w:val="0"/>
      <w:color w:val="auto"/>
    </w:rPr>
  </w:style>
  <w:style w:type="character" w:customStyle="1" w:styleId="IM2Zchn">
    <w:name w:val="IM 2 Zchn"/>
    <w:basedOn w:val="CommsHeading11Char"/>
    <w:link w:val="IM2"/>
    <w:uiPriority w:val="99"/>
    <w:locked/>
    <w:rsid w:val="00605FB6"/>
    <w:rPr>
      <w:rFonts w:ascii="Trebuchet MS" w:hAnsi="Trebuchet MS" w:cs="Trebuchet MS"/>
      <w:b/>
      <w:bCs/>
      <w:color w:val="365F91"/>
      <w:sz w:val="24"/>
      <w:szCs w:val="24"/>
    </w:rPr>
  </w:style>
  <w:style w:type="character" w:customStyle="1" w:styleId="IM3Zchn">
    <w:name w:val="IM 3 Zchn"/>
    <w:basedOn w:val="CommsHeading11Char"/>
    <w:link w:val="IM3"/>
    <w:uiPriority w:val="99"/>
    <w:locked/>
    <w:rsid w:val="00605FB6"/>
    <w:rPr>
      <w:rFonts w:ascii="Trebuchet MS" w:hAnsi="Trebuchet MS" w:cs="Trebuchet MS"/>
      <w:b w:val="0"/>
      <w:bCs w:val="0"/>
      <w:color w:val="365F91"/>
      <w:sz w:val="24"/>
      <w:szCs w:val="24"/>
    </w:rPr>
  </w:style>
  <w:style w:type="table" w:styleId="Stednstnovn1zvraznn1">
    <w:name w:val="Medium Shading 1 Accent 1"/>
    <w:basedOn w:val="Normlntabulka"/>
    <w:uiPriority w:val="99"/>
    <w:rsid w:val="001722CD"/>
    <w:rPr>
      <w:rFonts w:ascii="Calibri" w:hAnsi="Calibri" w:cs="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OdstavecseseznamemChar">
    <w:name w:val="Odstavec se seznamem Char"/>
    <w:link w:val="Odstavecseseznamem"/>
    <w:uiPriority w:val="99"/>
    <w:locked/>
    <w:rsid w:val="00DC05A9"/>
    <w:rPr>
      <w:rFonts w:ascii="Calibri" w:hAnsi="Calibri" w:cs="Calibri"/>
      <w:sz w:val="22"/>
      <w:szCs w:val="22"/>
      <w:lang w:val="cs-CZ"/>
    </w:rPr>
  </w:style>
  <w:style w:type="paragraph" w:styleId="Zkladntext3">
    <w:name w:val="Body Text 3"/>
    <w:basedOn w:val="Normln"/>
    <w:link w:val="Zkladntext3Char"/>
    <w:uiPriority w:val="99"/>
    <w:rsid w:val="00515CB1"/>
    <w:pPr>
      <w:spacing w:after="120"/>
    </w:pPr>
    <w:rPr>
      <w:sz w:val="16"/>
      <w:szCs w:val="16"/>
    </w:rPr>
  </w:style>
  <w:style w:type="character" w:customStyle="1" w:styleId="Zkladntext3Char">
    <w:name w:val="Základní text 3 Char"/>
    <w:link w:val="Zkladntext3"/>
    <w:uiPriority w:val="99"/>
    <w:locked/>
    <w:rsid w:val="00515CB1"/>
    <w:rPr>
      <w:rFonts w:ascii="Calibri" w:hAnsi="Calibri" w:cs="Calibri"/>
      <w:sz w:val="16"/>
      <w:szCs w:val="16"/>
      <w:lang w:val="cs-CZ"/>
    </w:rPr>
  </w:style>
  <w:style w:type="paragraph" w:styleId="Titulek">
    <w:name w:val="caption"/>
    <w:basedOn w:val="Normln"/>
    <w:next w:val="Normln"/>
    <w:uiPriority w:val="99"/>
    <w:qFormat/>
    <w:rsid w:val="003C39D2"/>
    <w:pPr>
      <w:keepNext/>
      <w:spacing w:before="120" w:after="120" w:line="240" w:lineRule="auto"/>
    </w:pPr>
    <w:rPr>
      <w:rFonts w:ascii="Trebuchet MS" w:hAnsi="Trebuchet MS" w:cs="Trebuchet MS"/>
      <w:b/>
      <w:bCs/>
      <w:color w:val="000080"/>
      <w:sz w:val="18"/>
      <w:szCs w:val="18"/>
    </w:rPr>
  </w:style>
  <w:style w:type="table" w:customStyle="1" w:styleId="TableGrid1">
    <w:name w:val="Table Grid1"/>
    <w:uiPriority w:val="99"/>
    <w:rsid w:val="00877E86"/>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
    <w:name w:val="a"/>
    <w:uiPriority w:val="99"/>
    <w:rsid w:val="00954B97"/>
    <w:pPr>
      <w:numPr>
        <w:numId w:val="1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220687">
      <w:marLeft w:val="0"/>
      <w:marRight w:val="0"/>
      <w:marTop w:val="0"/>
      <w:marBottom w:val="0"/>
      <w:divBdr>
        <w:top w:val="none" w:sz="0" w:space="0" w:color="auto"/>
        <w:left w:val="none" w:sz="0" w:space="0" w:color="auto"/>
        <w:bottom w:val="none" w:sz="0" w:space="0" w:color="auto"/>
        <w:right w:val="none" w:sz="0" w:space="0" w:color="auto"/>
      </w:divBdr>
      <w:divsChild>
        <w:div w:id="1978220686">
          <w:marLeft w:val="0"/>
          <w:marRight w:val="0"/>
          <w:marTop w:val="0"/>
          <w:marBottom w:val="0"/>
          <w:divBdr>
            <w:top w:val="none" w:sz="0" w:space="0" w:color="auto"/>
            <w:left w:val="none" w:sz="0" w:space="0" w:color="auto"/>
            <w:bottom w:val="none" w:sz="0" w:space="0" w:color="auto"/>
            <w:right w:val="none" w:sz="0" w:space="0" w:color="auto"/>
          </w:divBdr>
        </w:div>
      </w:divsChild>
    </w:div>
    <w:div w:id="1978220688">
      <w:marLeft w:val="0"/>
      <w:marRight w:val="0"/>
      <w:marTop w:val="0"/>
      <w:marBottom w:val="0"/>
      <w:divBdr>
        <w:top w:val="none" w:sz="0" w:space="0" w:color="auto"/>
        <w:left w:val="none" w:sz="0" w:space="0" w:color="auto"/>
        <w:bottom w:val="none" w:sz="0" w:space="0" w:color="auto"/>
        <w:right w:val="none" w:sz="0" w:space="0" w:color="auto"/>
      </w:divBdr>
      <w:divsChild>
        <w:div w:id="1978220716">
          <w:marLeft w:val="0"/>
          <w:marRight w:val="0"/>
          <w:marTop w:val="0"/>
          <w:marBottom w:val="0"/>
          <w:divBdr>
            <w:top w:val="none" w:sz="0" w:space="0" w:color="auto"/>
            <w:left w:val="none" w:sz="0" w:space="0" w:color="auto"/>
            <w:bottom w:val="none" w:sz="0" w:space="0" w:color="auto"/>
            <w:right w:val="none" w:sz="0" w:space="0" w:color="auto"/>
          </w:divBdr>
        </w:div>
        <w:div w:id="1978220731">
          <w:marLeft w:val="0"/>
          <w:marRight w:val="0"/>
          <w:marTop w:val="0"/>
          <w:marBottom w:val="0"/>
          <w:divBdr>
            <w:top w:val="none" w:sz="0" w:space="0" w:color="auto"/>
            <w:left w:val="none" w:sz="0" w:space="0" w:color="auto"/>
            <w:bottom w:val="none" w:sz="0" w:space="0" w:color="auto"/>
            <w:right w:val="none" w:sz="0" w:space="0" w:color="auto"/>
          </w:divBdr>
        </w:div>
        <w:div w:id="1978220788">
          <w:marLeft w:val="0"/>
          <w:marRight w:val="0"/>
          <w:marTop w:val="0"/>
          <w:marBottom w:val="0"/>
          <w:divBdr>
            <w:top w:val="none" w:sz="0" w:space="0" w:color="auto"/>
            <w:left w:val="none" w:sz="0" w:space="0" w:color="auto"/>
            <w:bottom w:val="none" w:sz="0" w:space="0" w:color="auto"/>
            <w:right w:val="none" w:sz="0" w:space="0" w:color="auto"/>
          </w:divBdr>
        </w:div>
        <w:div w:id="1978220794">
          <w:marLeft w:val="0"/>
          <w:marRight w:val="0"/>
          <w:marTop w:val="0"/>
          <w:marBottom w:val="0"/>
          <w:divBdr>
            <w:top w:val="none" w:sz="0" w:space="0" w:color="auto"/>
            <w:left w:val="none" w:sz="0" w:space="0" w:color="auto"/>
            <w:bottom w:val="none" w:sz="0" w:space="0" w:color="auto"/>
            <w:right w:val="none" w:sz="0" w:space="0" w:color="auto"/>
          </w:divBdr>
        </w:div>
        <w:div w:id="1978220815">
          <w:marLeft w:val="0"/>
          <w:marRight w:val="0"/>
          <w:marTop w:val="0"/>
          <w:marBottom w:val="0"/>
          <w:divBdr>
            <w:top w:val="none" w:sz="0" w:space="0" w:color="auto"/>
            <w:left w:val="none" w:sz="0" w:space="0" w:color="auto"/>
            <w:bottom w:val="none" w:sz="0" w:space="0" w:color="auto"/>
            <w:right w:val="none" w:sz="0" w:space="0" w:color="auto"/>
          </w:divBdr>
        </w:div>
        <w:div w:id="1978220865">
          <w:marLeft w:val="0"/>
          <w:marRight w:val="0"/>
          <w:marTop w:val="0"/>
          <w:marBottom w:val="0"/>
          <w:divBdr>
            <w:top w:val="none" w:sz="0" w:space="0" w:color="auto"/>
            <w:left w:val="none" w:sz="0" w:space="0" w:color="auto"/>
            <w:bottom w:val="none" w:sz="0" w:space="0" w:color="auto"/>
            <w:right w:val="none" w:sz="0" w:space="0" w:color="auto"/>
          </w:divBdr>
        </w:div>
      </w:divsChild>
    </w:div>
    <w:div w:id="1978220690">
      <w:marLeft w:val="0"/>
      <w:marRight w:val="0"/>
      <w:marTop w:val="0"/>
      <w:marBottom w:val="0"/>
      <w:divBdr>
        <w:top w:val="none" w:sz="0" w:space="0" w:color="auto"/>
        <w:left w:val="none" w:sz="0" w:space="0" w:color="auto"/>
        <w:bottom w:val="none" w:sz="0" w:space="0" w:color="auto"/>
        <w:right w:val="none" w:sz="0" w:space="0" w:color="auto"/>
      </w:divBdr>
      <w:divsChild>
        <w:div w:id="1978220762">
          <w:marLeft w:val="0"/>
          <w:marRight w:val="0"/>
          <w:marTop w:val="0"/>
          <w:marBottom w:val="120"/>
          <w:divBdr>
            <w:top w:val="none" w:sz="0" w:space="0" w:color="auto"/>
            <w:left w:val="none" w:sz="0" w:space="0" w:color="auto"/>
            <w:bottom w:val="none" w:sz="0" w:space="0" w:color="auto"/>
            <w:right w:val="none" w:sz="0" w:space="0" w:color="auto"/>
          </w:divBdr>
        </w:div>
      </w:divsChild>
    </w:div>
    <w:div w:id="1978220695">
      <w:marLeft w:val="0"/>
      <w:marRight w:val="0"/>
      <w:marTop w:val="0"/>
      <w:marBottom w:val="0"/>
      <w:divBdr>
        <w:top w:val="none" w:sz="0" w:space="0" w:color="auto"/>
        <w:left w:val="none" w:sz="0" w:space="0" w:color="auto"/>
        <w:bottom w:val="none" w:sz="0" w:space="0" w:color="auto"/>
        <w:right w:val="none" w:sz="0" w:space="0" w:color="auto"/>
      </w:divBdr>
      <w:divsChild>
        <w:div w:id="1978220763">
          <w:marLeft w:val="0"/>
          <w:marRight w:val="0"/>
          <w:marTop w:val="120"/>
          <w:marBottom w:val="120"/>
          <w:divBdr>
            <w:top w:val="none" w:sz="0" w:space="0" w:color="auto"/>
            <w:left w:val="none" w:sz="0" w:space="0" w:color="auto"/>
            <w:bottom w:val="none" w:sz="0" w:space="0" w:color="auto"/>
            <w:right w:val="none" w:sz="0" w:space="0" w:color="auto"/>
          </w:divBdr>
        </w:div>
        <w:div w:id="1978220766">
          <w:marLeft w:val="0"/>
          <w:marRight w:val="0"/>
          <w:marTop w:val="120"/>
          <w:marBottom w:val="120"/>
          <w:divBdr>
            <w:top w:val="none" w:sz="0" w:space="0" w:color="auto"/>
            <w:left w:val="none" w:sz="0" w:space="0" w:color="auto"/>
            <w:bottom w:val="none" w:sz="0" w:space="0" w:color="auto"/>
            <w:right w:val="none" w:sz="0" w:space="0" w:color="auto"/>
          </w:divBdr>
        </w:div>
        <w:div w:id="1978220768">
          <w:marLeft w:val="0"/>
          <w:marRight w:val="0"/>
          <w:marTop w:val="120"/>
          <w:marBottom w:val="120"/>
          <w:divBdr>
            <w:top w:val="none" w:sz="0" w:space="0" w:color="auto"/>
            <w:left w:val="none" w:sz="0" w:space="0" w:color="auto"/>
            <w:bottom w:val="none" w:sz="0" w:space="0" w:color="auto"/>
            <w:right w:val="none" w:sz="0" w:space="0" w:color="auto"/>
          </w:divBdr>
        </w:div>
        <w:div w:id="1978220775">
          <w:marLeft w:val="0"/>
          <w:marRight w:val="0"/>
          <w:marTop w:val="120"/>
          <w:marBottom w:val="120"/>
          <w:divBdr>
            <w:top w:val="none" w:sz="0" w:space="0" w:color="auto"/>
            <w:left w:val="none" w:sz="0" w:space="0" w:color="auto"/>
            <w:bottom w:val="none" w:sz="0" w:space="0" w:color="auto"/>
            <w:right w:val="none" w:sz="0" w:space="0" w:color="auto"/>
          </w:divBdr>
        </w:div>
        <w:div w:id="1978220844">
          <w:marLeft w:val="0"/>
          <w:marRight w:val="0"/>
          <w:marTop w:val="120"/>
          <w:marBottom w:val="120"/>
          <w:divBdr>
            <w:top w:val="none" w:sz="0" w:space="0" w:color="auto"/>
            <w:left w:val="none" w:sz="0" w:space="0" w:color="auto"/>
            <w:bottom w:val="none" w:sz="0" w:space="0" w:color="auto"/>
            <w:right w:val="none" w:sz="0" w:space="0" w:color="auto"/>
          </w:divBdr>
        </w:div>
        <w:div w:id="1978220847">
          <w:marLeft w:val="0"/>
          <w:marRight w:val="0"/>
          <w:marTop w:val="120"/>
          <w:marBottom w:val="120"/>
          <w:divBdr>
            <w:top w:val="none" w:sz="0" w:space="0" w:color="auto"/>
            <w:left w:val="none" w:sz="0" w:space="0" w:color="auto"/>
            <w:bottom w:val="none" w:sz="0" w:space="0" w:color="auto"/>
            <w:right w:val="none" w:sz="0" w:space="0" w:color="auto"/>
          </w:divBdr>
        </w:div>
      </w:divsChild>
    </w:div>
    <w:div w:id="1978220697">
      <w:marLeft w:val="0"/>
      <w:marRight w:val="0"/>
      <w:marTop w:val="0"/>
      <w:marBottom w:val="0"/>
      <w:divBdr>
        <w:top w:val="none" w:sz="0" w:space="0" w:color="auto"/>
        <w:left w:val="none" w:sz="0" w:space="0" w:color="auto"/>
        <w:bottom w:val="none" w:sz="0" w:space="0" w:color="auto"/>
        <w:right w:val="none" w:sz="0" w:space="0" w:color="auto"/>
      </w:divBdr>
    </w:div>
    <w:div w:id="1978220698">
      <w:marLeft w:val="0"/>
      <w:marRight w:val="0"/>
      <w:marTop w:val="0"/>
      <w:marBottom w:val="0"/>
      <w:divBdr>
        <w:top w:val="none" w:sz="0" w:space="0" w:color="auto"/>
        <w:left w:val="none" w:sz="0" w:space="0" w:color="auto"/>
        <w:bottom w:val="none" w:sz="0" w:space="0" w:color="auto"/>
        <w:right w:val="none" w:sz="0" w:space="0" w:color="auto"/>
      </w:divBdr>
    </w:div>
    <w:div w:id="1978220699">
      <w:marLeft w:val="0"/>
      <w:marRight w:val="0"/>
      <w:marTop w:val="0"/>
      <w:marBottom w:val="0"/>
      <w:divBdr>
        <w:top w:val="none" w:sz="0" w:space="0" w:color="auto"/>
        <w:left w:val="none" w:sz="0" w:space="0" w:color="auto"/>
        <w:bottom w:val="none" w:sz="0" w:space="0" w:color="auto"/>
        <w:right w:val="none" w:sz="0" w:space="0" w:color="auto"/>
      </w:divBdr>
    </w:div>
    <w:div w:id="1978220700">
      <w:marLeft w:val="0"/>
      <w:marRight w:val="0"/>
      <w:marTop w:val="0"/>
      <w:marBottom w:val="0"/>
      <w:divBdr>
        <w:top w:val="none" w:sz="0" w:space="0" w:color="auto"/>
        <w:left w:val="none" w:sz="0" w:space="0" w:color="auto"/>
        <w:bottom w:val="none" w:sz="0" w:space="0" w:color="auto"/>
        <w:right w:val="none" w:sz="0" w:space="0" w:color="auto"/>
      </w:divBdr>
    </w:div>
    <w:div w:id="1978220710">
      <w:marLeft w:val="0"/>
      <w:marRight w:val="0"/>
      <w:marTop w:val="0"/>
      <w:marBottom w:val="0"/>
      <w:divBdr>
        <w:top w:val="none" w:sz="0" w:space="0" w:color="auto"/>
        <w:left w:val="none" w:sz="0" w:space="0" w:color="auto"/>
        <w:bottom w:val="none" w:sz="0" w:space="0" w:color="auto"/>
        <w:right w:val="none" w:sz="0" w:space="0" w:color="auto"/>
      </w:divBdr>
    </w:div>
    <w:div w:id="1978220717">
      <w:marLeft w:val="0"/>
      <w:marRight w:val="0"/>
      <w:marTop w:val="0"/>
      <w:marBottom w:val="0"/>
      <w:divBdr>
        <w:top w:val="none" w:sz="0" w:space="0" w:color="auto"/>
        <w:left w:val="none" w:sz="0" w:space="0" w:color="auto"/>
        <w:bottom w:val="none" w:sz="0" w:space="0" w:color="auto"/>
        <w:right w:val="none" w:sz="0" w:space="0" w:color="auto"/>
      </w:divBdr>
    </w:div>
    <w:div w:id="1978220724">
      <w:marLeft w:val="0"/>
      <w:marRight w:val="0"/>
      <w:marTop w:val="0"/>
      <w:marBottom w:val="0"/>
      <w:divBdr>
        <w:top w:val="none" w:sz="0" w:space="0" w:color="auto"/>
        <w:left w:val="none" w:sz="0" w:space="0" w:color="auto"/>
        <w:bottom w:val="none" w:sz="0" w:space="0" w:color="auto"/>
        <w:right w:val="none" w:sz="0" w:space="0" w:color="auto"/>
      </w:divBdr>
      <w:divsChild>
        <w:div w:id="1978220694">
          <w:marLeft w:val="0"/>
          <w:marRight w:val="0"/>
          <w:marTop w:val="0"/>
          <w:marBottom w:val="0"/>
          <w:divBdr>
            <w:top w:val="none" w:sz="0" w:space="0" w:color="auto"/>
            <w:left w:val="none" w:sz="0" w:space="0" w:color="auto"/>
            <w:bottom w:val="none" w:sz="0" w:space="0" w:color="auto"/>
            <w:right w:val="none" w:sz="0" w:space="0" w:color="auto"/>
          </w:divBdr>
        </w:div>
        <w:div w:id="1978220732">
          <w:marLeft w:val="0"/>
          <w:marRight w:val="0"/>
          <w:marTop w:val="0"/>
          <w:marBottom w:val="0"/>
          <w:divBdr>
            <w:top w:val="none" w:sz="0" w:space="0" w:color="auto"/>
            <w:left w:val="none" w:sz="0" w:space="0" w:color="auto"/>
            <w:bottom w:val="none" w:sz="0" w:space="0" w:color="auto"/>
            <w:right w:val="none" w:sz="0" w:space="0" w:color="auto"/>
          </w:divBdr>
        </w:div>
        <w:div w:id="1978220741">
          <w:marLeft w:val="0"/>
          <w:marRight w:val="0"/>
          <w:marTop w:val="0"/>
          <w:marBottom w:val="0"/>
          <w:divBdr>
            <w:top w:val="none" w:sz="0" w:space="0" w:color="auto"/>
            <w:left w:val="none" w:sz="0" w:space="0" w:color="auto"/>
            <w:bottom w:val="none" w:sz="0" w:space="0" w:color="auto"/>
            <w:right w:val="none" w:sz="0" w:space="0" w:color="auto"/>
          </w:divBdr>
        </w:div>
        <w:div w:id="1978220747">
          <w:marLeft w:val="0"/>
          <w:marRight w:val="0"/>
          <w:marTop w:val="0"/>
          <w:marBottom w:val="0"/>
          <w:divBdr>
            <w:top w:val="none" w:sz="0" w:space="0" w:color="auto"/>
            <w:left w:val="none" w:sz="0" w:space="0" w:color="auto"/>
            <w:bottom w:val="none" w:sz="0" w:space="0" w:color="auto"/>
            <w:right w:val="none" w:sz="0" w:space="0" w:color="auto"/>
          </w:divBdr>
        </w:div>
        <w:div w:id="1978220752">
          <w:marLeft w:val="0"/>
          <w:marRight w:val="0"/>
          <w:marTop w:val="0"/>
          <w:marBottom w:val="0"/>
          <w:divBdr>
            <w:top w:val="none" w:sz="0" w:space="0" w:color="auto"/>
            <w:left w:val="none" w:sz="0" w:space="0" w:color="auto"/>
            <w:bottom w:val="none" w:sz="0" w:space="0" w:color="auto"/>
            <w:right w:val="none" w:sz="0" w:space="0" w:color="auto"/>
          </w:divBdr>
        </w:div>
        <w:div w:id="1978220781">
          <w:marLeft w:val="0"/>
          <w:marRight w:val="0"/>
          <w:marTop w:val="0"/>
          <w:marBottom w:val="0"/>
          <w:divBdr>
            <w:top w:val="none" w:sz="0" w:space="0" w:color="auto"/>
            <w:left w:val="none" w:sz="0" w:space="0" w:color="auto"/>
            <w:bottom w:val="none" w:sz="0" w:space="0" w:color="auto"/>
            <w:right w:val="none" w:sz="0" w:space="0" w:color="auto"/>
          </w:divBdr>
        </w:div>
        <w:div w:id="1978220790">
          <w:marLeft w:val="0"/>
          <w:marRight w:val="0"/>
          <w:marTop w:val="0"/>
          <w:marBottom w:val="0"/>
          <w:divBdr>
            <w:top w:val="none" w:sz="0" w:space="0" w:color="auto"/>
            <w:left w:val="none" w:sz="0" w:space="0" w:color="auto"/>
            <w:bottom w:val="none" w:sz="0" w:space="0" w:color="auto"/>
            <w:right w:val="none" w:sz="0" w:space="0" w:color="auto"/>
          </w:divBdr>
        </w:div>
        <w:div w:id="1978220821">
          <w:marLeft w:val="0"/>
          <w:marRight w:val="0"/>
          <w:marTop w:val="0"/>
          <w:marBottom w:val="0"/>
          <w:divBdr>
            <w:top w:val="none" w:sz="0" w:space="0" w:color="auto"/>
            <w:left w:val="none" w:sz="0" w:space="0" w:color="auto"/>
            <w:bottom w:val="none" w:sz="0" w:space="0" w:color="auto"/>
            <w:right w:val="none" w:sz="0" w:space="0" w:color="auto"/>
          </w:divBdr>
        </w:div>
      </w:divsChild>
    </w:div>
    <w:div w:id="1978220725">
      <w:marLeft w:val="0"/>
      <w:marRight w:val="0"/>
      <w:marTop w:val="0"/>
      <w:marBottom w:val="0"/>
      <w:divBdr>
        <w:top w:val="none" w:sz="0" w:space="0" w:color="auto"/>
        <w:left w:val="none" w:sz="0" w:space="0" w:color="auto"/>
        <w:bottom w:val="none" w:sz="0" w:space="0" w:color="auto"/>
        <w:right w:val="none" w:sz="0" w:space="0" w:color="auto"/>
      </w:divBdr>
    </w:div>
    <w:div w:id="1978220726">
      <w:marLeft w:val="0"/>
      <w:marRight w:val="0"/>
      <w:marTop w:val="0"/>
      <w:marBottom w:val="0"/>
      <w:divBdr>
        <w:top w:val="none" w:sz="0" w:space="0" w:color="auto"/>
        <w:left w:val="none" w:sz="0" w:space="0" w:color="auto"/>
        <w:bottom w:val="none" w:sz="0" w:space="0" w:color="auto"/>
        <w:right w:val="none" w:sz="0" w:space="0" w:color="auto"/>
      </w:divBdr>
    </w:div>
    <w:div w:id="1978220740">
      <w:marLeft w:val="0"/>
      <w:marRight w:val="0"/>
      <w:marTop w:val="0"/>
      <w:marBottom w:val="0"/>
      <w:divBdr>
        <w:top w:val="none" w:sz="0" w:space="0" w:color="auto"/>
        <w:left w:val="none" w:sz="0" w:space="0" w:color="auto"/>
        <w:bottom w:val="none" w:sz="0" w:space="0" w:color="auto"/>
        <w:right w:val="none" w:sz="0" w:space="0" w:color="auto"/>
      </w:divBdr>
      <w:divsChild>
        <w:div w:id="1978220683">
          <w:marLeft w:val="0"/>
          <w:marRight w:val="0"/>
          <w:marTop w:val="0"/>
          <w:marBottom w:val="0"/>
          <w:divBdr>
            <w:top w:val="none" w:sz="0" w:space="0" w:color="auto"/>
            <w:left w:val="none" w:sz="0" w:space="0" w:color="auto"/>
            <w:bottom w:val="none" w:sz="0" w:space="0" w:color="auto"/>
            <w:right w:val="none" w:sz="0" w:space="0" w:color="auto"/>
          </w:divBdr>
        </w:div>
        <w:div w:id="1978220684">
          <w:marLeft w:val="0"/>
          <w:marRight w:val="0"/>
          <w:marTop w:val="0"/>
          <w:marBottom w:val="0"/>
          <w:divBdr>
            <w:top w:val="none" w:sz="0" w:space="0" w:color="auto"/>
            <w:left w:val="none" w:sz="0" w:space="0" w:color="auto"/>
            <w:bottom w:val="none" w:sz="0" w:space="0" w:color="auto"/>
            <w:right w:val="none" w:sz="0" w:space="0" w:color="auto"/>
          </w:divBdr>
        </w:div>
        <w:div w:id="1978220692">
          <w:marLeft w:val="0"/>
          <w:marRight w:val="0"/>
          <w:marTop w:val="0"/>
          <w:marBottom w:val="0"/>
          <w:divBdr>
            <w:top w:val="none" w:sz="0" w:space="0" w:color="auto"/>
            <w:left w:val="none" w:sz="0" w:space="0" w:color="auto"/>
            <w:bottom w:val="none" w:sz="0" w:space="0" w:color="auto"/>
            <w:right w:val="none" w:sz="0" w:space="0" w:color="auto"/>
          </w:divBdr>
        </w:div>
        <w:div w:id="1978220696">
          <w:marLeft w:val="0"/>
          <w:marRight w:val="0"/>
          <w:marTop w:val="0"/>
          <w:marBottom w:val="0"/>
          <w:divBdr>
            <w:top w:val="none" w:sz="0" w:space="0" w:color="auto"/>
            <w:left w:val="none" w:sz="0" w:space="0" w:color="auto"/>
            <w:bottom w:val="none" w:sz="0" w:space="0" w:color="auto"/>
            <w:right w:val="none" w:sz="0" w:space="0" w:color="auto"/>
          </w:divBdr>
        </w:div>
        <w:div w:id="1978220720">
          <w:marLeft w:val="0"/>
          <w:marRight w:val="0"/>
          <w:marTop w:val="0"/>
          <w:marBottom w:val="0"/>
          <w:divBdr>
            <w:top w:val="none" w:sz="0" w:space="0" w:color="auto"/>
            <w:left w:val="none" w:sz="0" w:space="0" w:color="auto"/>
            <w:bottom w:val="none" w:sz="0" w:space="0" w:color="auto"/>
            <w:right w:val="none" w:sz="0" w:space="0" w:color="auto"/>
          </w:divBdr>
        </w:div>
        <w:div w:id="1978220736">
          <w:marLeft w:val="0"/>
          <w:marRight w:val="0"/>
          <w:marTop w:val="0"/>
          <w:marBottom w:val="0"/>
          <w:divBdr>
            <w:top w:val="none" w:sz="0" w:space="0" w:color="auto"/>
            <w:left w:val="none" w:sz="0" w:space="0" w:color="auto"/>
            <w:bottom w:val="none" w:sz="0" w:space="0" w:color="auto"/>
            <w:right w:val="none" w:sz="0" w:space="0" w:color="auto"/>
          </w:divBdr>
        </w:div>
        <w:div w:id="1978220769">
          <w:marLeft w:val="0"/>
          <w:marRight w:val="0"/>
          <w:marTop w:val="0"/>
          <w:marBottom w:val="0"/>
          <w:divBdr>
            <w:top w:val="none" w:sz="0" w:space="0" w:color="auto"/>
            <w:left w:val="none" w:sz="0" w:space="0" w:color="auto"/>
            <w:bottom w:val="none" w:sz="0" w:space="0" w:color="auto"/>
            <w:right w:val="none" w:sz="0" w:space="0" w:color="auto"/>
          </w:divBdr>
        </w:div>
        <w:div w:id="1978220791">
          <w:marLeft w:val="0"/>
          <w:marRight w:val="0"/>
          <w:marTop w:val="0"/>
          <w:marBottom w:val="0"/>
          <w:divBdr>
            <w:top w:val="none" w:sz="0" w:space="0" w:color="auto"/>
            <w:left w:val="none" w:sz="0" w:space="0" w:color="auto"/>
            <w:bottom w:val="none" w:sz="0" w:space="0" w:color="auto"/>
            <w:right w:val="none" w:sz="0" w:space="0" w:color="auto"/>
          </w:divBdr>
        </w:div>
        <w:div w:id="1978220793">
          <w:marLeft w:val="0"/>
          <w:marRight w:val="0"/>
          <w:marTop w:val="0"/>
          <w:marBottom w:val="0"/>
          <w:divBdr>
            <w:top w:val="none" w:sz="0" w:space="0" w:color="auto"/>
            <w:left w:val="none" w:sz="0" w:space="0" w:color="auto"/>
            <w:bottom w:val="none" w:sz="0" w:space="0" w:color="auto"/>
            <w:right w:val="none" w:sz="0" w:space="0" w:color="auto"/>
          </w:divBdr>
        </w:div>
        <w:div w:id="1978220807">
          <w:marLeft w:val="0"/>
          <w:marRight w:val="0"/>
          <w:marTop w:val="0"/>
          <w:marBottom w:val="0"/>
          <w:divBdr>
            <w:top w:val="none" w:sz="0" w:space="0" w:color="auto"/>
            <w:left w:val="none" w:sz="0" w:space="0" w:color="auto"/>
            <w:bottom w:val="none" w:sz="0" w:space="0" w:color="auto"/>
            <w:right w:val="none" w:sz="0" w:space="0" w:color="auto"/>
          </w:divBdr>
        </w:div>
        <w:div w:id="1978220817">
          <w:marLeft w:val="0"/>
          <w:marRight w:val="0"/>
          <w:marTop w:val="0"/>
          <w:marBottom w:val="0"/>
          <w:divBdr>
            <w:top w:val="none" w:sz="0" w:space="0" w:color="auto"/>
            <w:left w:val="none" w:sz="0" w:space="0" w:color="auto"/>
            <w:bottom w:val="none" w:sz="0" w:space="0" w:color="auto"/>
            <w:right w:val="none" w:sz="0" w:space="0" w:color="auto"/>
          </w:divBdr>
        </w:div>
        <w:div w:id="1978220818">
          <w:marLeft w:val="0"/>
          <w:marRight w:val="0"/>
          <w:marTop w:val="0"/>
          <w:marBottom w:val="0"/>
          <w:divBdr>
            <w:top w:val="none" w:sz="0" w:space="0" w:color="auto"/>
            <w:left w:val="none" w:sz="0" w:space="0" w:color="auto"/>
            <w:bottom w:val="none" w:sz="0" w:space="0" w:color="auto"/>
            <w:right w:val="none" w:sz="0" w:space="0" w:color="auto"/>
          </w:divBdr>
        </w:div>
        <w:div w:id="1978220822">
          <w:marLeft w:val="0"/>
          <w:marRight w:val="0"/>
          <w:marTop w:val="0"/>
          <w:marBottom w:val="0"/>
          <w:divBdr>
            <w:top w:val="none" w:sz="0" w:space="0" w:color="auto"/>
            <w:left w:val="none" w:sz="0" w:space="0" w:color="auto"/>
            <w:bottom w:val="none" w:sz="0" w:space="0" w:color="auto"/>
            <w:right w:val="none" w:sz="0" w:space="0" w:color="auto"/>
          </w:divBdr>
        </w:div>
        <w:div w:id="1978220826">
          <w:marLeft w:val="0"/>
          <w:marRight w:val="0"/>
          <w:marTop w:val="0"/>
          <w:marBottom w:val="0"/>
          <w:divBdr>
            <w:top w:val="none" w:sz="0" w:space="0" w:color="auto"/>
            <w:left w:val="none" w:sz="0" w:space="0" w:color="auto"/>
            <w:bottom w:val="none" w:sz="0" w:space="0" w:color="auto"/>
            <w:right w:val="none" w:sz="0" w:space="0" w:color="auto"/>
          </w:divBdr>
        </w:div>
        <w:div w:id="1978220830">
          <w:marLeft w:val="0"/>
          <w:marRight w:val="0"/>
          <w:marTop w:val="0"/>
          <w:marBottom w:val="0"/>
          <w:divBdr>
            <w:top w:val="none" w:sz="0" w:space="0" w:color="auto"/>
            <w:left w:val="none" w:sz="0" w:space="0" w:color="auto"/>
            <w:bottom w:val="none" w:sz="0" w:space="0" w:color="auto"/>
            <w:right w:val="none" w:sz="0" w:space="0" w:color="auto"/>
          </w:divBdr>
        </w:div>
        <w:div w:id="1978220831">
          <w:marLeft w:val="0"/>
          <w:marRight w:val="0"/>
          <w:marTop w:val="0"/>
          <w:marBottom w:val="0"/>
          <w:divBdr>
            <w:top w:val="none" w:sz="0" w:space="0" w:color="auto"/>
            <w:left w:val="none" w:sz="0" w:space="0" w:color="auto"/>
            <w:bottom w:val="none" w:sz="0" w:space="0" w:color="auto"/>
            <w:right w:val="none" w:sz="0" w:space="0" w:color="auto"/>
          </w:divBdr>
        </w:div>
        <w:div w:id="1978220839">
          <w:marLeft w:val="0"/>
          <w:marRight w:val="0"/>
          <w:marTop w:val="0"/>
          <w:marBottom w:val="0"/>
          <w:divBdr>
            <w:top w:val="none" w:sz="0" w:space="0" w:color="auto"/>
            <w:left w:val="none" w:sz="0" w:space="0" w:color="auto"/>
            <w:bottom w:val="none" w:sz="0" w:space="0" w:color="auto"/>
            <w:right w:val="none" w:sz="0" w:space="0" w:color="auto"/>
          </w:divBdr>
        </w:div>
        <w:div w:id="1978220848">
          <w:marLeft w:val="0"/>
          <w:marRight w:val="0"/>
          <w:marTop w:val="0"/>
          <w:marBottom w:val="0"/>
          <w:divBdr>
            <w:top w:val="none" w:sz="0" w:space="0" w:color="auto"/>
            <w:left w:val="none" w:sz="0" w:space="0" w:color="auto"/>
            <w:bottom w:val="none" w:sz="0" w:space="0" w:color="auto"/>
            <w:right w:val="none" w:sz="0" w:space="0" w:color="auto"/>
          </w:divBdr>
        </w:div>
        <w:div w:id="1978220862">
          <w:marLeft w:val="0"/>
          <w:marRight w:val="0"/>
          <w:marTop w:val="0"/>
          <w:marBottom w:val="0"/>
          <w:divBdr>
            <w:top w:val="none" w:sz="0" w:space="0" w:color="auto"/>
            <w:left w:val="none" w:sz="0" w:space="0" w:color="auto"/>
            <w:bottom w:val="none" w:sz="0" w:space="0" w:color="auto"/>
            <w:right w:val="none" w:sz="0" w:space="0" w:color="auto"/>
          </w:divBdr>
        </w:div>
        <w:div w:id="1978220864">
          <w:marLeft w:val="0"/>
          <w:marRight w:val="0"/>
          <w:marTop w:val="0"/>
          <w:marBottom w:val="0"/>
          <w:divBdr>
            <w:top w:val="none" w:sz="0" w:space="0" w:color="auto"/>
            <w:left w:val="none" w:sz="0" w:space="0" w:color="auto"/>
            <w:bottom w:val="none" w:sz="0" w:space="0" w:color="auto"/>
            <w:right w:val="none" w:sz="0" w:space="0" w:color="auto"/>
          </w:divBdr>
        </w:div>
      </w:divsChild>
    </w:div>
    <w:div w:id="1978220744">
      <w:marLeft w:val="0"/>
      <w:marRight w:val="0"/>
      <w:marTop w:val="0"/>
      <w:marBottom w:val="0"/>
      <w:divBdr>
        <w:top w:val="none" w:sz="0" w:space="0" w:color="auto"/>
        <w:left w:val="none" w:sz="0" w:space="0" w:color="auto"/>
        <w:bottom w:val="none" w:sz="0" w:space="0" w:color="auto"/>
        <w:right w:val="none" w:sz="0" w:space="0" w:color="auto"/>
      </w:divBdr>
    </w:div>
    <w:div w:id="1978220745">
      <w:marLeft w:val="0"/>
      <w:marRight w:val="0"/>
      <w:marTop w:val="0"/>
      <w:marBottom w:val="0"/>
      <w:divBdr>
        <w:top w:val="none" w:sz="0" w:space="0" w:color="auto"/>
        <w:left w:val="none" w:sz="0" w:space="0" w:color="auto"/>
        <w:bottom w:val="none" w:sz="0" w:space="0" w:color="auto"/>
        <w:right w:val="none" w:sz="0" w:space="0" w:color="auto"/>
      </w:divBdr>
    </w:div>
    <w:div w:id="1978220746">
      <w:marLeft w:val="0"/>
      <w:marRight w:val="0"/>
      <w:marTop w:val="0"/>
      <w:marBottom w:val="0"/>
      <w:divBdr>
        <w:top w:val="none" w:sz="0" w:space="0" w:color="auto"/>
        <w:left w:val="none" w:sz="0" w:space="0" w:color="auto"/>
        <w:bottom w:val="none" w:sz="0" w:space="0" w:color="auto"/>
        <w:right w:val="none" w:sz="0" w:space="0" w:color="auto"/>
      </w:divBdr>
    </w:div>
    <w:div w:id="1978220755">
      <w:marLeft w:val="0"/>
      <w:marRight w:val="0"/>
      <w:marTop w:val="0"/>
      <w:marBottom w:val="0"/>
      <w:divBdr>
        <w:top w:val="none" w:sz="0" w:space="0" w:color="auto"/>
        <w:left w:val="none" w:sz="0" w:space="0" w:color="auto"/>
        <w:bottom w:val="none" w:sz="0" w:space="0" w:color="auto"/>
        <w:right w:val="none" w:sz="0" w:space="0" w:color="auto"/>
      </w:divBdr>
    </w:div>
    <w:div w:id="1978220756">
      <w:marLeft w:val="0"/>
      <w:marRight w:val="0"/>
      <w:marTop w:val="0"/>
      <w:marBottom w:val="0"/>
      <w:divBdr>
        <w:top w:val="none" w:sz="0" w:space="0" w:color="auto"/>
        <w:left w:val="none" w:sz="0" w:space="0" w:color="auto"/>
        <w:bottom w:val="none" w:sz="0" w:space="0" w:color="auto"/>
        <w:right w:val="none" w:sz="0" w:space="0" w:color="auto"/>
      </w:divBdr>
    </w:div>
    <w:div w:id="1978220759">
      <w:marLeft w:val="0"/>
      <w:marRight w:val="0"/>
      <w:marTop w:val="0"/>
      <w:marBottom w:val="0"/>
      <w:divBdr>
        <w:top w:val="none" w:sz="0" w:space="0" w:color="auto"/>
        <w:left w:val="none" w:sz="0" w:space="0" w:color="auto"/>
        <w:bottom w:val="none" w:sz="0" w:space="0" w:color="auto"/>
        <w:right w:val="none" w:sz="0" w:space="0" w:color="auto"/>
      </w:divBdr>
    </w:div>
    <w:div w:id="1978220764">
      <w:marLeft w:val="0"/>
      <w:marRight w:val="0"/>
      <w:marTop w:val="0"/>
      <w:marBottom w:val="0"/>
      <w:divBdr>
        <w:top w:val="none" w:sz="0" w:space="0" w:color="auto"/>
        <w:left w:val="none" w:sz="0" w:space="0" w:color="auto"/>
        <w:bottom w:val="none" w:sz="0" w:space="0" w:color="auto"/>
        <w:right w:val="none" w:sz="0" w:space="0" w:color="auto"/>
      </w:divBdr>
      <w:divsChild>
        <w:div w:id="1978220761">
          <w:marLeft w:val="0"/>
          <w:marRight w:val="0"/>
          <w:marTop w:val="0"/>
          <w:marBottom w:val="120"/>
          <w:divBdr>
            <w:top w:val="none" w:sz="0" w:space="0" w:color="auto"/>
            <w:left w:val="none" w:sz="0" w:space="0" w:color="auto"/>
            <w:bottom w:val="none" w:sz="0" w:space="0" w:color="auto"/>
            <w:right w:val="none" w:sz="0" w:space="0" w:color="auto"/>
          </w:divBdr>
        </w:div>
        <w:div w:id="1978220780">
          <w:marLeft w:val="0"/>
          <w:marRight w:val="0"/>
          <w:marTop w:val="0"/>
          <w:marBottom w:val="120"/>
          <w:divBdr>
            <w:top w:val="none" w:sz="0" w:space="0" w:color="auto"/>
            <w:left w:val="none" w:sz="0" w:space="0" w:color="auto"/>
            <w:bottom w:val="none" w:sz="0" w:space="0" w:color="auto"/>
            <w:right w:val="none" w:sz="0" w:space="0" w:color="auto"/>
          </w:divBdr>
        </w:div>
      </w:divsChild>
    </w:div>
    <w:div w:id="1978220767">
      <w:marLeft w:val="0"/>
      <w:marRight w:val="0"/>
      <w:marTop w:val="0"/>
      <w:marBottom w:val="0"/>
      <w:divBdr>
        <w:top w:val="none" w:sz="0" w:space="0" w:color="auto"/>
        <w:left w:val="none" w:sz="0" w:space="0" w:color="auto"/>
        <w:bottom w:val="none" w:sz="0" w:space="0" w:color="auto"/>
        <w:right w:val="none" w:sz="0" w:space="0" w:color="auto"/>
      </w:divBdr>
      <w:divsChild>
        <w:div w:id="1978220711">
          <w:marLeft w:val="0"/>
          <w:marRight w:val="0"/>
          <w:marTop w:val="0"/>
          <w:marBottom w:val="0"/>
          <w:divBdr>
            <w:top w:val="none" w:sz="0" w:space="0" w:color="auto"/>
            <w:left w:val="none" w:sz="0" w:space="0" w:color="auto"/>
            <w:bottom w:val="none" w:sz="0" w:space="0" w:color="auto"/>
            <w:right w:val="none" w:sz="0" w:space="0" w:color="auto"/>
          </w:divBdr>
        </w:div>
        <w:div w:id="1978220713">
          <w:marLeft w:val="0"/>
          <w:marRight w:val="0"/>
          <w:marTop w:val="0"/>
          <w:marBottom w:val="0"/>
          <w:divBdr>
            <w:top w:val="none" w:sz="0" w:space="0" w:color="auto"/>
            <w:left w:val="none" w:sz="0" w:space="0" w:color="auto"/>
            <w:bottom w:val="none" w:sz="0" w:space="0" w:color="auto"/>
            <w:right w:val="none" w:sz="0" w:space="0" w:color="auto"/>
          </w:divBdr>
        </w:div>
        <w:div w:id="1978220773">
          <w:marLeft w:val="0"/>
          <w:marRight w:val="0"/>
          <w:marTop w:val="0"/>
          <w:marBottom w:val="0"/>
          <w:divBdr>
            <w:top w:val="none" w:sz="0" w:space="0" w:color="auto"/>
            <w:left w:val="none" w:sz="0" w:space="0" w:color="auto"/>
            <w:bottom w:val="none" w:sz="0" w:space="0" w:color="auto"/>
            <w:right w:val="none" w:sz="0" w:space="0" w:color="auto"/>
          </w:divBdr>
        </w:div>
        <w:div w:id="1978220833">
          <w:marLeft w:val="0"/>
          <w:marRight w:val="0"/>
          <w:marTop w:val="0"/>
          <w:marBottom w:val="0"/>
          <w:divBdr>
            <w:top w:val="none" w:sz="0" w:space="0" w:color="auto"/>
            <w:left w:val="none" w:sz="0" w:space="0" w:color="auto"/>
            <w:bottom w:val="none" w:sz="0" w:space="0" w:color="auto"/>
            <w:right w:val="none" w:sz="0" w:space="0" w:color="auto"/>
          </w:divBdr>
        </w:div>
      </w:divsChild>
    </w:div>
    <w:div w:id="1978220774">
      <w:marLeft w:val="0"/>
      <w:marRight w:val="0"/>
      <w:marTop w:val="0"/>
      <w:marBottom w:val="0"/>
      <w:divBdr>
        <w:top w:val="none" w:sz="0" w:space="0" w:color="auto"/>
        <w:left w:val="none" w:sz="0" w:space="0" w:color="auto"/>
        <w:bottom w:val="none" w:sz="0" w:space="0" w:color="auto"/>
        <w:right w:val="none" w:sz="0" w:space="0" w:color="auto"/>
      </w:divBdr>
    </w:div>
    <w:div w:id="1978220784">
      <w:marLeft w:val="0"/>
      <w:marRight w:val="0"/>
      <w:marTop w:val="0"/>
      <w:marBottom w:val="0"/>
      <w:divBdr>
        <w:top w:val="none" w:sz="0" w:space="0" w:color="auto"/>
        <w:left w:val="none" w:sz="0" w:space="0" w:color="auto"/>
        <w:bottom w:val="none" w:sz="0" w:space="0" w:color="auto"/>
        <w:right w:val="none" w:sz="0" w:space="0" w:color="auto"/>
      </w:divBdr>
    </w:div>
    <w:div w:id="1978220786">
      <w:marLeft w:val="0"/>
      <w:marRight w:val="0"/>
      <w:marTop w:val="0"/>
      <w:marBottom w:val="0"/>
      <w:divBdr>
        <w:top w:val="none" w:sz="0" w:space="0" w:color="auto"/>
        <w:left w:val="none" w:sz="0" w:space="0" w:color="auto"/>
        <w:bottom w:val="none" w:sz="0" w:space="0" w:color="auto"/>
        <w:right w:val="none" w:sz="0" w:space="0" w:color="auto"/>
      </w:divBdr>
    </w:div>
    <w:div w:id="1978220792">
      <w:marLeft w:val="0"/>
      <w:marRight w:val="0"/>
      <w:marTop w:val="0"/>
      <w:marBottom w:val="0"/>
      <w:divBdr>
        <w:top w:val="none" w:sz="0" w:space="0" w:color="auto"/>
        <w:left w:val="none" w:sz="0" w:space="0" w:color="auto"/>
        <w:bottom w:val="none" w:sz="0" w:space="0" w:color="auto"/>
        <w:right w:val="none" w:sz="0" w:space="0" w:color="auto"/>
      </w:divBdr>
    </w:div>
    <w:div w:id="1978220795">
      <w:marLeft w:val="0"/>
      <w:marRight w:val="0"/>
      <w:marTop w:val="0"/>
      <w:marBottom w:val="0"/>
      <w:divBdr>
        <w:top w:val="none" w:sz="0" w:space="0" w:color="auto"/>
        <w:left w:val="none" w:sz="0" w:space="0" w:color="auto"/>
        <w:bottom w:val="none" w:sz="0" w:space="0" w:color="auto"/>
        <w:right w:val="none" w:sz="0" w:space="0" w:color="auto"/>
      </w:divBdr>
      <w:divsChild>
        <w:div w:id="1978220679">
          <w:marLeft w:val="0"/>
          <w:marRight w:val="0"/>
          <w:marTop w:val="0"/>
          <w:marBottom w:val="0"/>
          <w:divBdr>
            <w:top w:val="none" w:sz="0" w:space="0" w:color="auto"/>
            <w:left w:val="none" w:sz="0" w:space="0" w:color="auto"/>
            <w:bottom w:val="none" w:sz="0" w:space="0" w:color="auto"/>
            <w:right w:val="none" w:sz="0" w:space="0" w:color="auto"/>
          </w:divBdr>
        </w:div>
        <w:div w:id="1978220680">
          <w:marLeft w:val="0"/>
          <w:marRight w:val="0"/>
          <w:marTop w:val="0"/>
          <w:marBottom w:val="0"/>
          <w:divBdr>
            <w:top w:val="none" w:sz="0" w:space="0" w:color="auto"/>
            <w:left w:val="none" w:sz="0" w:space="0" w:color="auto"/>
            <w:bottom w:val="none" w:sz="0" w:space="0" w:color="auto"/>
            <w:right w:val="none" w:sz="0" w:space="0" w:color="auto"/>
          </w:divBdr>
        </w:div>
        <w:div w:id="1978220682">
          <w:marLeft w:val="0"/>
          <w:marRight w:val="0"/>
          <w:marTop w:val="0"/>
          <w:marBottom w:val="0"/>
          <w:divBdr>
            <w:top w:val="none" w:sz="0" w:space="0" w:color="auto"/>
            <w:left w:val="none" w:sz="0" w:space="0" w:color="auto"/>
            <w:bottom w:val="none" w:sz="0" w:space="0" w:color="auto"/>
            <w:right w:val="none" w:sz="0" w:space="0" w:color="auto"/>
          </w:divBdr>
        </w:div>
        <w:div w:id="1978220685">
          <w:marLeft w:val="0"/>
          <w:marRight w:val="0"/>
          <w:marTop w:val="0"/>
          <w:marBottom w:val="0"/>
          <w:divBdr>
            <w:top w:val="none" w:sz="0" w:space="0" w:color="auto"/>
            <w:left w:val="none" w:sz="0" w:space="0" w:color="auto"/>
            <w:bottom w:val="none" w:sz="0" w:space="0" w:color="auto"/>
            <w:right w:val="none" w:sz="0" w:space="0" w:color="auto"/>
          </w:divBdr>
        </w:div>
        <w:div w:id="1978220689">
          <w:marLeft w:val="0"/>
          <w:marRight w:val="0"/>
          <w:marTop w:val="0"/>
          <w:marBottom w:val="0"/>
          <w:divBdr>
            <w:top w:val="none" w:sz="0" w:space="0" w:color="auto"/>
            <w:left w:val="none" w:sz="0" w:space="0" w:color="auto"/>
            <w:bottom w:val="none" w:sz="0" w:space="0" w:color="auto"/>
            <w:right w:val="none" w:sz="0" w:space="0" w:color="auto"/>
          </w:divBdr>
        </w:div>
        <w:div w:id="1978220691">
          <w:marLeft w:val="0"/>
          <w:marRight w:val="0"/>
          <w:marTop w:val="0"/>
          <w:marBottom w:val="0"/>
          <w:divBdr>
            <w:top w:val="none" w:sz="0" w:space="0" w:color="auto"/>
            <w:left w:val="none" w:sz="0" w:space="0" w:color="auto"/>
            <w:bottom w:val="none" w:sz="0" w:space="0" w:color="auto"/>
            <w:right w:val="none" w:sz="0" w:space="0" w:color="auto"/>
          </w:divBdr>
        </w:div>
        <w:div w:id="1978220701">
          <w:marLeft w:val="0"/>
          <w:marRight w:val="0"/>
          <w:marTop w:val="0"/>
          <w:marBottom w:val="0"/>
          <w:divBdr>
            <w:top w:val="none" w:sz="0" w:space="0" w:color="auto"/>
            <w:left w:val="none" w:sz="0" w:space="0" w:color="auto"/>
            <w:bottom w:val="none" w:sz="0" w:space="0" w:color="auto"/>
            <w:right w:val="none" w:sz="0" w:space="0" w:color="auto"/>
          </w:divBdr>
        </w:div>
        <w:div w:id="1978220702">
          <w:marLeft w:val="0"/>
          <w:marRight w:val="0"/>
          <w:marTop w:val="0"/>
          <w:marBottom w:val="0"/>
          <w:divBdr>
            <w:top w:val="none" w:sz="0" w:space="0" w:color="auto"/>
            <w:left w:val="none" w:sz="0" w:space="0" w:color="auto"/>
            <w:bottom w:val="none" w:sz="0" w:space="0" w:color="auto"/>
            <w:right w:val="none" w:sz="0" w:space="0" w:color="auto"/>
          </w:divBdr>
        </w:div>
        <w:div w:id="1978220703">
          <w:marLeft w:val="0"/>
          <w:marRight w:val="0"/>
          <w:marTop w:val="0"/>
          <w:marBottom w:val="0"/>
          <w:divBdr>
            <w:top w:val="none" w:sz="0" w:space="0" w:color="auto"/>
            <w:left w:val="none" w:sz="0" w:space="0" w:color="auto"/>
            <w:bottom w:val="none" w:sz="0" w:space="0" w:color="auto"/>
            <w:right w:val="none" w:sz="0" w:space="0" w:color="auto"/>
          </w:divBdr>
        </w:div>
        <w:div w:id="1978220706">
          <w:marLeft w:val="0"/>
          <w:marRight w:val="0"/>
          <w:marTop w:val="0"/>
          <w:marBottom w:val="0"/>
          <w:divBdr>
            <w:top w:val="none" w:sz="0" w:space="0" w:color="auto"/>
            <w:left w:val="none" w:sz="0" w:space="0" w:color="auto"/>
            <w:bottom w:val="none" w:sz="0" w:space="0" w:color="auto"/>
            <w:right w:val="none" w:sz="0" w:space="0" w:color="auto"/>
          </w:divBdr>
        </w:div>
        <w:div w:id="1978220707">
          <w:marLeft w:val="0"/>
          <w:marRight w:val="0"/>
          <w:marTop w:val="0"/>
          <w:marBottom w:val="0"/>
          <w:divBdr>
            <w:top w:val="none" w:sz="0" w:space="0" w:color="auto"/>
            <w:left w:val="none" w:sz="0" w:space="0" w:color="auto"/>
            <w:bottom w:val="none" w:sz="0" w:space="0" w:color="auto"/>
            <w:right w:val="none" w:sz="0" w:space="0" w:color="auto"/>
          </w:divBdr>
        </w:div>
        <w:div w:id="1978220708">
          <w:marLeft w:val="0"/>
          <w:marRight w:val="0"/>
          <w:marTop w:val="0"/>
          <w:marBottom w:val="0"/>
          <w:divBdr>
            <w:top w:val="none" w:sz="0" w:space="0" w:color="auto"/>
            <w:left w:val="none" w:sz="0" w:space="0" w:color="auto"/>
            <w:bottom w:val="none" w:sz="0" w:space="0" w:color="auto"/>
            <w:right w:val="none" w:sz="0" w:space="0" w:color="auto"/>
          </w:divBdr>
        </w:div>
        <w:div w:id="1978220709">
          <w:marLeft w:val="0"/>
          <w:marRight w:val="0"/>
          <w:marTop w:val="0"/>
          <w:marBottom w:val="0"/>
          <w:divBdr>
            <w:top w:val="none" w:sz="0" w:space="0" w:color="auto"/>
            <w:left w:val="none" w:sz="0" w:space="0" w:color="auto"/>
            <w:bottom w:val="none" w:sz="0" w:space="0" w:color="auto"/>
            <w:right w:val="none" w:sz="0" w:space="0" w:color="auto"/>
          </w:divBdr>
        </w:div>
        <w:div w:id="1978220712">
          <w:marLeft w:val="0"/>
          <w:marRight w:val="0"/>
          <w:marTop w:val="0"/>
          <w:marBottom w:val="0"/>
          <w:divBdr>
            <w:top w:val="none" w:sz="0" w:space="0" w:color="auto"/>
            <w:left w:val="none" w:sz="0" w:space="0" w:color="auto"/>
            <w:bottom w:val="none" w:sz="0" w:space="0" w:color="auto"/>
            <w:right w:val="none" w:sz="0" w:space="0" w:color="auto"/>
          </w:divBdr>
        </w:div>
        <w:div w:id="1978220714">
          <w:marLeft w:val="0"/>
          <w:marRight w:val="0"/>
          <w:marTop w:val="0"/>
          <w:marBottom w:val="0"/>
          <w:divBdr>
            <w:top w:val="none" w:sz="0" w:space="0" w:color="auto"/>
            <w:left w:val="none" w:sz="0" w:space="0" w:color="auto"/>
            <w:bottom w:val="none" w:sz="0" w:space="0" w:color="auto"/>
            <w:right w:val="none" w:sz="0" w:space="0" w:color="auto"/>
          </w:divBdr>
        </w:div>
        <w:div w:id="1978220715">
          <w:marLeft w:val="0"/>
          <w:marRight w:val="0"/>
          <w:marTop w:val="0"/>
          <w:marBottom w:val="0"/>
          <w:divBdr>
            <w:top w:val="none" w:sz="0" w:space="0" w:color="auto"/>
            <w:left w:val="none" w:sz="0" w:space="0" w:color="auto"/>
            <w:bottom w:val="none" w:sz="0" w:space="0" w:color="auto"/>
            <w:right w:val="none" w:sz="0" w:space="0" w:color="auto"/>
          </w:divBdr>
        </w:div>
        <w:div w:id="1978220718">
          <w:marLeft w:val="0"/>
          <w:marRight w:val="0"/>
          <w:marTop w:val="0"/>
          <w:marBottom w:val="0"/>
          <w:divBdr>
            <w:top w:val="none" w:sz="0" w:space="0" w:color="auto"/>
            <w:left w:val="none" w:sz="0" w:space="0" w:color="auto"/>
            <w:bottom w:val="none" w:sz="0" w:space="0" w:color="auto"/>
            <w:right w:val="none" w:sz="0" w:space="0" w:color="auto"/>
          </w:divBdr>
        </w:div>
        <w:div w:id="1978220719">
          <w:marLeft w:val="0"/>
          <w:marRight w:val="0"/>
          <w:marTop w:val="0"/>
          <w:marBottom w:val="0"/>
          <w:divBdr>
            <w:top w:val="none" w:sz="0" w:space="0" w:color="auto"/>
            <w:left w:val="none" w:sz="0" w:space="0" w:color="auto"/>
            <w:bottom w:val="none" w:sz="0" w:space="0" w:color="auto"/>
            <w:right w:val="none" w:sz="0" w:space="0" w:color="auto"/>
          </w:divBdr>
        </w:div>
        <w:div w:id="1978220721">
          <w:marLeft w:val="0"/>
          <w:marRight w:val="0"/>
          <w:marTop w:val="0"/>
          <w:marBottom w:val="0"/>
          <w:divBdr>
            <w:top w:val="none" w:sz="0" w:space="0" w:color="auto"/>
            <w:left w:val="none" w:sz="0" w:space="0" w:color="auto"/>
            <w:bottom w:val="none" w:sz="0" w:space="0" w:color="auto"/>
            <w:right w:val="none" w:sz="0" w:space="0" w:color="auto"/>
          </w:divBdr>
        </w:div>
        <w:div w:id="1978220722">
          <w:marLeft w:val="0"/>
          <w:marRight w:val="0"/>
          <w:marTop w:val="0"/>
          <w:marBottom w:val="0"/>
          <w:divBdr>
            <w:top w:val="none" w:sz="0" w:space="0" w:color="auto"/>
            <w:left w:val="none" w:sz="0" w:space="0" w:color="auto"/>
            <w:bottom w:val="none" w:sz="0" w:space="0" w:color="auto"/>
            <w:right w:val="none" w:sz="0" w:space="0" w:color="auto"/>
          </w:divBdr>
        </w:div>
        <w:div w:id="1978220723">
          <w:marLeft w:val="0"/>
          <w:marRight w:val="0"/>
          <w:marTop w:val="0"/>
          <w:marBottom w:val="0"/>
          <w:divBdr>
            <w:top w:val="none" w:sz="0" w:space="0" w:color="auto"/>
            <w:left w:val="none" w:sz="0" w:space="0" w:color="auto"/>
            <w:bottom w:val="none" w:sz="0" w:space="0" w:color="auto"/>
            <w:right w:val="none" w:sz="0" w:space="0" w:color="auto"/>
          </w:divBdr>
        </w:div>
        <w:div w:id="1978220727">
          <w:marLeft w:val="0"/>
          <w:marRight w:val="0"/>
          <w:marTop w:val="0"/>
          <w:marBottom w:val="0"/>
          <w:divBdr>
            <w:top w:val="none" w:sz="0" w:space="0" w:color="auto"/>
            <w:left w:val="none" w:sz="0" w:space="0" w:color="auto"/>
            <w:bottom w:val="none" w:sz="0" w:space="0" w:color="auto"/>
            <w:right w:val="none" w:sz="0" w:space="0" w:color="auto"/>
          </w:divBdr>
        </w:div>
        <w:div w:id="1978220730">
          <w:marLeft w:val="0"/>
          <w:marRight w:val="0"/>
          <w:marTop w:val="0"/>
          <w:marBottom w:val="0"/>
          <w:divBdr>
            <w:top w:val="none" w:sz="0" w:space="0" w:color="auto"/>
            <w:left w:val="none" w:sz="0" w:space="0" w:color="auto"/>
            <w:bottom w:val="none" w:sz="0" w:space="0" w:color="auto"/>
            <w:right w:val="none" w:sz="0" w:space="0" w:color="auto"/>
          </w:divBdr>
        </w:div>
        <w:div w:id="1978220734">
          <w:marLeft w:val="0"/>
          <w:marRight w:val="0"/>
          <w:marTop w:val="0"/>
          <w:marBottom w:val="0"/>
          <w:divBdr>
            <w:top w:val="none" w:sz="0" w:space="0" w:color="auto"/>
            <w:left w:val="none" w:sz="0" w:space="0" w:color="auto"/>
            <w:bottom w:val="none" w:sz="0" w:space="0" w:color="auto"/>
            <w:right w:val="none" w:sz="0" w:space="0" w:color="auto"/>
          </w:divBdr>
        </w:div>
        <w:div w:id="1978220735">
          <w:marLeft w:val="0"/>
          <w:marRight w:val="0"/>
          <w:marTop w:val="0"/>
          <w:marBottom w:val="0"/>
          <w:divBdr>
            <w:top w:val="none" w:sz="0" w:space="0" w:color="auto"/>
            <w:left w:val="none" w:sz="0" w:space="0" w:color="auto"/>
            <w:bottom w:val="none" w:sz="0" w:space="0" w:color="auto"/>
            <w:right w:val="none" w:sz="0" w:space="0" w:color="auto"/>
          </w:divBdr>
        </w:div>
        <w:div w:id="1978220738">
          <w:marLeft w:val="0"/>
          <w:marRight w:val="0"/>
          <w:marTop w:val="0"/>
          <w:marBottom w:val="0"/>
          <w:divBdr>
            <w:top w:val="none" w:sz="0" w:space="0" w:color="auto"/>
            <w:left w:val="none" w:sz="0" w:space="0" w:color="auto"/>
            <w:bottom w:val="none" w:sz="0" w:space="0" w:color="auto"/>
            <w:right w:val="none" w:sz="0" w:space="0" w:color="auto"/>
          </w:divBdr>
        </w:div>
        <w:div w:id="1978220743">
          <w:marLeft w:val="0"/>
          <w:marRight w:val="0"/>
          <w:marTop w:val="0"/>
          <w:marBottom w:val="0"/>
          <w:divBdr>
            <w:top w:val="none" w:sz="0" w:space="0" w:color="auto"/>
            <w:left w:val="none" w:sz="0" w:space="0" w:color="auto"/>
            <w:bottom w:val="none" w:sz="0" w:space="0" w:color="auto"/>
            <w:right w:val="none" w:sz="0" w:space="0" w:color="auto"/>
          </w:divBdr>
        </w:div>
        <w:div w:id="1978220750">
          <w:marLeft w:val="0"/>
          <w:marRight w:val="0"/>
          <w:marTop w:val="0"/>
          <w:marBottom w:val="0"/>
          <w:divBdr>
            <w:top w:val="none" w:sz="0" w:space="0" w:color="auto"/>
            <w:left w:val="none" w:sz="0" w:space="0" w:color="auto"/>
            <w:bottom w:val="none" w:sz="0" w:space="0" w:color="auto"/>
            <w:right w:val="none" w:sz="0" w:space="0" w:color="auto"/>
          </w:divBdr>
        </w:div>
        <w:div w:id="1978220753">
          <w:marLeft w:val="0"/>
          <w:marRight w:val="0"/>
          <w:marTop w:val="0"/>
          <w:marBottom w:val="0"/>
          <w:divBdr>
            <w:top w:val="none" w:sz="0" w:space="0" w:color="auto"/>
            <w:left w:val="none" w:sz="0" w:space="0" w:color="auto"/>
            <w:bottom w:val="none" w:sz="0" w:space="0" w:color="auto"/>
            <w:right w:val="none" w:sz="0" w:space="0" w:color="auto"/>
          </w:divBdr>
        </w:div>
        <w:div w:id="1978220758">
          <w:marLeft w:val="0"/>
          <w:marRight w:val="0"/>
          <w:marTop w:val="0"/>
          <w:marBottom w:val="0"/>
          <w:divBdr>
            <w:top w:val="none" w:sz="0" w:space="0" w:color="auto"/>
            <w:left w:val="none" w:sz="0" w:space="0" w:color="auto"/>
            <w:bottom w:val="none" w:sz="0" w:space="0" w:color="auto"/>
            <w:right w:val="none" w:sz="0" w:space="0" w:color="auto"/>
          </w:divBdr>
        </w:div>
        <w:div w:id="1978220760">
          <w:marLeft w:val="0"/>
          <w:marRight w:val="0"/>
          <w:marTop w:val="0"/>
          <w:marBottom w:val="0"/>
          <w:divBdr>
            <w:top w:val="none" w:sz="0" w:space="0" w:color="auto"/>
            <w:left w:val="none" w:sz="0" w:space="0" w:color="auto"/>
            <w:bottom w:val="none" w:sz="0" w:space="0" w:color="auto"/>
            <w:right w:val="none" w:sz="0" w:space="0" w:color="auto"/>
          </w:divBdr>
        </w:div>
        <w:div w:id="1978220765">
          <w:marLeft w:val="0"/>
          <w:marRight w:val="0"/>
          <w:marTop w:val="0"/>
          <w:marBottom w:val="0"/>
          <w:divBdr>
            <w:top w:val="none" w:sz="0" w:space="0" w:color="auto"/>
            <w:left w:val="none" w:sz="0" w:space="0" w:color="auto"/>
            <w:bottom w:val="none" w:sz="0" w:space="0" w:color="auto"/>
            <w:right w:val="none" w:sz="0" w:space="0" w:color="auto"/>
          </w:divBdr>
        </w:div>
        <w:div w:id="1978220770">
          <w:marLeft w:val="0"/>
          <w:marRight w:val="0"/>
          <w:marTop w:val="0"/>
          <w:marBottom w:val="0"/>
          <w:divBdr>
            <w:top w:val="none" w:sz="0" w:space="0" w:color="auto"/>
            <w:left w:val="none" w:sz="0" w:space="0" w:color="auto"/>
            <w:bottom w:val="none" w:sz="0" w:space="0" w:color="auto"/>
            <w:right w:val="none" w:sz="0" w:space="0" w:color="auto"/>
          </w:divBdr>
        </w:div>
        <w:div w:id="1978220772">
          <w:marLeft w:val="0"/>
          <w:marRight w:val="0"/>
          <w:marTop w:val="0"/>
          <w:marBottom w:val="0"/>
          <w:divBdr>
            <w:top w:val="none" w:sz="0" w:space="0" w:color="auto"/>
            <w:left w:val="none" w:sz="0" w:space="0" w:color="auto"/>
            <w:bottom w:val="none" w:sz="0" w:space="0" w:color="auto"/>
            <w:right w:val="none" w:sz="0" w:space="0" w:color="auto"/>
          </w:divBdr>
        </w:div>
        <w:div w:id="1978220776">
          <w:marLeft w:val="0"/>
          <w:marRight w:val="0"/>
          <w:marTop w:val="0"/>
          <w:marBottom w:val="0"/>
          <w:divBdr>
            <w:top w:val="none" w:sz="0" w:space="0" w:color="auto"/>
            <w:left w:val="none" w:sz="0" w:space="0" w:color="auto"/>
            <w:bottom w:val="none" w:sz="0" w:space="0" w:color="auto"/>
            <w:right w:val="none" w:sz="0" w:space="0" w:color="auto"/>
          </w:divBdr>
        </w:div>
        <w:div w:id="1978220779">
          <w:marLeft w:val="0"/>
          <w:marRight w:val="0"/>
          <w:marTop w:val="0"/>
          <w:marBottom w:val="0"/>
          <w:divBdr>
            <w:top w:val="none" w:sz="0" w:space="0" w:color="auto"/>
            <w:left w:val="none" w:sz="0" w:space="0" w:color="auto"/>
            <w:bottom w:val="none" w:sz="0" w:space="0" w:color="auto"/>
            <w:right w:val="none" w:sz="0" w:space="0" w:color="auto"/>
          </w:divBdr>
        </w:div>
        <w:div w:id="1978220782">
          <w:marLeft w:val="0"/>
          <w:marRight w:val="0"/>
          <w:marTop w:val="0"/>
          <w:marBottom w:val="0"/>
          <w:divBdr>
            <w:top w:val="none" w:sz="0" w:space="0" w:color="auto"/>
            <w:left w:val="none" w:sz="0" w:space="0" w:color="auto"/>
            <w:bottom w:val="none" w:sz="0" w:space="0" w:color="auto"/>
            <w:right w:val="none" w:sz="0" w:space="0" w:color="auto"/>
          </w:divBdr>
        </w:div>
        <w:div w:id="1978220783">
          <w:marLeft w:val="0"/>
          <w:marRight w:val="0"/>
          <w:marTop w:val="0"/>
          <w:marBottom w:val="0"/>
          <w:divBdr>
            <w:top w:val="none" w:sz="0" w:space="0" w:color="auto"/>
            <w:left w:val="none" w:sz="0" w:space="0" w:color="auto"/>
            <w:bottom w:val="none" w:sz="0" w:space="0" w:color="auto"/>
            <w:right w:val="none" w:sz="0" w:space="0" w:color="auto"/>
          </w:divBdr>
        </w:div>
        <w:div w:id="1978220785">
          <w:marLeft w:val="0"/>
          <w:marRight w:val="0"/>
          <w:marTop w:val="0"/>
          <w:marBottom w:val="0"/>
          <w:divBdr>
            <w:top w:val="none" w:sz="0" w:space="0" w:color="auto"/>
            <w:left w:val="none" w:sz="0" w:space="0" w:color="auto"/>
            <w:bottom w:val="none" w:sz="0" w:space="0" w:color="auto"/>
            <w:right w:val="none" w:sz="0" w:space="0" w:color="auto"/>
          </w:divBdr>
        </w:div>
        <w:div w:id="1978220787">
          <w:marLeft w:val="0"/>
          <w:marRight w:val="0"/>
          <w:marTop w:val="0"/>
          <w:marBottom w:val="0"/>
          <w:divBdr>
            <w:top w:val="none" w:sz="0" w:space="0" w:color="auto"/>
            <w:left w:val="none" w:sz="0" w:space="0" w:color="auto"/>
            <w:bottom w:val="none" w:sz="0" w:space="0" w:color="auto"/>
            <w:right w:val="none" w:sz="0" w:space="0" w:color="auto"/>
          </w:divBdr>
        </w:div>
        <w:div w:id="1978220789">
          <w:marLeft w:val="0"/>
          <w:marRight w:val="0"/>
          <w:marTop w:val="0"/>
          <w:marBottom w:val="0"/>
          <w:divBdr>
            <w:top w:val="none" w:sz="0" w:space="0" w:color="auto"/>
            <w:left w:val="none" w:sz="0" w:space="0" w:color="auto"/>
            <w:bottom w:val="none" w:sz="0" w:space="0" w:color="auto"/>
            <w:right w:val="none" w:sz="0" w:space="0" w:color="auto"/>
          </w:divBdr>
        </w:div>
        <w:div w:id="1978220798">
          <w:marLeft w:val="0"/>
          <w:marRight w:val="0"/>
          <w:marTop w:val="0"/>
          <w:marBottom w:val="0"/>
          <w:divBdr>
            <w:top w:val="none" w:sz="0" w:space="0" w:color="auto"/>
            <w:left w:val="none" w:sz="0" w:space="0" w:color="auto"/>
            <w:bottom w:val="none" w:sz="0" w:space="0" w:color="auto"/>
            <w:right w:val="none" w:sz="0" w:space="0" w:color="auto"/>
          </w:divBdr>
        </w:div>
        <w:div w:id="1978220799">
          <w:marLeft w:val="0"/>
          <w:marRight w:val="0"/>
          <w:marTop w:val="0"/>
          <w:marBottom w:val="0"/>
          <w:divBdr>
            <w:top w:val="none" w:sz="0" w:space="0" w:color="auto"/>
            <w:left w:val="none" w:sz="0" w:space="0" w:color="auto"/>
            <w:bottom w:val="none" w:sz="0" w:space="0" w:color="auto"/>
            <w:right w:val="none" w:sz="0" w:space="0" w:color="auto"/>
          </w:divBdr>
        </w:div>
        <w:div w:id="1978220802">
          <w:marLeft w:val="0"/>
          <w:marRight w:val="0"/>
          <w:marTop w:val="0"/>
          <w:marBottom w:val="0"/>
          <w:divBdr>
            <w:top w:val="none" w:sz="0" w:space="0" w:color="auto"/>
            <w:left w:val="none" w:sz="0" w:space="0" w:color="auto"/>
            <w:bottom w:val="none" w:sz="0" w:space="0" w:color="auto"/>
            <w:right w:val="none" w:sz="0" w:space="0" w:color="auto"/>
          </w:divBdr>
        </w:div>
        <w:div w:id="1978220804">
          <w:marLeft w:val="0"/>
          <w:marRight w:val="0"/>
          <w:marTop w:val="0"/>
          <w:marBottom w:val="0"/>
          <w:divBdr>
            <w:top w:val="none" w:sz="0" w:space="0" w:color="auto"/>
            <w:left w:val="none" w:sz="0" w:space="0" w:color="auto"/>
            <w:bottom w:val="none" w:sz="0" w:space="0" w:color="auto"/>
            <w:right w:val="none" w:sz="0" w:space="0" w:color="auto"/>
          </w:divBdr>
        </w:div>
        <w:div w:id="1978220805">
          <w:marLeft w:val="0"/>
          <w:marRight w:val="0"/>
          <w:marTop w:val="0"/>
          <w:marBottom w:val="0"/>
          <w:divBdr>
            <w:top w:val="none" w:sz="0" w:space="0" w:color="auto"/>
            <w:left w:val="none" w:sz="0" w:space="0" w:color="auto"/>
            <w:bottom w:val="none" w:sz="0" w:space="0" w:color="auto"/>
            <w:right w:val="none" w:sz="0" w:space="0" w:color="auto"/>
          </w:divBdr>
        </w:div>
        <w:div w:id="1978220808">
          <w:marLeft w:val="0"/>
          <w:marRight w:val="0"/>
          <w:marTop w:val="0"/>
          <w:marBottom w:val="0"/>
          <w:divBdr>
            <w:top w:val="none" w:sz="0" w:space="0" w:color="auto"/>
            <w:left w:val="none" w:sz="0" w:space="0" w:color="auto"/>
            <w:bottom w:val="none" w:sz="0" w:space="0" w:color="auto"/>
            <w:right w:val="none" w:sz="0" w:space="0" w:color="auto"/>
          </w:divBdr>
        </w:div>
        <w:div w:id="1978220809">
          <w:marLeft w:val="0"/>
          <w:marRight w:val="0"/>
          <w:marTop w:val="0"/>
          <w:marBottom w:val="0"/>
          <w:divBdr>
            <w:top w:val="none" w:sz="0" w:space="0" w:color="auto"/>
            <w:left w:val="none" w:sz="0" w:space="0" w:color="auto"/>
            <w:bottom w:val="none" w:sz="0" w:space="0" w:color="auto"/>
            <w:right w:val="none" w:sz="0" w:space="0" w:color="auto"/>
          </w:divBdr>
        </w:div>
        <w:div w:id="1978220810">
          <w:marLeft w:val="0"/>
          <w:marRight w:val="0"/>
          <w:marTop w:val="0"/>
          <w:marBottom w:val="0"/>
          <w:divBdr>
            <w:top w:val="none" w:sz="0" w:space="0" w:color="auto"/>
            <w:left w:val="none" w:sz="0" w:space="0" w:color="auto"/>
            <w:bottom w:val="none" w:sz="0" w:space="0" w:color="auto"/>
            <w:right w:val="none" w:sz="0" w:space="0" w:color="auto"/>
          </w:divBdr>
        </w:div>
        <w:div w:id="1978220812">
          <w:marLeft w:val="0"/>
          <w:marRight w:val="0"/>
          <w:marTop w:val="0"/>
          <w:marBottom w:val="0"/>
          <w:divBdr>
            <w:top w:val="none" w:sz="0" w:space="0" w:color="auto"/>
            <w:left w:val="none" w:sz="0" w:space="0" w:color="auto"/>
            <w:bottom w:val="none" w:sz="0" w:space="0" w:color="auto"/>
            <w:right w:val="none" w:sz="0" w:space="0" w:color="auto"/>
          </w:divBdr>
        </w:div>
        <w:div w:id="1978220813">
          <w:marLeft w:val="0"/>
          <w:marRight w:val="0"/>
          <w:marTop w:val="0"/>
          <w:marBottom w:val="0"/>
          <w:divBdr>
            <w:top w:val="none" w:sz="0" w:space="0" w:color="auto"/>
            <w:left w:val="none" w:sz="0" w:space="0" w:color="auto"/>
            <w:bottom w:val="none" w:sz="0" w:space="0" w:color="auto"/>
            <w:right w:val="none" w:sz="0" w:space="0" w:color="auto"/>
          </w:divBdr>
        </w:div>
        <w:div w:id="1978220819">
          <w:marLeft w:val="0"/>
          <w:marRight w:val="0"/>
          <w:marTop w:val="0"/>
          <w:marBottom w:val="0"/>
          <w:divBdr>
            <w:top w:val="none" w:sz="0" w:space="0" w:color="auto"/>
            <w:left w:val="none" w:sz="0" w:space="0" w:color="auto"/>
            <w:bottom w:val="none" w:sz="0" w:space="0" w:color="auto"/>
            <w:right w:val="none" w:sz="0" w:space="0" w:color="auto"/>
          </w:divBdr>
        </w:div>
        <w:div w:id="1978220823">
          <w:marLeft w:val="0"/>
          <w:marRight w:val="0"/>
          <w:marTop w:val="0"/>
          <w:marBottom w:val="0"/>
          <w:divBdr>
            <w:top w:val="none" w:sz="0" w:space="0" w:color="auto"/>
            <w:left w:val="none" w:sz="0" w:space="0" w:color="auto"/>
            <w:bottom w:val="none" w:sz="0" w:space="0" w:color="auto"/>
            <w:right w:val="none" w:sz="0" w:space="0" w:color="auto"/>
          </w:divBdr>
        </w:div>
        <w:div w:id="1978220825">
          <w:marLeft w:val="0"/>
          <w:marRight w:val="0"/>
          <w:marTop w:val="0"/>
          <w:marBottom w:val="0"/>
          <w:divBdr>
            <w:top w:val="none" w:sz="0" w:space="0" w:color="auto"/>
            <w:left w:val="none" w:sz="0" w:space="0" w:color="auto"/>
            <w:bottom w:val="none" w:sz="0" w:space="0" w:color="auto"/>
            <w:right w:val="none" w:sz="0" w:space="0" w:color="auto"/>
          </w:divBdr>
        </w:div>
        <w:div w:id="1978220828">
          <w:marLeft w:val="0"/>
          <w:marRight w:val="0"/>
          <w:marTop w:val="0"/>
          <w:marBottom w:val="0"/>
          <w:divBdr>
            <w:top w:val="none" w:sz="0" w:space="0" w:color="auto"/>
            <w:left w:val="none" w:sz="0" w:space="0" w:color="auto"/>
            <w:bottom w:val="none" w:sz="0" w:space="0" w:color="auto"/>
            <w:right w:val="none" w:sz="0" w:space="0" w:color="auto"/>
          </w:divBdr>
        </w:div>
        <w:div w:id="1978220829">
          <w:marLeft w:val="0"/>
          <w:marRight w:val="0"/>
          <w:marTop w:val="0"/>
          <w:marBottom w:val="0"/>
          <w:divBdr>
            <w:top w:val="none" w:sz="0" w:space="0" w:color="auto"/>
            <w:left w:val="none" w:sz="0" w:space="0" w:color="auto"/>
            <w:bottom w:val="none" w:sz="0" w:space="0" w:color="auto"/>
            <w:right w:val="none" w:sz="0" w:space="0" w:color="auto"/>
          </w:divBdr>
        </w:div>
        <w:div w:id="1978220834">
          <w:marLeft w:val="0"/>
          <w:marRight w:val="0"/>
          <w:marTop w:val="0"/>
          <w:marBottom w:val="0"/>
          <w:divBdr>
            <w:top w:val="none" w:sz="0" w:space="0" w:color="auto"/>
            <w:left w:val="none" w:sz="0" w:space="0" w:color="auto"/>
            <w:bottom w:val="none" w:sz="0" w:space="0" w:color="auto"/>
            <w:right w:val="none" w:sz="0" w:space="0" w:color="auto"/>
          </w:divBdr>
        </w:div>
        <w:div w:id="1978220835">
          <w:marLeft w:val="0"/>
          <w:marRight w:val="0"/>
          <w:marTop w:val="0"/>
          <w:marBottom w:val="0"/>
          <w:divBdr>
            <w:top w:val="none" w:sz="0" w:space="0" w:color="auto"/>
            <w:left w:val="none" w:sz="0" w:space="0" w:color="auto"/>
            <w:bottom w:val="none" w:sz="0" w:space="0" w:color="auto"/>
            <w:right w:val="none" w:sz="0" w:space="0" w:color="auto"/>
          </w:divBdr>
        </w:div>
        <w:div w:id="1978220836">
          <w:marLeft w:val="0"/>
          <w:marRight w:val="0"/>
          <w:marTop w:val="0"/>
          <w:marBottom w:val="0"/>
          <w:divBdr>
            <w:top w:val="none" w:sz="0" w:space="0" w:color="auto"/>
            <w:left w:val="none" w:sz="0" w:space="0" w:color="auto"/>
            <w:bottom w:val="none" w:sz="0" w:space="0" w:color="auto"/>
            <w:right w:val="none" w:sz="0" w:space="0" w:color="auto"/>
          </w:divBdr>
        </w:div>
        <w:div w:id="1978220840">
          <w:marLeft w:val="0"/>
          <w:marRight w:val="0"/>
          <w:marTop w:val="0"/>
          <w:marBottom w:val="0"/>
          <w:divBdr>
            <w:top w:val="none" w:sz="0" w:space="0" w:color="auto"/>
            <w:left w:val="none" w:sz="0" w:space="0" w:color="auto"/>
            <w:bottom w:val="none" w:sz="0" w:space="0" w:color="auto"/>
            <w:right w:val="none" w:sz="0" w:space="0" w:color="auto"/>
          </w:divBdr>
        </w:div>
        <w:div w:id="1978220842">
          <w:marLeft w:val="0"/>
          <w:marRight w:val="0"/>
          <w:marTop w:val="0"/>
          <w:marBottom w:val="0"/>
          <w:divBdr>
            <w:top w:val="none" w:sz="0" w:space="0" w:color="auto"/>
            <w:left w:val="none" w:sz="0" w:space="0" w:color="auto"/>
            <w:bottom w:val="none" w:sz="0" w:space="0" w:color="auto"/>
            <w:right w:val="none" w:sz="0" w:space="0" w:color="auto"/>
          </w:divBdr>
        </w:div>
        <w:div w:id="1978220845">
          <w:marLeft w:val="0"/>
          <w:marRight w:val="0"/>
          <w:marTop w:val="0"/>
          <w:marBottom w:val="0"/>
          <w:divBdr>
            <w:top w:val="none" w:sz="0" w:space="0" w:color="auto"/>
            <w:left w:val="none" w:sz="0" w:space="0" w:color="auto"/>
            <w:bottom w:val="none" w:sz="0" w:space="0" w:color="auto"/>
            <w:right w:val="none" w:sz="0" w:space="0" w:color="auto"/>
          </w:divBdr>
        </w:div>
        <w:div w:id="1978220846">
          <w:marLeft w:val="0"/>
          <w:marRight w:val="0"/>
          <w:marTop w:val="0"/>
          <w:marBottom w:val="0"/>
          <w:divBdr>
            <w:top w:val="none" w:sz="0" w:space="0" w:color="auto"/>
            <w:left w:val="none" w:sz="0" w:space="0" w:color="auto"/>
            <w:bottom w:val="none" w:sz="0" w:space="0" w:color="auto"/>
            <w:right w:val="none" w:sz="0" w:space="0" w:color="auto"/>
          </w:divBdr>
        </w:div>
        <w:div w:id="1978220849">
          <w:marLeft w:val="0"/>
          <w:marRight w:val="0"/>
          <w:marTop w:val="0"/>
          <w:marBottom w:val="0"/>
          <w:divBdr>
            <w:top w:val="none" w:sz="0" w:space="0" w:color="auto"/>
            <w:left w:val="none" w:sz="0" w:space="0" w:color="auto"/>
            <w:bottom w:val="none" w:sz="0" w:space="0" w:color="auto"/>
            <w:right w:val="none" w:sz="0" w:space="0" w:color="auto"/>
          </w:divBdr>
        </w:div>
        <w:div w:id="1978220850">
          <w:marLeft w:val="0"/>
          <w:marRight w:val="0"/>
          <w:marTop w:val="0"/>
          <w:marBottom w:val="0"/>
          <w:divBdr>
            <w:top w:val="none" w:sz="0" w:space="0" w:color="auto"/>
            <w:left w:val="none" w:sz="0" w:space="0" w:color="auto"/>
            <w:bottom w:val="none" w:sz="0" w:space="0" w:color="auto"/>
            <w:right w:val="none" w:sz="0" w:space="0" w:color="auto"/>
          </w:divBdr>
        </w:div>
        <w:div w:id="1978220851">
          <w:marLeft w:val="0"/>
          <w:marRight w:val="0"/>
          <w:marTop w:val="0"/>
          <w:marBottom w:val="0"/>
          <w:divBdr>
            <w:top w:val="none" w:sz="0" w:space="0" w:color="auto"/>
            <w:left w:val="none" w:sz="0" w:space="0" w:color="auto"/>
            <w:bottom w:val="none" w:sz="0" w:space="0" w:color="auto"/>
            <w:right w:val="none" w:sz="0" w:space="0" w:color="auto"/>
          </w:divBdr>
        </w:div>
        <w:div w:id="1978220853">
          <w:marLeft w:val="0"/>
          <w:marRight w:val="0"/>
          <w:marTop w:val="0"/>
          <w:marBottom w:val="0"/>
          <w:divBdr>
            <w:top w:val="none" w:sz="0" w:space="0" w:color="auto"/>
            <w:left w:val="none" w:sz="0" w:space="0" w:color="auto"/>
            <w:bottom w:val="none" w:sz="0" w:space="0" w:color="auto"/>
            <w:right w:val="none" w:sz="0" w:space="0" w:color="auto"/>
          </w:divBdr>
        </w:div>
        <w:div w:id="1978220854">
          <w:marLeft w:val="0"/>
          <w:marRight w:val="0"/>
          <w:marTop w:val="0"/>
          <w:marBottom w:val="0"/>
          <w:divBdr>
            <w:top w:val="none" w:sz="0" w:space="0" w:color="auto"/>
            <w:left w:val="none" w:sz="0" w:space="0" w:color="auto"/>
            <w:bottom w:val="none" w:sz="0" w:space="0" w:color="auto"/>
            <w:right w:val="none" w:sz="0" w:space="0" w:color="auto"/>
          </w:divBdr>
        </w:div>
        <w:div w:id="1978220856">
          <w:marLeft w:val="0"/>
          <w:marRight w:val="0"/>
          <w:marTop w:val="0"/>
          <w:marBottom w:val="0"/>
          <w:divBdr>
            <w:top w:val="none" w:sz="0" w:space="0" w:color="auto"/>
            <w:left w:val="none" w:sz="0" w:space="0" w:color="auto"/>
            <w:bottom w:val="none" w:sz="0" w:space="0" w:color="auto"/>
            <w:right w:val="none" w:sz="0" w:space="0" w:color="auto"/>
          </w:divBdr>
        </w:div>
        <w:div w:id="1978220859">
          <w:marLeft w:val="0"/>
          <w:marRight w:val="0"/>
          <w:marTop w:val="0"/>
          <w:marBottom w:val="0"/>
          <w:divBdr>
            <w:top w:val="none" w:sz="0" w:space="0" w:color="auto"/>
            <w:left w:val="none" w:sz="0" w:space="0" w:color="auto"/>
            <w:bottom w:val="none" w:sz="0" w:space="0" w:color="auto"/>
            <w:right w:val="none" w:sz="0" w:space="0" w:color="auto"/>
          </w:divBdr>
        </w:div>
        <w:div w:id="1978220860">
          <w:marLeft w:val="0"/>
          <w:marRight w:val="0"/>
          <w:marTop w:val="0"/>
          <w:marBottom w:val="0"/>
          <w:divBdr>
            <w:top w:val="none" w:sz="0" w:space="0" w:color="auto"/>
            <w:left w:val="none" w:sz="0" w:space="0" w:color="auto"/>
            <w:bottom w:val="none" w:sz="0" w:space="0" w:color="auto"/>
            <w:right w:val="none" w:sz="0" w:space="0" w:color="auto"/>
          </w:divBdr>
        </w:div>
        <w:div w:id="1978220861">
          <w:marLeft w:val="0"/>
          <w:marRight w:val="0"/>
          <w:marTop w:val="0"/>
          <w:marBottom w:val="0"/>
          <w:divBdr>
            <w:top w:val="none" w:sz="0" w:space="0" w:color="auto"/>
            <w:left w:val="none" w:sz="0" w:space="0" w:color="auto"/>
            <w:bottom w:val="none" w:sz="0" w:space="0" w:color="auto"/>
            <w:right w:val="none" w:sz="0" w:space="0" w:color="auto"/>
          </w:divBdr>
        </w:div>
      </w:divsChild>
    </w:div>
    <w:div w:id="1978220796">
      <w:marLeft w:val="0"/>
      <w:marRight w:val="0"/>
      <w:marTop w:val="0"/>
      <w:marBottom w:val="0"/>
      <w:divBdr>
        <w:top w:val="none" w:sz="0" w:space="0" w:color="auto"/>
        <w:left w:val="none" w:sz="0" w:space="0" w:color="auto"/>
        <w:bottom w:val="none" w:sz="0" w:space="0" w:color="auto"/>
        <w:right w:val="none" w:sz="0" w:space="0" w:color="auto"/>
      </w:divBdr>
    </w:div>
    <w:div w:id="1978220797">
      <w:marLeft w:val="0"/>
      <w:marRight w:val="0"/>
      <w:marTop w:val="0"/>
      <w:marBottom w:val="0"/>
      <w:divBdr>
        <w:top w:val="none" w:sz="0" w:space="0" w:color="auto"/>
        <w:left w:val="none" w:sz="0" w:space="0" w:color="auto"/>
        <w:bottom w:val="none" w:sz="0" w:space="0" w:color="auto"/>
        <w:right w:val="none" w:sz="0" w:space="0" w:color="auto"/>
      </w:divBdr>
    </w:div>
    <w:div w:id="1978220801">
      <w:marLeft w:val="0"/>
      <w:marRight w:val="0"/>
      <w:marTop w:val="0"/>
      <w:marBottom w:val="0"/>
      <w:divBdr>
        <w:top w:val="none" w:sz="0" w:space="0" w:color="auto"/>
        <w:left w:val="none" w:sz="0" w:space="0" w:color="auto"/>
        <w:bottom w:val="none" w:sz="0" w:space="0" w:color="auto"/>
        <w:right w:val="none" w:sz="0" w:space="0" w:color="auto"/>
      </w:divBdr>
      <w:divsChild>
        <w:div w:id="1978220739">
          <w:marLeft w:val="0"/>
          <w:marRight w:val="0"/>
          <w:marTop w:val="0"/>
          <w:marBottom w:val="0"/>
          <w:divBdr>
            <w:top w:val="none" w:sz="0" w:space="0" w:color="auto"/>
            <w:left w:val="none" w:sz="0" w:space="0" w:color="auto"/>
            <w:bottom w:val="none" w:sz="0" w:space="0" w:color="auto"/>
            <w:right w:val="none" w:sz="0" w:space="0" w:color="auto"/>
          </w:divBdr>
          <w:divsChild>
            <w:div w:id="1978220757">
              <w:marLeft w:val="0"/>
              <w:marRight w:val="0"/>
              <w:marTop w:val="495"/>
              <w:marBottom w:val="495"/>
              <w:divBdr>
                <w:top w:val="none" w:sz="0" w:space="0" w:color="auto"/>
                <w:left w:val="none" w:sz="0" w:space="0" w:color="auto"/>
                <w:bottom w:val="none" w:sz="0" w:space="0" w:color="auto"/>
                <w:right w:val="none" w:sz="0" w:space="0" w:color="auto"/>
              </w:divBdr>
              <w:divsChild>
                <w:div w:id="1978220742">
                  <w:marLeft w:val="0"/>
                  <w:marRight w:val="0"/>
                  <w:marTop w:val="0"/>
                  <w:marBottom w:val="0"/>
                  <w:divBdr>
                    <w:top w:val="none" w:sz="0" w:space="0" w:color="auto"/>
                    <w:left w:val="none" w:sz="0" w:space="0" w:color="auto"/>
                    <w:bottom w:val="none" w:sz="0" w:space="0" w:color="auto"/>
                    <w:right w:val="none" w:sz="0" w:space="0" w:color="auto"/>
                  </w:divBdr>
                  <w:divsChild>
                    <w:div w:id="1978220827">
                      <w:marLeft w:val="0"/>
                      <w:marRight w:val="0"/>
                      <w:marTop w:val="480"/>
                      <w:marBottom w:val="480"/>
                      <w:divBdr>
                        <w:top w:val="none" w:sz="0" w:space="0" w:color="auto"/>
                        <w:left w:val="none" w:sz="0" w:space="0" w:color="auto"/>
                        <w:bottom w:val="none" w:sz="0" w:space="0" w:color="auto"/>
                        <w:right w:val="none" w:sz="0" w:space="0" w:color="auto"/>
                      </w:divBdr>
                      <w:divsChild>
                        <w:div w:id="1978220814">
                          <w:marLeft w:val="0"/>
                          <w:marRight w:val="0"/>
                          <w:marTop w:val="0"/>
                          <w:marBottom w:val="0"/>
                          <w:divBdr>
                            <w:top w:val="none" w:sz="0" w:space="0" w:color="auto"/>
                            <w:left w:val="none" w:sz="0" w:space="0" w:color="auto"/>
                            <w:bottom w:val="none" w:sz="0" w:space="0" w:color="auto"/>
                            <w:right w:val="none" w:sz="0" w:space="0" w:color="auto"/>
                          </w:divBdr>
                          <w:divsChild>
                            <w:div w:id="197822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220803">
      <w:marLeft w:val="0"/>
      <w:marRight w:val="0"/>
      <w:marTop w:val="0"/>
      <w:marBottom w:val="0"/>
      <w:divBdr>
        <w:top w:val="none" w:sz="0" w:space="0" w:color="auto"/>
        <w:left w:val="none" w:sz="0" w:space="0" w:color="auto"/>
        <w:bottom w:val="none" w:sz="0" w:space="0" w:color="auto"/>
        <w:right w:val="none" w:sz="0" w:space="0" w:color="auto"/>
      </w:divBdr>
      <w:divsChild>
        <w:div w:id="1978220733">
          <w:marLeft w:val="446"/>
          <w:marRight w:val="0"/>
          <w:marTop w:val="0"/>
          <w:marBottom w:val="0"/>
          <w:divBdr>
            <w:top w:val="none" w:sz="0" w:space="0" w:color="auto"/>
            <w:left w:val="none" w:sz="0" w:space="0" w:color="auto"/>
            <w:bottom w:val="none" w:sz="0" w:space="0" w:color="auto"/>
            <w:right w:val="none" w:sz="0" w:space="0" w:color="auto"/>
          </w:divBdr>
        </w:div>
      </w:divsChild>
    </w:div>
    <w:div w:id="1978220806">
      <w:marLeft w:val="0"/>
      <w:marRight w:val="0"/>
      <w:marTop w:val="0"/>
      <w:marBottom w:val="0"/>
      <w:divBdr>
        <w:top w:val="none" w:sz="0" w:space="0" w:color="auto"/>
        <w:left w:val="none" w:sz="0" w:space="0" w:color="auto"/>
        <w:bottom w:val="none" w:sz="0" w:space="0" w:color="auto"/>
        <w:right w:val="none" w:sz="0" w:space="0" w:color="auto"/>
      </w:divBdr>
    </w:div>
    <w:div w:id="1978220811">
      <w:marLeft w:val="0"/>
      <w:marRight w:val="0"/>
      <w:marTop w:val="0"/>
      <w:marBottom w:val="0"/>
      <w:divBdr>
        <w:top w:val="none" w:sz="0" w:space="0" w:color="auto"/>
        <w:left w:val="none" w:sz="0" w:space="0" w:color="auto"/>
        <w:bottom w:val="none" w:sz="0" w:space="0" w:color="auto"/>
        <w:right w:val="none" w:sz="0" w:space="0" w:color="auto"/>
      </w:divBdr>
    </w:div>
    <w:div w:id="1978220816">
      <w:marLeft w:val="0"/>
      <w:marRight w:val="0"/>
      <w:marTop w:val="0"/>
      <w:marBottom w:val="0"/>
      <w:divBdr>
        <w:top w:val="none" w:sz="0" w:space="0" w:color="auto"/>
        <w:left w:val="none" w:sz="0" w:space="0" w:color="auto"/>
        <w:bottom w:val="none" w:sz="0" w:space="0" w:color="auto"/>
        <w:right w:val="none" w:sz="0" w:space="0" w:color="auto"/>
      </w:divBdr>
    </w:div>
    <w:div w:id="1978220820">
      <w:marLeft w:val="0"/>
      <w:marRight w:val="0"/>
      <w:marTop w:val="0"/>
      <w:marBottom w:val="0"/>
      <w:divBdr>
        <w:top w:val="none" w:sz="0" w:space="0" w:color="auto"/>
        <w:left w:val="none" w:sz="0" w:space="0" w:color="auto"/>
        <w:bottom w:val="none" w:sz="0" w:space="0" w:color="auto"/>
        <w:right w:val="none" w:sz="0" w:space="0" w:color="auto"/>
      </w:divBdr>
    </w:div>
    <w:div w:id="1978220824">
      <w:marLeft w:val="0"/>
      <w:marRight w:val="0"/>
      <w:marTop w:val="0"/>
      <w:marBottom w:val="0"/>
      <w:divBdr>
        <w:top w:val="none" w:sz="0" w:space="0" w:color="auto"/>
        <w:left w:val="none" w:sz="0" w:space="0" w:color="auto"/>
        <w:bottom w:val="none" w:sz="0" w:space="0" w:color="auto"/>
        <w:right w:val="none" w:sz="0" w:space="0" w:color="auto"/>
      </w:divBdr>
    </w:div>
    <w:div w:id="1978220832">
      <w:marLeft w:val="0"/>
      <w:marRight w:val="0"/>
      <w:marTop w:val="0"/>
      <w:marBottom w:val="0"/>
      <w:divBdr>
        <w:top w:val="none" w:sz="0" w:space="0" w:color="auto"/>
        <w:left w:val="none" w:sz="0" w:space="0" w:color="auto"/>
        <w:bottom w:val="none" w:sz="0" w:space="0" w:color="auto"/>
        <w:right w:val="none" w:sz="0" w:space="0" w:color="auto"/>
      </w:divBdr>
    </w:div>
    <w:div w:id="1978220837">
      <w:marLeft w:val="0"/>
      <w:marRight w:val="0"/>
      <w:marTop w:val="0"/>
      <w:marBottom w:val="0"/>
      <w:divBdr>
        <w:top w:val="none" w:sz="0" w:space="0" w:color="auto"/>
        <w:left w:val="none" w:sz="0" w:space="0" w:color="auto"/>
        <w:bottom w:val="none" w:sz="0" w:space="0" w:color="auto"/>
        <w:right w:val="none" w:sz="0" w:space="0" w:color="auto"/>
      </w:divBdr>
      <w:divsChild>
        <w:div w:id="1978220681">
          <w:marLeft w:val="0"/>
          <w:marRight w:val="0"/>
          <w:marTop w:val="0"/>
          <w:marBottom w:val="0"/>
          <w:divBdr>
            <w:top w:val="none" w:sz="0" w:space="0" w:color="auto"/>
            <w:left w:val="none" w:sz="0" w:space="0" w:color="auto"/>
            <w:bottom w:val="none" w:sz="0" w:space="0" w:color="auto"/>
            <w:right w:val="none" w:sz="0" w:space="0" w:color="auto"/>
          </w:divBdr>
        </w:div>
        <w:div w:id="1978220843">
          <w:marLeft w:val="0"/>
          <w:marRight w:val="0"/>
          <w:marTop w:val="0"/>
          <w:marBottom w:val="0"/>
          <w:divBdr>
            <w:top w:val="none" w:sz="0" w:space="0" w:color="auto"/>
            <w:left w:val="none" w:sz="0" w:space="0" w:color="auto"/>
            <w:bottom w:val="none" w:sz="0" w:space="0" w:color="auto"/>
            <w:right w:val="none" w:sz="0" w:space="0" w:color="auto"/>
          </w:divBdr>
        </w:div>
      </w:divsChild>
    </w:div>
    <w:div w:id="1978220838">
      <w:marLeft w:val="0"/>
      <w:marRight w:val="0"/>
      <w:marTop w:val="0"/>
      <w:marBottom w:val="0"/>
      <w:divBdr>
        <w:top w:val="none" w:sz="0" w:space="0" w:color="auto"/>
        <w:left w:val="none" w:sz="0" w:space="0" w:color="auto"/>
        <w:bottom w:val="none" w:sz="0" w:space="0" w:color="auto"/>
        <w:right w:val="none" w:sz="0" w:space="0" w:color="auto"/>
      </w:divBdr>
      <w:divsChild>
        <w:div w:id="1978220754">
          <w:marLeft w:val="0"/>
          <w:marRight w:val="0"/>
          <w:marTop w:val="0"/>
          <w:marBottom w:val="120"/>
          <w:divBdr>
            <w:top w:val="none" w:sz="0" w:space="0" w:color="auto"/>
            <w:left w:val="none" w:sz="0" w:space="0" w:color="auto"/>
            <w:bottom w:val="none" w:sz="0" w:space="0" w:color="auto"/>
            <w:right w:val="none" w:sz="0" w:space="0" w:color="auto"/>
          </w:divBdr>
        </w:div>
      </w:divsChild>
    </w:div>
    <w:div w:id="1978220841">
      <w:marLeft w:val="0"/>
      <w:marRight w:val="0"/>
      <w:marTop w:val="0"/>
      <w:marBottom w:val="0"/>
      <w:divBdr>
        <w:top w:val="none" w:sz="0" w:space="0" w:color="auto"/>
        <w:left w:val="none" w:sz="0" w:space="0" w:color="auto"/>
        <w:bottom w:val="none" w:sz="0" w:space="0" w:color="auto"/>
        <w:right w:val="none" w:sz="0" w:space="0" w:color="auto"/>
      </w:divBdr>
    </w:div>
    <w:div w:id="1978220852">
      <w:marLeft w:val="0"/>
      <w:marRight w:val="0"/>
      <w:marTop w:val="0"/>
      <w:marBottom w:val="0"/>
      <w:divBdr>
        <w:top w:val="none" w:sz="0" w:space="0" w:color="auto"/>
        <w:left w:val="none" w:sz="0" w:space="0" w:color="auto"/>
        <w:bottom w:val="none" w:sz="0" w:space="0" w:color="auto"/>
        <w:right w:val="none" w:sz="0" w:space="0" w:color="auto"/>
      </w:divBdr>
    </w:div>
    <w:div w:id="1978220855">
      <w:marLeft w:val="0"/>
      <w:marRight w:val="0"/>
      <w:marTop w:val="0"/>
      <w:marBottom w:val="0"/>
      <w:divBdr>
        <w:top w:val="none" w:sz="0" w:space="0" w:color="auto"/>
        <w:left w:val="none" w:sz="0" w:space="0" w:color="auto"/>
        <w:bottom w:val="none" w:sz="0" w:space="0" w:color="auto"/>
        <w:right w:val="none" w:sz="0" w:space="0" w:color="auto"/>
      </w:divBdr>
      <w:divsChild>
        <w:div w:id="1978220704">
          <w:marLeft w:val="0"/>
          <w:marRight w:val="0"/>
          <w:marTop w:val="0"/>
          <w:marBottom w:val="0"/>
          <w:divBdr>
            <w:top w:val="none" w:sz="0" w:space="0" w:color="auto"/>
            <w:left w:val="none" w:sz="0" w:space="0" w:color="auto"/>
            <w:bottom w:val="none" w:sz="0" w:space="0" w:color="auto"/>
            <w:right w:val="none" w:sz="0" w:space="0" w:color="auto"/>
          </w:divBdr>
        </w:div>
        <w:div w:id="1978220728">
          <w:marLeft w:val="0"/>
          <w:marRight w:val="0"/>
          <w:marTop w:val="0"/>
          <w:marBottom w:val="0"/>
          <w:divBdr>
            <w:top w:val="none" w:sz="0" w:space="0" w:color="auto"/>
            <w:left w:val="none" w:sz="0" w:space="0" w:color="auto"/>
            <w:bottom w:val="none" w:sz="0" w:space="0" w:color="auto"/>
            <w:right w:val="none" w:sz="0" w:space="0" w:color="auto"/>
          </w:divBdr>
        </w:div>
        <w:div w:id="1978220729">
          <w:marLeft w:val="0"/>
          <w:marRight w:val="0"/>
          <w:marTop w:val="0"/>
          <w:marBottom w:val="0"/>
          <w:divBdr>
            <w:top w:val="none" w:sz="0" w:space="0" w:color="auto"/>
            <w:left w:val="none" w:sz="0" w:space="0" w:color="auto"/>
            <w:bottom w:val="none" w:sz="0" w:space="0" w:color="auto"/>
            <w:right w:val="none" w:sz="0" w:space="0" w:color="auto"/>
          </w:divBdr>
        </w:div>
        <w:div w:id="1978220737">
          <w:marLeft w:val="0"/>
          <w:marRight w:val="0"/>
          <w:marTop w:val="0"/>
          <w:marBottom w:val="0"/>
          <w:divBdr>
            <w:top w:val="none" w:sz="0" w:space="0" w:color="auto"/>
            <w:left w:val="none" w:sz="0" w:space="0" w:color="auto"/>
            <w:bottom w:val="none" w:sz="0" w:space="0" w:color="auto"/>
            <w:right w:val="none" w:sz="0" w:space="0" w:color="auto"/>
          </w:divBdr>
        </w:div>
        <w:div w:id="1978220751">
          <w:marLeft w:val="0"/>
          <w:marRight w:val="0"/>
          <w:marTop w:val="0"/>
          <w:marBottom w:val="0"/>
          <w:divBdr>
            <w:top w:val="none" w:sz="0" w:space="0" w:color="auto"/>
            <w:left w:val="none" w:sz="0" w:space="0" w:color="auto"/>
            <w:bottom w:val="none" w:sz="0" w:space="0" w:color="auto"/>
            <w:right w:val="none" w:sz="0" w:space="0" w:color="auto"/>
          </w:divBdr>
        </w:div>
        <w:div w:id="1978220778">
          <w:marLeft w:val="0"/>
          <w:marRight w:val="0"/>
          <w:marTop w:val="0"/>
          <w:marBottom w:val="0"/>
          <w:divBdr>
            <w:top w:val="none" w:sz="0" w:space="0" w:color="auto"/>
            <w:left w:val="none" w:sz="0" w:space="0" w:color="auto"/>
            <w:bottom w:val="none" w:sz="0" w:space="0" w:color="auto"/>
            <w:right w:val="none" w:sz="0" w:space="0" w:color="auto"/>
          </w:divBdr>
        </w:div>
        <w:div w:id="1978220800">
          <w:marLeft w:val="0"/>
          <w:marRight w:val="0"/>
          <w:marTop w:val="0"/>
          <w:marBottom w:val="0"/>
          <w:divBdr>
            <w:top w:val="none" w:sz="0" w:space="0" w:color="auto"/>
            <w:left w:val="none" w:sz="0" w:space="0" w:color="auto"/>
            <w:bottom w:val="none" w:sz="0" w:space="0" w:color="auto"/>
            <w:right w:val="none" w:sz="0" w:space="0" w:color="auto"/>
          </w:divBdr>
        </w:div>
      </w:divsChild>
    </w:div>
    <w:div w:id="1978220857">
      <w:marLeft w:val="0"/>
      <w:marRight w:val="0"/>
      <w:marTop w:val="0"/>
      <w:marBottom w:val="0"/>
      <w:divBdr>
        <w:top w:val="none" w:sz="0" w:space="0" w:color="auto"/>
        <w:left w:val="none" w:sz="0" w:space="0" w:color="auto"/>
        <w:bottom w:val="none" w:sz="0" w:space="0" w:color="auto"/>
        <w:right w:val="none" w:sz="0" w:space="0" w:color="auto"/>
      </w:divBdr>
      <w:divsChild>
        <w:div w:id="1978220693">
          <w:marLeft w:val="0"/>
          <w:marRight w:val="0"/>
          <w:marTop w:val="0"/>
          <w:marBottom w:val="120"/>
          <w:divBdr>
            <w:top w:val="none" w:sz="0" w:space="0" w:color="auto"/>
            <w:left w:val="none" w:sz="0" w:space="0" w:color="auto"/>
            <w:bottom w:val="none" w:sz="0" w:space="0" w:color="auto"/>
            <w:right w:val="none" w:sz="0" w:space="0" w:color="auto"/>
          </w:divBdr>
        </w:div>
      </w:divsChild>
    </w:div>
    <w:div w:id="1978220858">
      <w:marLeft w:val="0"/>
      <w:marRight w:val="0"/>
      <w:marTop w:val="0"/>
      <w:marBottom w:val="0"/>
      <w:divBdr>
        <w:top w:val="none" w:sz="0" w:space="0" w:color="auto"/>
        <w:left w:val="none" w:sz="0" w:space="0" w:color="auto"/>
        <w:bottom w:val="none" w:sz="0" w:space="0" w:color="auto"/>
        <w:right w:val="none" w:sz="0" w:space="0" w:color="auto"/>
      </w:divBdr>
    </w:div>
    <w:div w:id="1978220863">
      <w:marLeft w:val="0"/>
      <w:marRight w:val="0"/>
      <w:marTop w:val="0"/>
      <w:marBottom w:val="0"/>
      <w:divBdr>
        <w:top w:val="none" w:sz="0" w:space="0" w:color="auto"/>
        <w:left w:val="none" w:sz="0" w:space="0" w:color="auto"/>
        <w:bottom w:val="none" w:sz="0" w:space="0" w:color="auto"/>
        <w:right w:val="none" w:sz="0" w:space="0" w:color="auto"/>
      </w:divBdr>
      <w:divsChild>
        <w:div w:id="1978220705">
          <w:marLeft w:val="0"/>
          <w:marRight w:val="0"/>
          <w:marTop w:val="0"/>
          <w:marBottom w:val="120"/>
          <w:divBdr>
            <w:top w:val="none" w:sz="0" w:space="0" w:color="auto"/>
            <w:left w:val="none" w:sz="0" w:space="0" w:color="auto"/>
            <w:bottom w:val="none" w:sz="0" w:space="0" w:color="auto"/>
            <w:right w:val="none" w:sz="0" w:space="0" w:color="auto"/>
          </w:divBdr>
        </w:div>
        <w:div w:id="1978220748">
          <w:marLeft w:val="0"/>
          <w:marRight w:val="0"/>
          <w:marTop w:val="0"/>
          <w:marBottom w:val="120"/>
          <w:divBdr>
            <w:top w:val="none" w:sz="0" w:space="0" w:color="auto"/>
            <w:left w:val="none" w:sz="0" w:space="0" w:color="auto"/>
            <w:bottom w:val="none" w:sz="0" w:space="0" w:color="auto"/>
            <w:right w:val="none" w:sz="0" w:space="0" w:color="auto"/>
          </w:divBdr>
        </w:div>
        <w:div w:id="1978220749">
          <w:marLeft w:val="0"/>
          <w:marRight w:val="0"/>
          <w:marTop w:val="0"/>
          <w:marBottom w:val="120"/>
          <w:divBdr>
            <w:top w:val="none" w:sz="0" w:space="0" w:color="auto"/>
            <w:left w:val="none" w:sz="0" w:space="0" w:color="auto"/>
            <w:bottom w:val="none" w:sz="0" w:space="0" w:color="auto"/>
            <w:right w:val="none" w:sz="0" w:space="0" w:color="auto"/>
          </w:divBdr>
        </w:div>
        <w:div w:id="197822077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terreg-central.eu/" TargetMode="External"/><Relationship Id="rId18" Type="http://schemas.openxmlformats.org/officeDocument/2006/relationships/hyperlink" Target="http://www.interreg-central.eu/implement" TargetMode="External"/><Relationship Id="rId26" Type="http://schemas.openxmlformats.org/officeDocument/2006/relationships/hyperlink" Target="http://www.interreg-central.eu/implement" TargetMode="External"/><Relationship Id="rId39" Type="http://schemas.openxmlformats.org/officeDocument/2006/relationships/hyperlink" Target="http://www.interreg-central.eu/implement" TargetMode="External"/><Relationship Id="rId3" Type="http://schemas.openxmlformats.org/officeDocument/2006/relationships/styles" Target="styles.xml"/><Relationship Id="rId21" Type="http://schemas.openxmlformats.org/officeDocument/2006/relationships/hyperlink" Target="http://www.interreg-central.eu/" TargetMode="External"/><Relationship Id="rId34" Type="http://schemas.openxmlformats.org/officeDocument/2006/relationships/image" Target="media/image7.png"/><Relationship Id="rId42" Type="http://schemas.openxmlformats.org/officeDocument/2006/relationships/image" Target="media/image9.png"/><Relationship Id="rId47" Type="http://schemas.openxmlformats.org/officeDocument/2006/relationships/fontTable" Target="fontTable.xml"/><Relationship Id="rId50"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interreg-central.eu/implement" TargetMode="External"/><Relationship Id="rId25" Type="http://schemas.openxmlformats.org/officeDocument/2006/relationships/hyperlink" Target="http://www.interreg-central.eu/" TargetMode="External"/><Relationship Id="rId33" Type="http://schemas.openxmlformats.org/officeDocument/2006/relationships/hyperlink" Target="http://www.interreg-central.eu/" TargetMode="External"/><Relationship Id="rId38" Type="http://schemas.openxmlformats.org/officeDocument/2006/relationships/hyperlink" Target="http://www.interreg-central.eu/projectacronym"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regional_policy/sources/docgener/evaluation/guide/evaluation_sourcebook.pdf" TargetMode="External"/><Relationship Id="rId20" Type="http://schemas.openxmlformats.org/officeDocument/2006/relationships/image" Target="media/image3.png"/><Relationship Id="rId29" Type="http://schemas.openxmlformats.org/officeDocument/2006/relationships/image" Target="media/image6.emf"/><Relationship Id="rId41" Type="http://schemas.openxmlformats.org/officeDocument/2006/relationships/hyperlink" Target="http://www.interreg-central.e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interreg-central.eu/implement" TargetMode="External"/><Relationship Id="rId32" Type="http://schemas.openxmlformats.org/officeDocument/2006/relationships/hyperlink" Target="http://www.interreg-central.eu/implement" TargetMode="External"/><Relationship Id="rId37" Type="http://schemas.openxmlformats.org/officeDocument/2006/relationships/image" Target="media/image8.png"/><Relationship Id="rId40" Type="http://schemas.openxmlformats.org/officeDocument/2006/relationships/hyperlink" Target="http://www.interreg-central.eu/" TargetMode="External"/><Relationship Id="rId45"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www.interreg-central.eu/implement" TargetMode="External"/><Relationship Id="rId28" Type="http://schemas.openxmlformats.org/officeDocument/2006/relationships/image" Target="media/image5.png"/><Relationship Id="rId36" Type="http://schemas.openxmlformats.org/officeDocument/2006/relationships/hyperlink" Target="http://www.interreg-central.eu/" TargetMode="External"/><Relationship Id="rId10" Type="http://schemas.openxmlformats.org/officeDocument/2006/relationships/header" Target="header1.xml"/><Relationship Id="rId19" Type="http://schemas.openxmlformats.org/officeDocument/2006/relationships/hyperlink" Target="http://www.interreg-central.eu/" TargetMode="External"/><Relationship Id="rId31" Type="http://schemas.openxmlformats.org/officeDocument/2006/relationships/hyperlink" Target="http://www.interreg-central.eu/" TargetMode="External"/><Relationship Id="rId44" Type="http://schemas.openxmlformats.org/officeDocument/2006/relationships/hyperlink" Target="http://www.interreg-central.eu/implement" TargetMode="External"/><Relationship Id="rId4" Type="http://schemas.microsoft.com/office/2007/relationships/stylesWithEffects" Target="stylesWithEffects.xml"/><Relationship Id="rId9" Type="http://schemas.openxmlformats.org/officeDocument/2006/relationships/hyperlink" Target="http://www.interreg-central.eu" TargetMode="External"/><Relationship Id="rId14" Type="http://schemas.openxmlformats.org/officeDocument/2006/relationships/hyperlink" Target="http://www.interreg-central.eu/" TargetMode="External"/><Relationship Id="rId22" Type="http://schemas.openxmlformats.org/officeDocument/2006/relationships/hyperlink" Target="http://www.interreg-central.eu/" TargetMode="External"/><Relationship Id="rId27" Type="http://schemas.openxmlformats.org/officeDocument/2006/relationships/image" Target="media/image4.png"/><Relationship Id="rId30" Type="http://schemas.openxmlformats.org/officeDocument/2006/relationships/hyperlink" Target="http://ec.europa.eu/internal_market/publicprocurement/index_en.htm" TargetMode="External"/><Relationship Id="rId35" Type="http://schemas.openxmlformats.org/officeDocument/2006/relationships/hyperlink" Target="http://ec.europa.eu/competition/state_aid/overview/index_en.html" TargetMode="External"/><Relationship Id="rId43" Type="http://schemas.openxmlformats.org/officeDocument/2006/relationships/hyperlink" Target="http://www.interreg-central.eu/implement" TargetMode="External"/><Relationship Id="rId48" Type="http://schemas.openxmlformats.org/officeDocument/2006/relationships/theme" Target="theme/theme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interreg-central.eu/implement" TargetMode="External"/><Relationship Id="rId3" Type="http://schemas.openxmlformats.org/officeDocument/2006/relationships/hyperlink" Target="http://eur-lex.europa.eu/LexUriServ/LexUriServ.do?uri=OJ:L:2013:347:0320:0469:EN:PDF" TargetMode="External"/><Relationship Id="rId7" Type="http://schemas.openxmlformats.org/officeDocument/2006/relationships/hyperlink" Target="http://www.interact-eu.net/" TargetMode="External"/><Relationship Id="rId12" Type="http://schemas.openxmlformats.org/officeDocument/2006/relationships/hyperlink" Target="http://www.interreg-central.eu/" TargetMode="External"/><Relationship Id="rId2" Type="http://schemas.openxmlformats.org/officeDocument/2006/relationships/hyperlink" Target="http://ec.europa.eu/regional_policy/en/information/legislation/guidance/" TargetMode="External"/><Relationship Id="rId1" Type="http://schemas.openxmlformats.org/officeDocument/2006/relationships/hyperlink" Target="http://ec.europa.eu/regional_policy/en/information/legislation/guidance/" TargetMode="External"/><Relationship Id="rId6" Type="http://schemas.openxmlformats.org/officeDocument/2006/relationships/hyperlink" Target="http://ec.europa.eu/competition/state_aid/modernisation/notice_aid_en.html" TargetMode="External"/><Relationship Id="rId11" Type="http://schemas.openxmlformats.org/officeDocument/2006/relationships/hyperlink" Target="http://ec.europa.eu/budget/contracts_grants/info_contracts/inforeuro/inforeuro_en.cfm" TargetMode="External"/><Relationship Id="rId5" Type="http://schemas.openxmlformats.org/officeDocument/2006/relationships/hyperlink" Target="http://ec.europa.eu/regional_policy/en/information/legislation/guidance/" TargetMode="External"/><Relationship Id="rId10" Type="http://schemas.openxmlformats.org/officeDocument/2006/relationships/hyperlink" Target="http://www.interreg-central.eu/" TargetMode="External"/><Relationship Id="rId4" Type="http://schemas.openxmlformats.org/officeDocument/2006/relationships/hyperlink" Target="http://ec.europa.eu/internal_market/publicprocurement/index_en.htm" TargetMode="External"/><Relationship Id="rId9" Type="http://schemas.openxmlformats.org/officeDocument/2006/relationships/hyperlink" Target="http://www.interreg-central.eu/impl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2426D-B86A-4F62-9005-F6D98FCE1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1866</TotalTime>
  <Pages>103</Pages>
  <Words>39373</Words>
  <Characters>232304</Characters>
  <Application>Microsoft Office Word</Application>
  <DocSecurity>0</DocSecurity>
  <Lines>1935</Lines>
  <Paragraphs>542</Paragraphs>
  <ScaleCrop>false</ScaleCrop>
  <HeadingPairs>
    <vt:vector size="2" baseType="variant">
      <vt:variant>
        <vt:lpstr>Název</vt:lpstr>
      </vt:variant>
      <vt:variant>
        <vt:i4>1</vt:i4>
      </vt:variant>
    </vt:vector>
  </HeadingPairs>
  <TitlesOfParts>
    <vt:vector size="1" baseType="lpstr">
      <vt:lpstr>Experiences from the 1st Application Round</vt:lpstr>
    </vt:vector>
  </TitlesOfParts>
  <Company>Magistrat der Stadt Wien, MA 14 - ADV</Company>
  <LinksUpToDate>false</LinksUpToDate>
  <CharactersWithSpaces>271135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Experiences from the 1st Application Round</dc:title>
  <dc:creator>Schneider Frank</dc:creator>
  <cp:lastModifiedBy>*</cp:lastModifiedBy>
  <cp:revision>221</cp:revision>
  <cp:lastPrinted>2015-08-20T10:01:00Z</cp:lastPrinted>
  <dcterms:created xsi:type="dcterms:W3CDTF">2016-11-16T16:38:00Z</dcterms:created>
  <dcterms:modified xsi:type="dcterms:W3CDTF">2016-12-20T15:42:00Z</dcterms:modified>
</cp:coreProperties>
</file>