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933428" w:rsidRDefault="009657ED" w:rsidP="009657ED">
      <w:pPr>
        <w:tabs>
          <w:tab w:val="left" w:pos="6975"/>
        </w:tabs>
        <w:rPr>
          <w:noProof/>
        </w:rPr>
      </w:pPr>
      <w:r w:rsidRPr="00933428">
        <w:rPr>
          <w:noProof/>
        </w:rPr>
        <w:tab/>
      </w:r>
    </w:p>
    <w:p w:rsidR="007B2A95" w:rsidRPr="00933428" w:rsidRDefault="007B2A95" w:rsidP="006E54BB">
      <w:pPr>
        <w:rPr>
          <w:noProof/>
        </w:rPr>
      </w:pPr>
    </w:p>
    <w:p w:rsidR="001E5526" w:rsidRPr="00933428" w:rsidRDefault="001E5526" w:rsidP="001E5526">
      <w:pPr>
        <w:keepNext/>
        <w:keepLines/>
        <w:spacing w:after="120"/>
        <w:jc w:val="center"/>
        <w:rPr>
          <w:b/>
          <w:sz w:val="56"/>
          <w:szCs w:val="56"/>
        </w:rPr>
      </w:pPr>
    </w:p>
    <w:p w:rsidR="001E5526" w:rsidRPr="00933428" w:rsidRDefault="001E5526" w:rsidP="001E5526">
      <w:pPr>
        <w:keepNext/>
        <w:keepLines/>
        <w:spacing w:after="120"/>
        <w:jc w:val="center"/>
        <w:rPr>
          <w:b/>
          <w:sz w:val="56"/>
          <w:szCs w:val="56"/>
        </w:rPr>
      </w:pPr>
      <w:r w:rsidRPr="00933428">
        <w:rPr>
          <w:b/>
          <w:sz w:val="56"/>
          <w:szCs w:val="56"/>
        </w:rPr>
        <w:t xml:space="preserve">PŘÍRUČKA </w:t>
      </w:r>
    </w:p>
    <w:p w:rsidR="001E5526" w:rsidRPr="00933428" w:rsidRDefault="001E5526" w:rsidP="001E5526">
      <w:pPr>
        <w:keepNext/>
        <w:keepLines/>
        <w:spacing w:after="120"/>
        <w:jc w:val="center"/>
        <w:rPr>
          <w:b/>
          <w:sz w:val="56"/>
          <w:szCs w:val="56"/>
        </w:rPr>
      </w:pPr>
      <w:r w:rsidRPr="00933428">
        <w:rPr>
          <w:b/>
          <w:sz w:val="56"/>
          <w:szCs w:val="56"/>
        </w:rPr>
        <w:t>PRO ŽADATELE A PŘÍJEMCE</w:t>
      </w:r>
      <w:bookmarkStart w:id="0" w:name="_GoBack"/>
      <w:bookmarkEnd w:id="0"/>
    </w:p>
    <w:p w:rsidR="001E5526" w:rsidRPr="00933428" w:rsidRDefault="001E5526" w:rsidP="001E5526">
      <w:pPr>
        <w:keepNext/>
        <w:keepLines/>
        <w:spacing w:before="240" w:after="120"/>
        <w:jc w:val="center"/>
        <w:rPr>
          <w:b/>
          <w:sz w:val="32"/>
          <w:szCs w:val="32"/>
        </w:rPr>
      </w:pPr>
      <w:r w:rsidRPr="00933428">
        <w:rPr>
          <w:b/>
          <w:sz w:val="32"/>
          <w:szCs w:val="32"/>
        </w:rPr>
        <w:t xml:space="preserve">PRO OBLAST INTERVENCE </w:t>
      </w:r>
      <w:r w:rsidR="00BE0EE6" w:rsidRPr="00933428">
        <w:rPr>
          <w:b/>
          <w:sz w:val="32"/>
          <w:szCs w:val="32"/>
        </w:rPr>
        <w:t>3</w:t>
      </w:r>
      <w:r w:rsidRPr="00933428">
        <w:rPr>
          <w:b/>
          <w:sz w:val="32"/>
          <w:szCs w:val="32"/>
        </w:rPr>
        <w:t>.</w:t>
      </w:r>
      <w:r w:rsidR="00BE0EE6" w:rsidRPr="00933428">
        <w:rPr>
          <w:b/>
          <w:sz w:val="32"/>
          <w:szCs w:val="32"/>
        </w:rPr>
        <w:t>4</w:t>
      </w:r>
      <w:r w:rsidRPr="00933428">
        <w:rPr>
          <w:b/>
          <w:sz w:val="32"/>
          <w:szCs w:val="32"/>
        </w:rPr>
        <w:t xml:space="preserve">: </w:t>
      </w:r>
    </w:p>
    <w:p w:rsidR="001E5526" w:rsidRPr="00933428" w:rsidRDefault="00BE0EE6" w:rsidP="001E5526">
      <w:pPr>
        <w:keepNext/>
        <w:keepLines/>
        <w:spacing w:after="120"/>
        <w:jc w:val="center"/>
        <w:rPr>
          <w:b/>
          <w:sz w:val="40"/>
          <w:szCs w:val="40"/>
        </w:rPr>
      </w:pPr>
      <w:r w:rsidRPr="00933428">
        <w:rPr>
          <w:b/>
          <w:sz w:val="40"/>
          <w:szCs w:val="40"/>
        </w:rPr>
        <w:t xml:space="preserve">SLUŽBY V OBLASTI BEZPEČNOSTI, PREVENCE A ŘEŠENÍ RIZIK </w:t>
      </w:r>
    </w:p>
    <w:p w:rsidR="001E5526" w:rsidRPr="00933428" w:rsidRDefault="001E5526" w:rsidP="001E5526">
      <w:pPr>
        <w:keepNext/>
        <w:keepLines/>
        <w:spacing w:after="120"/>
        <w:jc w:val="center"/>
        <w:rPr>
          <w:b/>
          <w:sz w:val="40"/>
          <w:szCs w:val="40"/>
        </w:rPr>
      </w:pPr>
    </w:p>
    <w:p w:rsidR="001E5526" w:rsidRPr="00933428" w:rsidRDefault="007E339F"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sidRPr="00933428">
        <w:rPr>
          <w:b/>
          <w:sz w:val="32"/>
          <w:szCs w:val="32"/>
        </w:rPr>
        <w:t>1</w:t>
      </w:r>
      <w:r w:rsidR="00C03F08" w:rsidRPr="00933428">
        <w:rPr>
          <w:b/>
          <w:sz w:val="32"/>
          <w:szCs w:val="32"/>
        </w:rPr>
        <w:t>1</w:t>
      </w:r>
      <w:r w:rsidR="001E5526" w:rsidRPr="00933428">
        <w:rPr>
          <w:b/>
          <w:sz w:val="32"/>
          <w:szCs w:val="32"/>
        </w:rPr>
        <w:t>. kontinuální výzva</w:t>
      </w:r>
    </w:p>
    <w:p w:rsidR="001E5526" w:rsidRPr="00933428" w:rsidRDefault="001E5526"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sidRPr="00933428">
        <w:rPr>
          <w:b/>
          <w:sz w:val="32"/>
          <w:szCs w:val="32"/>
        </w:rPr>
        <w:t xml:space="preserve">datum vyhlášení: </w:t>
      </w:r>
      <w:r w:rsidR="00C03F08" w:rsidRPr="00933428">
        <w:rPr>
          <w:b/>
          <w:sz w:val="32"/>
          <w:szCs w:val="32"/>
        </w:rPr>
        <w:t>1</w:t>
      </w:r>
      <w:r w:rsidRPr="00933428">
        <w:rPr>
          <w:b/>
          <w:sz w:val="32"/>
          <w:szCs w:val="32"/>
        </w:rPr>
        <w:t xml:space="preserve">. </w:t>
      </w:r>
      <w:r w:rsidR="00C03F08" w:rsidRPr="00933428">
        <w:rPr>
          <w:b/>
          <w:sz w:val="32"/>
          <w:szCs w:val="32"/>
        </w:rPr>
        <w:t>července</w:t>
      </w:r>
      <w:r w:rsidR="007E339F" w:rsidRPr="00933428">
        <w:rPr>
          <w:b/>
          <w:sz w:val="32"/>
          <w:szCs w:val="32"/>
        </w:rPr>
        <w:t xml:space="preserve"> </w:t>
      </w:r>
      <w:r w:rsidRPr="00933428">
        <w:rPr>
          <w:b/>
          <w:sz w:val="32"/>
          <w:szCs w:val="32"/>
        </w:rPr>
        <w:t>20</w:t>
      </w:r>
      <w:r w:rsidR="007E339F" w:rsidRPr="00933428">
        <w:rPr>
          <w:b/>
          <w:sz w:val="32"/>
          <w:szCs w:val="32"/>
        </w:rPr>
        <w:t>1</w:t>
      </w:r>
      <w:r w:rsidR="00C03F08" w:rsidRPr="00933428">
        <w:rPr>
          <w:b/>
          <w:sz w:val="32"/>
          <w:szCs w:val="32"/>
        </w:rPr>
        <w:t>0</w:t>
      </w:r>
    </w:p>
    <w:p w:rsidR="001E5526" w:rsidRPr="00933428" w:rsidRDefault="001E5526" w:rsidP="001E5526">
      <w:pPr>
        <w:keepNext/>
        <w:keepLines/>
        <w:spacing w:after="120"/>
        <w:rPr>
          <w:sz w:val="28"/>
          <w:szCs w:val="28"/>
        </w:rPr>
      </w:pPr>
    </w:p>
    <w:p w:rsidR="00C03F08" w:rsidRPr="00933428" w:rsidRDefault="001E5526" w:rsidP="00E6000F">
      <w:pPr>
        <w:keepNext/>
        <w:keepLines/>
        <w:tabs>
          <w:tab w:val="left" w:pos="4730"/>
        </w:tabs>
        <w:spacing w:after="120"/>
        <w:ind w:left="4725" w:hanging="4725"/>
        <w:jc w:val="left"/>
        <w:rPr>
          <w:sz w:val="28"/>
          <w:szCs w:val="28"/>
        </w:rPr>
      </w:pPr>
      <w:r w:rsidRPr="00933428">
        <w:rPr>
          <w:sz w:val="28"/>
          <w:szCs w:val="28"/>
        </w:rPr>
        <w:t xml:space="preserve">Oprávnění žadatelé pro tuto výzvu: </w:t>
      </w:r>
      <w:r w:rsidRPr="00933428">
        <w:rPr>
          <w:sz w:val="28"/>
          <w:szCs w:val="28"/>
        </w:rPr>
        <w:tab/>
      </w:r>
      <w:r w:rsidR="00C03F08" w:rsidRPr="00933428">
        <w:rPr>
          <w:sz w:val="28"/>
          <w:szCs w:val="28"/>
        </w:rPr>
        <w:t>MV ČR, jeho složky a jím zřizované PO</w:t>
      </w:r>
    </w:p>
    <w:p w:rsidR="00C03F08" w:rsidRPr="00933428" w:rsidRDefault="00C03F08" w:rsidP="00E6000F">
      <w:pPr>
        <w:keepNext/>
        <w:keepLines/>
        <w:tabs>
          <w:tab w:val="left" w:pos="4730"/>
        </w:tabs>
        <w:spacing w:after="120"/>
        <w:ind w:left="4725" w:hanging="4725"/>
        <w:jc w:val="left"/>
        <w:rPr>
          <w:sz w:val="28"/>
          <w:szCs w:val="28"/>
        </w:rPr>
      </w:pPr>
      <w:r w:rsidRPr="00933428">
        <w:rPr>
          <w:sz w:val="28"/>
          <w:szCs w:val="28"/>
        </w:rPr>
        <w:tab/>
        <w:t>Útvary Policie ČR</w:t>
      </w:r>
    </w:p>
    <w:p w:rsidR="00C03F08" w:rsidRPr="00933428" w:rsidRDefault="00C03F08" w:rsidP="00E6000F">
      <w:pPr>
        <w:keepNext/>
        <w:keepLines/>
        <w:tabs>
          <w:tab w:val="left" w:pos="4730"/>
        </w:tabs>
        <w:spacing w:after="120"/>
        <w:ind w:left="4725" w:hanging="4725"/>
        <w:jc w:val="left"/>
        <w:rPr>
          <w:sz w:val="28"/>
          <w:szCs w:val="28"/>
        </w:rPr>
      </w:pPr>
      <w:r w:rsidRPr="00933428">
        <w:rPr>
          <w:sz w:val="28"/>
          <w:szCs w:val="28"/>
        </w:rPr>
        <w:tab/>
        <w:t>Útvary HZS ČR</w:t>
      </w:r>
    </w:p>
    <w:p w:rsidR="00E6000F" w:rsidRPr="00933428" w:rsidRDefault="00C03F08" w:rsidP="00C03F08">
      <w:pPr>
        <w:keepNext/>
        <w:keepLines/>
        <w:tabs>
          <w:tab w:val="left" w:pos="4730"/>
        </w:tabs>
        <w:spacing w:after="120"/>
        <w:ind w:left="4725" w:hanging="4725"/>
        <w:jc w:val="left"/>
        <w:rPr>
          <w:sz w:val="28"/>
          <w:szCs w:val="28"/>
        </w:rPr>
      </w:pPr>
      <w:r w:rsidRPr="00933428">
        <w:rPr>
          <w:sz w:val="28"/>
          <w:szCs w:val="28"/>
        </w:rPr>
        <w:tab/>
        <w:t>Kraje</w:t>
      </w:r>
      <w:r w:rsidR="00E6000F" w:rsidRPr="00933428">
        <w:rPr>
          <w:sz w:val="28"/>
          <w:szCs w:val="28"/>
        </w:rPr>
        <w:t xml:space="preserve"> </w:t>
      </w:r>
    </w:p>
    <w:p w:rsidR="001E5526" w:rsidRPr="00933428" w:rsidRDefault="00E6000F" w:rsidP="00E6000F">
      <w:pPr>
        <w:keepNext/>
        <w:keepLines/>
        <w:tabs>
          <w:tab w:val="left" w:pos="4730"/>
        </w:tabs>
        <w:spacing w:after="120"/>
        <w:ind w:left="4725" w:hanging="4725"/>
        <w:jc w:val="left"/>
        <w:rPr>
          <w:sz w:val="28"/>
          <w:szCs w:val="28"/>
        </w:rPr>
      </w:pPr>
      <w:r w:rsidRPr="00933428">
        <w:rPr>
          <w:sz w:val="28"/>
          <w:szCs w:val="28"/>
        </w:rPr>
        <w:tab/>
      </w:r>
    </w:p>
    <w:p w:rsidR="001E5526" w:rsidRPr="00933428" w:rsidRDefault="001E5526" w:rsidP="001E5526">
      <w:pPr>
        <w:spacing w:before="0"/>
        <w:rPr>
          <w:sz w:val="48"/>
        </w:rPr>
      </w:pPr>
    </w:p>
    <w:p w:rsidR="00651529" w:rsidRPr="00933428" w:rsidRDefault="00DF5457" w:rsidP="00933428">
      <w:pPr>
        <w:jc w:val="center"/>
        <w:rPr>
          <w:b/>
          <w:sz w:val="48"/>
        </w:rPr>
      </w:pPr>
      <w:r>
        <w:rPr>
          <w:noProof/>
          <w:sz w:val="48"/>
        </w:rPr>
        <w:drawing>
          <wp:inline distT="0" distB="0" distL="0" distR="0">
            <wp:extent cx="1914525" cy="1285875"/>
            <wp:effectExtent l="0" t="0" r="9525" b="9525"/>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285875"/>
                    </a:xfrm>
                    <a:prstGeom prst="rect">
                      <a:avLst/>
                    </a:prstGeom>
                    <a:noFill/>
                    <a:ln>
                      <a:noFill/>
                    </a:ln>
                  </pic:spPr>
                </pic:pic>
              </a:graphicData>
            </a:graphic>
          </wp:inline>
        </w:drawing>
      </w:r>
    </w:p>
    <w:p w:rsidR="006445AE" w:rsidRPr="00933428" w:rsidRDefault="006445AE" w:rsidP="001E5526">
      <w:pPr>
        <w:rPr>
          <w:sz w:val="28"/>
          <w:szCs w:val="28"/>
        </w:rPr>
      </w:pPr>
    </w:p>
    <w:p w:rsidR="00933428" w:rsidRPr="00933428" w:rsidRDefault="00933428" w:rsidP="001E5526">
      <w:pPr>
        <w:rPr>
          <w:sz w:val="28"/>
          <w:szCs w:val="28"/>
        </w:rPr>
      </w:pPr>
    </w:p>
    <w:p w:rsidR="00933428" w:rsidRPr="00933428" w:rsidRDefault="00933428" w:rsidP="001E5526">
      <w:pPr>
        <w:rPr>
          <w:sz w:val="28"/>
          <w:szCs w:val="28"/>
        </w:rPr>
      </w:pPr>
    </w:p>
    <w:p w:rsidR="001E5526" w:rsidRPr="00933428" w:rsidRDefault="001E5526" w:rsidP="001E5526">
      <w:pPr>
        <w:rPr>
          <w:sz w:val="28"/>
          <w:szCs w:val="28"/>
        </w:rPr>
      </w:pPr>
      <w:r w:rsidRPr="00933428">
        <w:rPr>
          <w:sz w:val="28"/>
          <w:szCs w:val="28"/>
        </w:rPr>
        <w:t>Vydání 0</w:t>
      </w:r>
      <w:r w:rsidR="006526E2">
        <w:rPr>
          <w:sz w:val="28"/>
          <w:szCs w:val="28"/>
        </w:rPr>
        <w:t>6</w:t>
      </w:r>
      <w:r w:rsidRPr="00933428">
        <w:rPr>
          <w:sz w:val="28"/>
          <w:szCs w:val="28"/>
        </w:rPr>
        <w:t xml:space="preserve">, platnost od </w:t>
      </w:r>
      <w:r w:rsidR="006526E2">
        <w:rPr>
          <w:sz w:val="28"/>
          <w:szCs w:val="28"/>
        </w:rPr>
        <w:t xml:space="preserve">13. června </w:t>
      </w:r>
      <w:r w:rsidRPr="00933428">
        <w:rPr>
          <w:sz w:val="28"/>
          <w:szCs w:val="28"/>
        </w:rPr>
        <w:t>201</w:t>
      </w:r>
      <w:r w:rsidR="00A90442" w:rsidRPr="00933428">
        <w:rPr>
          <w:sz w:val="28"/>
          <w:szCs w:val="28"/>
        </w:rPr>
        <w:t>4</w:t>
      </w:r>
    </w:p>
    <w:p w:rsidR="007B2A95" w:rsidRPr="00933428" w:rsidRDefault="007B2A95" w:rsidP="006E54BB">
      <w:pPr>
        <w:jc w:val="right"/>
        <w:rPr>
          <w:b/>
          <w:bCs/>
          <w:noProof/>
        </w:rPr>
      </w:pPr>
    </w:p>
    <w:p w:rsidR="00924B61" w:rsidRPr="00933428" w:rsidRDefault="00924B61" w:rsidP="00285B0F">
      <w:pPr>
        <w:pStyle w:val="Nadpis1"/>
        <w:ind w:left="454" w:hanging="454"/>
      </w:pPr>
      <w:bookmarkStart w:id="1" w:name="_Toc375154830"/>
      <w:r w:rsidRPr="00933428">
        <w:t>Úvod</w:t>
      </w:r>
      <w:bookmarkEnd w:id="1"/>
      <w:r w:rsidRPr="00933428">
        <w:t xml:space="preserve"> </w:t>
      </w:r>
    </w:p>
    <w:p w:rsidR="00924B61" w:rsidRPr="00933428" w:rsidRDefault="00924B61" w:rsidP="00924B61">
      <w:pPr>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33428" w:rsidRDefault="00924B61" w:rsidP="00924B61">
      <w:pPr>
        <w:keepNext/>
        <w:keepLines/>
        <w:rPr>
          <w:rFonts w:ascii="Times New Roman" w:hAnsi="Times New Roman" w:cs="Times New Roman"/>
          <w:sz w:val="24"/>
          <w:szCs w:val="24"/>
        </w:rPr>
      </w:pPr>
      <w:r w:rsidRPr="00933428">
        <w:rPr>
          <w:rFonts w:ascii="Times New Roman" w:hAnsi="Times New Roman" w:cs="Times New Roman"/>
          <w:sz w:val="24"/>
          <w:szCs w:val="24"/>
        </w:rPr>
        <w:t>Příručka obsahuje:</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 xml:space="preserve">základní informace o IOP, </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 xml:space="preserve">instrukce pro podání žádosti, </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postup následující po podání žádosti,</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informace vztahující se k realizaci a udržitelnosti projektu,</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přílohy.</w:t>
      </w:r>
    </w:p>
    <w:p w:rsidR="00924B61" w:rsidRPr="00933428" w:rsidRDefault="00924B61" w:rsidP="00924B61">
      <w:pPr>
        <w:ind w:right="-108"/>
        <w:rPr>
          <w:rFonts w:ascii="Times New Roman" w:hAnsi="Times New Roman" w:cs="Times New Roman"/>
          <w:b/>
          <w:sz w:val="24"/>
          <w:szCs w:val="24"/>
        </w:rPr>
      </w:pPr>
      <w:r w:rsidRPr="00933428">
        <w:rPr>
          <w:rFonts w:ascii="Times New Roman" w:hAnsi="Times New Roman" w:cs="Times New Roman"/>
          <w:noProof/>
          <w:sz w:val="24"/>
          <w:szCs w:val="24"/>
        </w:rPr>
        <w:t xml:space="preserve">Projektová žádost musí být v souladu s Příručkou pro žadatele a příjemce pro oblast intervence </w:t>
      </w:r>
      <w:r w:rsidR="00AC5D57" w:rsidRPr="00933428">
        <w:rPr>
          <w:rFonts w:ascii="Times New Roman" w:hAnsi="Times New Roman" w:cs="Times New Roman"/>
          <w:noProof/>
          <w:sz w:val="24"/>
          <w:szCs w:val="24"/>
        </w:rPr>
        <w:t>3</w:t>
      </w:r>
      <w:r w:rsidRPr="00933428">
        <w:rPr>
          <w:rFonts w:ascii="Times New Roman" w:hAnsi="Times New Roman" w:cs="Times New Roman"/>
          <w:noProof/>
          <w:sz w:val="24"/>
          <w:szCs w:val="24"/>
        </w:rPr>
        <w:t>.</w:t>
      </w:r>
      <w:r w:rsidR="00AC5D57" w:rsidRPr="00933428">
        <w:rPr>
          <w:rFonts w:ascii="Times New Roman" w:hAnsi="Times New Roman" w:cs="Times New Roman"/>
          <w:noProof/>
          <w:sz w:val="24"/>
          <w:szCs w:val="24"/>
        </w:rPr>
        <w:t>4</w:t>
      </w:r>
      <w:r w:rsidRPr="00933428">
        <w:rPr>
          <w:rFonts w:ascii="Times New Roman" w:hAnsi="Times New Roman" w:cs="Times New Roman"/>
          <w:noProof/>
          <w:sz w:val="24"/>
          <w:szCs w:val="24"/>
        </w:rPr>
        <w:t xml:space="preserve"> a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0" w:history="1">
        <w:r w:rsidR="00651529" w:rsidRPr="00933428">
          <w:rPr>
            <w:rStyle w:val="Hypertextovodkaz"/>
            <w:rFonts w:ascii="Times New Roman" w:hAnsi="Times New Roman" w:cs="Times New Roman"/>
            <w:b/>
            <w:sz w:val="24"/>
            <w:szCs w:val="24"/>
          </w:rPr>
          <w:t>http://www.strukturalni-fondy.cz/iop/3-4</w:t>
        </w:r>
      </w:hyperlink>
      <w:r w:rsidRPr="00933428">
        <w:rPr>
          <w:rFonts w:ascii="Times New Roman" w:hAnsi="Times New Roman" w:cs="Times New Roman"/>
          <w:b/>
          <w:sz w:val="24"/>
          <w:szCs w:val="24"/>
        </w:rPr>
        <w:t>.</w:t>
      </w:r>
    </w:p>
    <w:p w:rsidR="00924B61" w:rsidRPr="00933428" w:rsidRDefault="00924B61" w:rsidP="00924B61">
      <w:pPr>
        <w:ind w:right="-108"/>
        <w:rPr>
          <w:rFonts w:ascii="Times New Roman" w:hAnsi="Times New Roman" w:cs="Times New Roman"/>
          <w:noProof/>
          <w:sz w:val="24"/>
          <w:szCs w:val="24"/>
        </w:rPr>
      </w:pPr>
      <w:r w:rsidRPr="00933428">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B203A" w:rsidRPr="00933428" w:rsidRDefault="00924B61" w:rsidP="008B203A">
      <w:pPr>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Další informace o IOP lze nalézt na internetových stránkách </w:t>
      </w:r>
      <w:hyperlink r:id="rId11" w:history="1">
        <w:r w:rsidRPr="00933428">
          <w:rPr>
            <w:rStyle w:val="Hypertextovodkaz"/>
            <w:rFonts w:ascii="Times New Roman" w:hAnsi="Times New Roman" w:cs="Times New Roman"/>
            <w:sz w:val="24"/>
            <w:szCs w:val="24"/>
          </w:rPr>
          <w:t>www.strukturalni-fondy.cz/iop</w:t>
        </w:r>
      </w:hyperlink>
      <w:r w:rsidRPr="00933428">
        <w:rPr>
          <w:rFonts w:ascii="Times New Roman" w:hAnsi="Times New Roman" w:cs="Times New Roman"/>
          <w:noProof/>
          <w:sz w:val="24"/>
          <w:szCs w:val="24"/>
        </w:rPr>
        <w:t>.</w:t>
      </w:r>
    </w:p>
    <w:p w:rsidR="008B203A" w:rsidRPr="00933428" w:rsidRDefault="008B203A" w:rsidP="008B203A">
      <w:pPr>
        <w:ind w:right="-108"/>
        <w:rPr>
          <w:rFonts w:ascii="Times New Roman" w:hAnsi="Times New Roman" w:cs="Times New Roman"/>
          <w:noProof/>
          <w:sz w:val="24"/>
          <w:szCs w:val="24"/>
        </w:rPr>
      </w:pPr>
    </w:p>
    <w:p w:rsidR="001B1163" w:rsidRPr="00933428" w:rsidRDefault="008B203A" w:rsidP="001B1163">
      <w:pPr>
        <w:pStyle w:val="Obsah1"/>
      </w:pPr>
      <w:r w:rsidRPr="00933428">
        <w:rPr>
          <w:sz w:val="24"/>
          <w:szCs w:val="24"/>
        </w:rPr>
        <w:br w:type="page"/>
      </w:r>
      <w:r w:rsidR="001B1163" w:rsidRPr="00933428">
        <w:lastRenderedPageBreak/>
        <w:t>OBSAH</w:t>
      </w:r>
    </w:p>
    <w:p w:rsidR="00933428" w:rsidRDefault="005C4365">
      <w:pPr>
        <w:pStyle w:val="Obsah1"/>
        <w:rPr>
          <w:rFonts w:asciiTheme="minorHAnsi" w:eastAsiaTheme="minorEastAsia" w:hAnsiTheme="minorHAnsi" w:cstheme="minorBidi"/>
          <w:b w:val="0"/>
          <w:sz w:val="22"/>
          <w:szCs w:val="22"/>
        </w:rPr>
      </w:pPr>
      <w:r w:rsidRPr="00933428">
        <w:rPr>
          <w:sz w:val="24"/>
          <w:szCs w:val="24"/>
        </w:rPr>
        <w:fldChar w:fldCharType="begin"/>
      </w:r>
      <w:r w:rsidR="001B1163" w:rsidRPr="00933428">
        <w:rPr>
          <w:sz w:val="24"/>
          <w:szCs w:val="24"/>
        </w:rPr>
        <w:instrText xml:space="preserve"> TOC \o "1-3" \h \z \u </w:instrText>
      </w:r>
      <w:r w:rsidRPr="00933428">
        <w:rPr>
          <w:sz w:val="24"/>
          <w:szCs w:val="24"/>
        </w:rPr>
        <w:fldChar w:fldCharType="separate"/>
      </w:r>
      <w:hyperlink w:anchor="_Toc375154830" w:history="1">
        <w:r w:rsidR="00933428" w:rsidRPr="009C7E56">
          <w:rPr>
            <w:rStyle w:val="Hypertextovodkaz"/>
          </w:rPr>
          <w:t>1</w:t>
        </w:r>
        <w:r w:rsidR="00933428">
          <w:rPr>
            <w:rFonts w:asciiTheme="minorHAnsi" w:eastAsiaTheme="minorEastAsia" w:hAnsiTheme="minorHAnsi" w:cstheme="minorBidi"/>
            <w:b w:val="0"/>
            <w:sz w:val="22"/>
            <w:szCs w:val="22"/>
          </w:rPr>
          <w:tab/>
        </w:r>
        <w:r w:rsidR="00933428" w:rsidRPr="009C7E56">
          <w:rPr>
            <w:rStyle w:val="Hypertextovodkaz"/>
          </w:rPr>
          <w:t>Úvod</w:t>
        </w:r>
        <w:r w:rsidR="00933428">
          <w:rPr>
            <w:webHidden/>
          </w:rPr>
          <w:tab/>
        </w:r>
        <w:r>
          <w:rPr>
            <w:webHidden/>
          </w:rPr>
          <w:fldChar w:fldCharType="begin"/>
        </w:r>
        <w:r w:rsidR="00933428">
          <w:rPr>
            <w:webHidden/>
          </w:rPr>
          <w:instrText xml:space="preserve"> PAGEREF _Toc375154830 \h </w:instrText>
        </w:r>
        <w:r>
          <w:rPr>
            <w:webHidden/>
          </w:rPr>
        </w:r>
        <w:r>
          <w:rPr>
            <w:webHidden/>
          </w:rPr>
          <w:fldChar w:fldCharType="separate"/>
        </w:r>
        <w:r w:rsidR="00933428">
          <w:rPr>
            <w:webHidden/>
          </w:rPr>
          <w:t>2</w:t>
        </w:r>
        <w:r>
          <w:rPr>
            <w:webHidden/>
          </w:rPr>
          <w:fldChar w:fldCharType="end"/>
        </w:r>
      </w:hyperlink>
    </w:p>
    <w:p w:rsidR="00933428" w:rsidRDefault="00D8486A">
      <w:pPr>
        <w:pStyle w:val="Obsah1"/>
        <w:rPr>
          <w:rFonts w:asciiTheme="minorHAnsi" w:eastAsiaTheme="minorEastAsia" w:hAnsiTheme="minorHAnsi" w:cstheme="minorBidi"/>
          <w:b w:val="0"/>
          <w:sz w:val="22"/>
          <w:szCs w:val="22"/>
        </w:rPr>
      </w:pPr>
      <w:hyperlink w:anchor="_Toc375154831" w:history="1">
        <w:r w:rsidR="00933428" w:rsidRPr="009C7E56">
          <w:rPr>
            <w:rStyle w:val="Hypertextovodkaz"/>
          </w:rPr>
          <w:t>2</w:t>
        </w:r>
        <w:r w:rsidR="00933428">
          <w:rPr>
            <w:rFonts w:asciiTheme="minorHAnsi" w:eastAsiaTheme="minorEastAsia" w:hAnsiTheme="minorHAnsi" w:cstheme="minorBidi"/>
            <w:b w:val="0"/>
            <w:sz w:val="22"/>
            <w:szCs w:val="22"/>
          </w:rPr>
          <w:tab/>
        </w:r>
        <w:r w:rsidR="00933428" w:rsidRPr="009C7E56">
          <w:rPr>
            <w:rStyle w:val="Hypertextovodkaz"/>
          </w:rPr>
          <w:t>Seznam použitých zkratek</w:t>
        </w:r>
        <w:r w:rsidR="00933428">
          <w:rPr>
            <w:webHidden/>
          </w:rPr>
          <w:tab/>
        </w:r>
        <w:r w:rsidR="005C4365">
          <w:rPr>
            <w:webHidden/>
          </w:rPr>
          <w:fldChar w:fldCharType="begin"/>
        </w:r>
        <w:r w:rsidR="00933428">
          <w:rPr>
            <w:webHidden/>
          </w:rPr>
          <w:instrText xml:space="preserve"> PAGEREF _Toc375154831 \h </w:instrText>
        </w:r>
        <w:r w:rsidR="005C4365">
          <w:rPr>
            <w:webHidden/>
          </w:rPr>
        </w:r>
        <w:r w:rsidR="005C4365">
          <w:rPr>
            <w:webHidden/>
          </w:rPr>
          <w:fldChar w:fldCharType="separate"/>
        </w:r>
        <w:r w:rsidR="00933428">
          <w:rPr>
            <w:webHidden/>
          </w:rPr>
          <w:t>6</w:t>
        </w:r>
        <w:r w:rsidR="005C4365">
          <w:rPr>
            <w:webHidden/>
          </w:rPr>
          <w:fldChar w:fldCharType="end"/>
        </w:r>
      </w:hyperlink>
    </w:p>
    <w:p w:rsidR="00933428" w:rsidRDefault="00D8486A">
      <w:pPr>
        <w:pStyle w:val="Obsah1"/>
        <w:rPr>
          <w:rFonts w:asciiTheme="minorHAnsi" w:eastAsiaTheme="minorEastAsia" w:hAnsiTheme="minorHAnsi" w:cstheme="minorBidi"/>
          <w:b w:val="0"/>
          <w:sz w:val="22"/>
          <w:szCs w:val="22"/>
        </w:rPr>
      </w:pPr>
      <w:hyperlink w:anchor="_Toc375154832" w:history="1">
        <w:r w:rsidR="00933428" w:rsidRPr="009C7E56">
          <w:rPr>
            <w:rStyle w:val="Hypertextovodkaz"/>
            <w:rFonts w:cs="Tahoma"/>
            <w:caps/>
            <w:smallCaps/>
          </w:rPr>
          <w:t>3</w:t>
        </w:r>
        <w:r w:rsidR="00933428">
          <w:rPr>
            <w:rFonts w:asciiTheme="minorHAnsi" w:eastAsiaTheme="minorEastAsia" w:hAnsiTheme="minorHAnsi" w:cstheme="minorBidi"/>
            <w:b w:val="0"/>
            <w:sz w:val="22"/>
            <w:szCs w:val="22"/>
          </w:rPr>
          <w:tab/>
        </w:r>
        <w:r w:rsidR="00933428" w:rsidRPr="009C7E56">
          <w:rPr>
            <w:rStyle w:val="Hypertextovodkaz"/>
          </w:rPr>
          <w:t>Definice pojmů</w:t>
        </w:r>
        <w:r w:rsidR="00933428">
          <w:rPr>
            <w:webHidden/>
          </w:rPr>
          <w:tab/>
        </w:r>
        <w:r w:rsidR="005C4365">
          <w:rPr>
            <w:webHidden/>
          </w:rPr>
          <w:fldChar w:fldCharType="begin"/>
        </w:r>
        <w:r w:rsidR="00933428">
          <w:rPr>
            <w:webHidden/>
          </w:rPr>
          <w:instrText xml:space="preserve"> PAGEREF _Toc375154832 \h </w:instrText>
        </w:r>
        <w:r w:rsidR="005C4365">
          <w:rPr>
            <w:webHidden/>
          </w:rPr>
        </w:r>
        <w:r w:rsidR="005C4365">
          <w:rPr>
            <w:webHidden/>
          </w:rPr>
          <w:fldChar w:fldCharType="separate"/>
        </w:r>
        <w:r w:rsidR="00933428">
          <w:rPr>
            <w:webHidden/>
          </w:rPr>
          <w:t>8</w:t>
        </w:r>
        <w:r w:rsidR="005C4365">
          <w:rPr>
            <w:webHidden/>
          </w:rPr>
          <w:fldChar w:fldCharType="end"/>
        </w:r>
      </w:hyperlink>
    </w:p>
    <w:p w:rsidR="00933428" w:rsidRDefault="00D8486A">
      <w:pPr>
        <w:pStyle w:val="Obsah1"/>
        <w:rPr>
          <w:rFonts w:asciiTheme="minorHAnsi" w:eastAsiaTheme="minorEastAsia" w:hAnsiTheme="minorHAnsi" w:cstheme="minorBidi"/>
          <w:b w:val="0"/>
          <w:sz w:val="22"/>
          <w:szCs w:val="22"/>
        </w:rPr>
      </w:pPr>
      <w:hyperlink w:anchor="_Toc375154833" w:history="1">
        <w:r w:rsidR="00933428" w:rsidRPr="009C7E56">
          <w:rPr>
            <w:rStyle w:val="Hypertextovodkaz"/>
          </w:rPr>
          <w:t>4</w:t>
        </w:r>
        <w:r w:rsidR="00933428">
          <w:rPr>
            <w:rFonts w:asciiTheme="minorHAnsi" w:eastAsiaTheme="minorEastAsia" w:hAnsiTheme="minorHAnsi" w:cstheme="minorBidi"/>
            <w:b w:val="0"/>
            <w:sz w:val="22"/>
            <w:szCs w:val="22"/>
          </w:rPr>
          <w:tab/>
        </w:r>
        <w:r w:rsidR="00933428" w:rsidRPr="009C7E56">
          <w:rPr>
            <w:rStyle w:val="Hypertextovodkaz"/>
          </w:rPr>
          <w:t>Informace o IOP a podporovaných oblastech</w:t>
        </w:r>
        <w:r w:rsidR="00933428">
          <w:rPr>
            <w:webHidden/>
          </w:rPr>
          <w:tab/>
        </w:r>
        <w:r w:rsidR="005C4365">
          <w:rPr>
            <w:webHidden/>
          </w:rPr>
          <w:fldChar w:fldCharType="begin"/>
        </w:r>
        <w:r w:rsidR="00933428">
          <w:rPr>
            <w:webHidden/>
          </w:rPr>
          <w:instrText xml:space="preserve"> PAGEREF _Toc375154833 \h </w:instrText>
        </w:r>
        <w:r w:rsidR="005C4365">
          <w:rPr>
            <w:webHidden/>
          </w:rPr>
        </w:r>
        <w:r w:rsidR="005C4365">
          <w:rPr>
            <w:webHidden/>
          </w:rPr>
          <w:fldChar w:fldCharType="separate"/>
        </w:r>
        <w:r w:rsidR="00933428">
          <w:rPr>
            <w:webHidden/>
          </w:rPr>
          <w:t>12</w:t>
        </w:r>
        <w:r w:rsidR="005C4365">
          <w:rPr>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34" w:history="1">
        <w:r w:rsidR="00933428" w:rsidRPr="009C7E56">
          <w:rPr>
            <w:rStyle w:val="Hypertextovodkaz"/>
            <w:noProof/>
          </w:rPr>
          <w:t>4.1</w:t>
        </w:r>
        <w:r w:rsidR="00933428">
          <w:rPr>
            <w:rFonts w:asciiTheme="minorHAnsi" w:eastAsiaTheme="minorEastAsia" w:hAnsiTheme="minorHAnsi" w:cstheme="minorBidi"/>
            <w:noProof/>
            <w:sz w:val="22"/>
            <w:szCs w:val="22"/>
          </w:rPr>
          <w:tab/>
        </w:r>
        <w:r w:rsidR="00933428" w:rsidRPr="009C7E56">
          <w:rPr>
            <w:rStyle w:val="Hypertextovodkaz"/>
            <w:noProof/>
          </w:rPr>
          <w:t>Co je IOP</w:t>
        </w:r>
        <w:r w:rsidR="00933428">
          <w:rPr>
            <w:noProof/>
            <w:webHidden/>
          </w:rPr>
          <w:tab/>
        </w:r>
        <w:r w:rsidR="005C4365">
          <w:rPr>
            <w:noProof/>
            <w:webHidden/>
          </w:rPr>
          <w:fldChar w:fldCharType="begin"/>
        </w:r>
        <w:r w:rsidR="00933428">
          <w:rPr>
            <w:noProof/>
            <w:webHidden/>
          </w:rPr>
          <w:instrText xml:space="preserve"> PAGEREF _Toc375154834 \h </w:instrText>
        </w:r>
        <w:r w:rsidR="005C4365">
          <w:rPr>
            <w:noProof/>
            <w:webHidden/>
          </w:rPr>
        </w:r>
        <w:r w:rsidR="005C4365">
          <w:rPr>
            <w:noProof/>
            <w:webHidden/>
          </w:rPr>
          <w:fldChar w:fldCharType="separate"/>
        </w:r>
        <w:r w:rsidR="00933428">
          <w:rPr>
            <w:noProof/>
            <w:webHidden/>
          </w:rPr>
          <w:t>12</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35" w:history="1">
        <w:r w:rsidR="00933428" w:rsidRPr="009C7E56">
          <w:rPr>
            <w:rStyle w:val="Hypertextovodkaz"/>
            <w:noProof/>
          </w:rPr>
          <w:t>4.2</w:t>
        </w:r>
        <w:r w:rsidR="00933428">
          <w:rPr>
            <w:rFonts w:asciiTheme="minorHAnsi" w:eastAsiaTheme="minorEastAsia" w:hAnsiTheme="minorHAnsi" w:cstheme="minorBidi"/>
            <w:noProof/>
            <w:sz w:val="22"/>
            <w:szCs w:val="22"/>
          </w:rPr>
          <w:tab/>
        </w:r>
        <w:r w:rsidR="00933428" w:rsidRPr="009C7E56">
          <w:rPr>
            <w:rStyle w:val="Hypertextovodkaz"/>
            <w:noProof/>
          </w:rPr>
          <w:t>Oblast intervence 3.4 – Služby v oblasti bezpečnosti, prevence a řešení rizik</w:t>
        </w:r>
        <w:r w:rsidR="00933428">
          <w:rPr>
            <w:noProof/>
            <w:webHidden/>
          </w:rPr>
          <w:tab/>
        </w:r>
        <w:r w:rsidR="005C4365">
          <w:rPr>
            <w:noProof/>
            <w:webHidden/>
          </w:rPr>
          <w:fldChar w:fldCharType="begin"/>
        </w:r>
        <w:r w:rsidR="00933428">
          <w:rPr>
            <w:noProof/>
            <w:webHidden/>
          </w:rPr>
          <w:instrText xml:space="preserve"> PAGEREF _Toc375154835 \h </w:instrText>
        </w:r>
        <w:r w:rsidR="005C4365">
          <w:rPr>
            <w:noProof/>
            <w:webHidden/>
          </w:rPr>
        </w:r>
        <w:r w:rsidR="005C4365">
          <w:rPr>
            <w:noProof/>
            <w:webHidden/>
          </w:rPr>
          <w:fldChar w:fldCharType="separate"/>
        </w:r>
        <w:r w:rsidR="00933428">
          <w:rPr>
            <w:noProof/>
            <w:webHidden/>
          </w:rPr>
          <w:t>13</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36" w:history="1">
        <w:r w:rsidR="00933428" w:rsidRPr="009C7E56">
          <w:rPr>
            <w:rStyle w:val="Hypertextovodkaz"/>
            <w:rFonts w:cs="Times New Roman"/>
            <w:noProof/>
          </w:rPr>
          <w:t>4.2.1</w:t>
        </w:r>
        <w:r w:rsidR="00933428">
          <w:rPr>
            <w:rFonts w:asciiTheme="minorHAnsi" w:eastAsiaTheme="minorEastAsia" w:hAnsiTheme="minorHAnsi" w:cstheme="minorBidi"/>
            <w:noProof/>
            <w:sz w:val="22"/>
            <w:szCs w:val="22"/>
          </w:rPr>
          <w:tab/>
        </w:r>
        <w:r w:rsidR="00933428" w:rsidRPr="009C7E56">
          <w:rPr>
            <w:rStyle w:val="Hypertextovodkaz"/>
            <w:rFonts w:cs="Times New Roman"/>
            <w:noProof/>
          </w:rPr>
          <w:t>Příjemci</w:t>
        </w:r>
        <w:r w:rsidR="00933428">
          <w:rPr>
            <w:noProof/>
            <w:webHidden/>
          </w:rPr>
          <w:tab/>
        </w:r>
        <w:r w:rsidR="005C4365">
          <w:rPr>
            <w:noProof/>
            <w:webHidden/>
          </w:rPr>
          <w:fldChar w:fldCharType="begin"/>
        </w:r>
        <w:r w:rsidR="00933428">
          <w:rPr>
            <w:noProof/>
            <w:webHidden/>
          </w:rPr>
          <w:instrText xml:space="preserve"> PAGEREF _Toc375154836 \h </w:instrText>
        </w:r>
        <w:r w:rsidR="005C4365">
          <w:rPr>
            <w:noProof/>
            <w:webHidden/>
          </w:rPr>
        </w:r>
        <w:r w:rsidR="005C4365">
          <w:rPr>
            <w:noProof/>
            <w:webHidden/>
          </w:rPr>
          <w:fldChar w:fldCharType="separate"/>
        </w:r>
        <w:r w:rsidR="00933428">
          <w:rPr>
            <w:noProof/>
            <w:webHidden/>
          </w:rPr>
          <w:t>13</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37" w:history="1">
        <w:r w:rsidR="00933428" w:rsidRPr="009C7E56">
          <w:rPr>
            <w:rStyle w:val="Hypertextovodkaz"/>
            <w:noProof/>
          </w:rPr>
          <w:t>4.2.2</w:t>
        </w:r>
        <w:r w:rsidR="00933428">
          <w:rPr>
            <w:rFonts w:asciiTheme="minorHAnsi" w:eastAsiaTheme="minorEastAsia" w:hAnsiTheme="minorHAnsi" w:cstheme="minorBidi"/>
            <w:noProof/>
            <w:sz w:val="22"/>
            <w:szCs w:val="22"/>
          </w:rPr>
          <w:tab/>
        </w:r>
        <w:r w:rsidR="00933428" w:rsidRPr="009C7E56">
          <w:rPr>
            <w:rStyle w:val="Hypertextovodkaz"/>
            <w:noProof/>
          </w:rPr>
          <w:t>Podporované aktivity</w:t>
        </w:r>
        <w:r w:rsidR="00933428">
          <w:rPr>
            <w:noProof/>
            <w:webHidden/>
          </w:rPr>
          <w:tab/>
        </w:r>
        <w:r w:rsidR="005C4365">
          <w:rPr>
            <w:noProof/>
            <w:webHidden/>
          </w:rPr>
          <w:fldChar w:fldCharType="begin"/>
        </w:r>
        <w:r w:rsidR="00933428">
          <w:rPr>
            <w:noProof/>
            <w:webHidden/>
          </w:rPr>
          <w:instrText xml:space="preserve"> PAGEREF _Toc375154837 \h </w:instrText>
        </w:r>
        <w:r w:rsidR="005C4365">
          <w:rPr>
            <w:noProof/>
            <w:webHidden/>
          </w:rPr>
        </w:r>
        <w:r w:rsidR="005C4365">
          <w:rPr>
            <w:noProof/>
            <w:webHidden/>
          </w:rPr>
          <w:fldChar w:fldCharType="separate"/>
        </w:r>
        <w:r w:rsidR="00933428">
          <w:rPr>
            <w:noProof/>
            <w:webHidden/>
          </w:rPr>
          <w:t>14</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38" w:history="1">
        <w:r w:rsidR="00933428" w:rsidRPr="009C7E56">
          <w:rPr>
            <w:rStyle w:val="Hypertextovodkaz"/>
            <w:noProof/>
          </w:rPr>
          <w:t>4.2.3</w:t>
        </w:r>
        <w:r w:rsidR="00933428">
          <w:rPr>
            <w:rFonts w:asciiTheme="minorHAnsi" w:eastAsiaTheme="minorEastAsia" w:hAnsiTheme="minorHAnsi" w:cstheme="minorBidi"/>
            <w:noProof/>
            <w:sz w:val="22"/>
            <w:szCs w:val="22"/>
          </w:rPr>
          <w:tab/>
        </w:r>
        <w:r w:rsidR="00933428" w:rsidRPr="009C7E56">
          <w:rPr>
            <w:rStyle w:val="Hypertextovodkaz"/>
            <w:noProof/>
          </w:rPr>
          <w:t>Typ podpory</w:t>
        </w:r>
        <w:r w:rsidR="00933428">
          <w:rPr>
            <w:noProof/>
            <w:webHidden/>
          </w:rPr>
          <w:tab/>
        </w:r>
        <w:r w:rsidR="005C4365">
          <w:rPr>
            <w:noProof/>
            <w:webHidden/>
          </w:rPr>
          <w:fldChar w:fldCharType="begin"/>
        </w:r>
        <w:r w:rsidR="00933428">
          <w:rPr>
            <w:noProof/>
            <w:webHidden/>
          </w:rPr>
          <w:instrText xml:space="preserve"> PAGEREF _Toc375154838 \h </w:instrText>
        </w:r>
        <w:r w:rsidR="005C4365">
          <w:rPr>
            <w:noProof/>
            <w:webHidden/>
          </w:rPr>
        </w:r>
        <w:r w:rsidR="005C4365">
          <w:rPr>
            <w:noProof/>
            <w:webHidden/>
          </w:rPr>
          <w:fldChar w:fldCharType="separate"/>
        </w:r>
        <w:r w:rsidR="00933428">
          <w:rPr>
            <w:noProof/>
            <w:webHidden/>
          </w:rPr>
          <w:t>14</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39" w:history="1">
        <w:r w:rsidR="00933428" w:rsidRPr="009C7E56">
          <w:rPr>
            <w:rStyle w:val="Hypertextovodkaz"/>
            <w:noProof/>
          </w:rPr>
          <w:t>4.2.4</w:t>
        </w:r>
        <w:r w:rsidR="00933428">
          <w:rPr>
            <w:rFonts w:asciiTheme="minorHAnsi" w:eastAsiaTheme="minorEastAsia" w:hAnsiTheme="minorHAnsi" w:cstheme="minorBidi"/>
            <w:noProof/>
            <w:sz w:val="22"/>
            <w:szCs w:val="22"/>
          </w:rPr>
          <w:tab/>
        </w:r>
        <w:r w:rsidR="00933428" w:rsidRPr="009C7E56">
          <w:rPr>
            <w:rStyle w:val="Hypertextovodkaz"/>
            <w:noProof/>
          </w:rPr>
          <w:t>Typy projektů</w:t>
        </w:r>
        <w:r w:rsidR="00933428">
          <w:rPr>
            <w:noProof/>
            <w:webHidden/>
          </w:rPr>
          <w:tab/>
        </w:r>
        <w:r w:rsidR="005C4365">
          <w:rPr>
            <w:noProof/>
            <w:webHidden/>
          </w:rPr>
          <w:fldChar w:fldCharType="begin"/>
        </w:r>
        <w:r w:rsidR="00933428">
          <w:rPr>
            <w:noProof/>
            <w:webHidden/>
          </w:rPr>
          <w:instrText xml:space="preserve"> PAGEREF _Toc375154839 \h </w:instrText>
        </w:r>
        <w:r w:rsidR="005C4365">
          <w:rPr>
            <w:noProof/>
            <w:webHidden/>
          </w:rPr>
        </w:r>
        <w:r w:rsidR="005C4365">
          <w:rPr>
            <w:noProof/>
            <w:webHidden/>
          </w:rPr>
          <w:fldChar w:fldCharType="separate"/>
        </w:r>
        <w:r w:rsidR="00933428">
          <w:rPr>
            <w:noProof/>
            <w:webHidden/>
          </w:rPr>
          <w:t>14</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40" w:history="1">
        <w:r w:rsidR="00933428" w:rsidRPr="009C7E56">
          <w:rPr>
            <w:rStyle w:val="Hypertextovodkaz"/>
            <w:noProof/>
          </w:rPr>
          <w:t>4.2.5</w:t>
        </w:r>
        <w:r w:rsidR="00933428">
          <w:rPr>
            <w:rFonts w:asciiTheme="minorHAnsi" w:eastAsiaTheme="minorEastAsia" w:hAnsiTheme="minorHAnsi" w:cstheme="minorBidi"/>
            <w:noProof/>
            <w:sz w:val="22"/>
            <w:szCs w:val="22"/>
          </w:rPr>
          <w:tab/>
        </w:r>
        <w:r w:rsidR="00933428" w:rsidRPr="009C7E56">
          <w:rPr>
            <w:rStyle w:val="Hypertextovodkaz"/>
            <w:noProof/>
          </w:rPr>
          <w:t>Struktura financování</w:t>
        </w:r>
        <w:r w:rsidR="00933428">
          <w:rPr>
            <w:noProof/>
            <w:webHidden/>
          </w:rPr>
          <w:tab/>
        </w:r>
        <w:r w:rsidR="005C4365">
          <w:rPr>
            <w:noProof/>
            <w:webHidden/>
          </w:rPr>
          <w:fldChar w:fldCharType="begin"/>
        </w:r>
        <w:r w:rsidR="00933428">
          <w:rPr>
            <w:noProof/>
            <w:webHidden/>
          </w:rPr>
          <w:instrText xml:space="preserve"> PAGEREF _Toc375154840 \h </w:instrText>
        </w:r>
        <w:r w:rsidR="005C4365">
          <w:rPr>
            <w:noProof/>
            <w:webHidden/>
          </w:rPr>
        </w:r>
        <w:r w:rsidR="005C4365">
          <w:rPr>
            <w:noProof/>
            <w:webHidden/>
          </w:rPr>
          <w:fldChar w:fldCharType="separate"/>
        </w:r>
        <w:r w:rsidR="00933428">
          <w:rPr>
            <w:noProof/>
            <w:webHidden/>
          </w:rPr>
          <w:t>15</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41" w:history="1">
        <w:r w:rsidR="00933428" w:rsidRPr="009C7E56">
          <w:rPr>
            <w:rStyle w:val="Hypertextovodkaz"/>
            <w:noProof/>
          </w:rPr>
          <w:t>4.2.6</w:t>
        </w:r>
        <w:r w:rsidR="00933428">
          <w:rPr>
            <w:rFonts w:asciiTheme="minorHAnsi" w:eastAsiaTheme="minorEastAsia" w:hAnsiTheme="minorHAnsi" w:cstheme="minorBidi"/>
            <w:noProof/>
            <w:sz w:val="22"/>
            <w:szCs w:val="22"/>
          </w:rPr>
          <w:tab/>
        </w:r>
        <w:r w:rsidR="00933428" w:rsidRPr="009C7E56">
          <w:rPr>
            <w:rStyle w:val="Hypertextovodkaz"/>
            <w:noProof/>
          </w:rPr>
          <w:t>Způsobilé výdaje</w:t>
        </w:r>
        <w:r w:rsidR="00933428">
          <w:rPr>
            <w:noProof/>
            <w:webHidden/>
          </w:rPr>
          <w:tab/>
        </w:r>
        <w:r w:rsidR="005C4365">
          <w:rPr>
            <w:noProof/>
            <w:webHidden/>
          </w:rPr>
          <w:fldChar w:fldCharType="begin"/>
        </w:r>
        <w:r w:rsidR="00933428">
          <w:rPr>
            <w:noProof/>
            <w:webHidden/>
          </w:rPr>
          <w:instrText xml:space="preserve"> PAGEREF _Toc375154841 \h </w:instrText>
        </w:r>
        <w:r w:rsidR="005C4365">
          <w:rPr>
            <w:noProof/>
            <w:webHidden/>
          </w:rPr>
        </w:r>
        <w:r w:rsidR="005C4365">
          <w:rPr>
            <w:noProof/>
            <w:webHidden/>
          </w:rPr>
          <w:fldChar w:fldCharType="separate"/>
        </w:r>
        <w:r w:rsidR="00933428">
          <w:rPr>
            <w:noProof/>
            <w:webHidden/>
          </w:rPr>
          <w:t>15</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42" w:history="1">
        <w:r w:rsidR="00933428" w:rsidRPr="009C7E56">
          <w:rPr>
            <w:rStyle w:val="Hypertextovodkaz"/>
            <w:noProof/>
          </w:rPr>
          <w:t>4.2.7</w:t>
        </w:r>
        <w:r w:rsidR="00933428">
          <w:rPr>
            <w:rFonts w:asciiTheme="minorHAnsi" w:eastAsiaTheme="minorEastAsia" w:hAnsiTheme="minorHAnsi" w:cstheme="minorBidi"/>
            <w:noProof/>
            <w:sz w:val="22"/>
            <w:szCs w:val="22"/>
          </w:rPr>
          <w:tab/>
        </w:r>
        <w:r w:rsidR="00933428" w:rsidRPr="009C7E56">
          <w:rPr>
            <w:rStyle w:val="Hypertextovodkaz"/>
            <w:noProof/>
          </w:rPr>
          <w:t>Monitorovací indikátory</w:t>
        </w:r>
        <w:r w:rsidR="00933428">
          <w:rPr>
            <w:noProof/>
            <w:webHidden/>
          </w:rPr>
          <w:tab/>
        </w:r>
        <w:r w:rsidR="005C4365">
          <w:rPr>
            <w:noProof/>
            <w:webHidden/>
          </w:rPr>
          <w:fldChar w:fldCharType="begin"/>
        </w:r>
        <w:r w:rsidR="00933428">
          <w:rPr>
            <w:noProof/>
            <w:webHidden/>
          </w:rPr>
          <w:instrText xml:space="preserve"> PAGEREF _Toc375154842 \h </w:instrText>
        </w:r>
        <w:r w:rsidR="005C4365">
          <w:rPr>
            <w:noProof/>
            <w:webHidden/>
          </w:rPr>
        </w:r>
        <w:r w:rsidR="005C4365">
          <w:rPr>
            <w:noProof/>
            <w:webHidden/>
          </w:rPr>
          <w:fldChar w:fldCharType="separate"/>
        </w:r>
        <w:r w:rsidR="00933428">
          <w:rPr>
            <w:noProof/>
            <w:webHidden/>
          </w:rPr>
          <w:t>18</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43" w:history="1">
        <w:r w:rsidR="00933428" w:rsidRPr="009C7E56">
          <w:rPr>
            <w:rStyle w:val="Hypertextovodkaz"/>
            <w:noProof/>
          </w:rPr>
          <w:t>4.2.8</w:t>
        </w:r>
        <w:r w:rsidR="00933428">
          <w:rPr>
            <w:rFonts w:asciiTheme="minorHAnsi" w:eastAsiaTheme="minorEastAsia" w:hAnsiTheme="minorHAnsi" w:cstheme="minorBidi"/>
            <w:noProof/>
            <w:sz w:val="22"/>
            <w:szCs w:val="22"/>
          </w:rPr>
          <w:tab/>
        </w:r>
        <w:r w:rsidR="00933428" w:rsidRPr="009C7E56">
          <w:rPr>
            <w:rStyle w:val="Hypertextovodkaz"/>
            <w:noProof/>
          </w:rPr>
          <w:t>Místo realizace projektů</w:t>
        </w:r>
        <w:r w:rsidR="00933428">
          <w:rPr>
            <w:noProof/>
            <w:webHidden/>
          </w:rPr>
          <w:tab/>
        </w:r>
        <w:r w:rsidR="005C4365">
          <w:rPr>
            <w:noProof/>
            <w:webHidden/>
          </w:rPr>
          <w:fldChar w:fldCharType="begin"/>
        </w:r>
        <w:r w:rsidR="00933428">
          <w:rPr>
            <w:noProof/>
            <w:webHidden/>
          </w:rPr>
          <w:instrText xml:space="preserve"> PAGEREF _Toc375154843 \h </w:instrText>
        </w:r>
        <w:r w:rsidR="005C4365">
          <w:rPr>
            <w:noProof/>
            <w:webHidden/>
          </w:rPr>
        </w:r>
        <w:r w:rsidR="005C4365">
          <w:rPr>
            <w:noProof/>
            <w:webHidden/>
          </w:rPr>
          <w:fldChar w:fldCharType="separate"/>
        </w:r>
        <w:r w:rsidR="00933428">
          <w:rPr>
            <w:noProof/>
            <w:webHidden/>
          </w:rPr>
          <w:t>18</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44" w:history="1">
        <w:r w:rsidR="00933428" w:rsidRPr="009C7E56">
          <w:rPr>
            <w:rStyle w:val="Hypertextovodkaz"/>
            <w:noProof/>
          </w:rPr>
          <w:t>4.2.9</w:t>
        </w:r>
        <w:r w:rsidR="00933428">
          <w:rPr>
            <w:rFonts w:asciiTheme="minorHAnsi" w:eastAsiaTheme="minorEastAsia" w:hAnsiTheme="minorHAnsi" w:cstheme="minorBidi"/>
            <w:noProof/>
            <w:sz w:val="22"/>
            <w:szCs w:val="22"/>
          </w:rPr>
          <w:tab/>
        </w:r>
        <w:r w:rsidR="00933428" w:rsidRPr="009C7E56">
          <w:rPr>
            <w:rStyle w:val="Hypertextovodkaz"/>
            <w:noProof/>
          </w:rPr>
          <w:t>Projekty generující příjmy</w:t>
        </w:r>
        <w:r w:rsidR="00933428">
          <w:rPr>
            <w:noProof/>
            <w:webHidden/>
          </w:rPr>
          <w:tab/>
        </w:r>
        <w:r w:rsidR="005C4365">
          <w:rPr>
            <w:noProof/>
            <w:webHidden/>
          </w:rPr>
          <w:fldChar w:fldCharType="begin"/>
        </w:r>
        <w:r w:rsidR="00933428">
          <w:rPr>
            <w:noProof/>
            <w:webHidden/>
          </w:rPr>
          <w:instrText xml:space="preserve"> PAGEREF _Toc375154844 \h </w:instrText>
        </w:r>
        <w:r w:rsidR="005C4365">
          <w:rPr>
            <w:noProof/>
            <w:webHidden/>
          </w:rPr>
        </w:r>
        <w:r w:rsidR="005C4365">
          <w:rPr>
            <w:noProof/>
            <w:webHidden/>
          </w:rPr>
          <w:fldChar w:fldCharType="separate"/>
        </w:r>
        <w:r w:rsidR="00933428">
          <w:rPr>
            <w:noProof/>
            <w:webHidden/>
          </w:rPr>
          <w:t>19</w:t>
        </w:r>
        <w:r w:rsidR="005C4365">
          <w:rPr>
            <w:noProof/>
            <w:webHidden/>
          </w:rPr>
          <w:fldChar w:fldCharType="end"/>
        </w:r>
      </w:hyperlink>
    </w:p>
    <w:p w:rsidR="00933428" w:rsidRDefault="00D8486A">
      <w:pPr>
        <w:pStyle w:val="Obsah1"/>
        <w:rPr>
          <w:rFonts w:asciiTheme="minorHAnsi" w:eastAsiaTheme="minorEastAsia" w:hAnsiTheme="minorHAnsi" w:cstheme="minorBidi"/>
          <w:b w:val="0"/>
          <w:sz w:val="22"/>
          <w:szCs w:val="22"/>
        </w:rPr>
      </w:pPr>
      <w:hyperlink w:anchor="_Toc375154845" w:history="1">
        <w:r w:rsidR="00933428" w:rsidRPr="009C7E56">
          <w:rPr>
            <w:rStyle w:val="Hypertextovodkaz"/>
          </w:rPr>
          <w:t>5</w:t>
        </w:r>
        <w:r w:rsidR="00933428">
          <w:rPr>
            <w:rFonts w:asciiTheme="minorHAnsi" w:eastAsiaTheme="minorEastAsia" w:hAnsiTheme="minorHAnsi" w:cstheme="minorBidi"/>
            <w:b w:val="0"/>
            <w:sz w:val="22"/>
            <w:szCs w:val="22"/>
          </w:rPr>
          <w:tab/>
        </w:r>
        <w:r w:rsidR="00933428" w:rsidRPr="009C7E56">
          <w:rPr>
            <w:rStyle w:val="Hypertextovodkaz"/>
          </w:rPr>
          <w:t>Co předchází podání projektové žádosti</w:t>
        </w:r>
        <w:r w:rsidR="00933428">
          <w:rPr>
            <w:webHidden/>
          </w:rPr>
          <w:tab/>
        </w:r>
        <w:r w:rsidR="005C4365">
          <w:rPr>
            <w:webHidden/>
          </w:rPr>
          <w:fldChar w:fldCharType="begin"/>
        </w:r>
        <w:r w:rsidR="00933428">
          <w:rPr>
            <w:webHidden/>
          </w:rPr>
          <w:instrText xml:space="preserve"> PAGEREF _Toc375154845 \h </w:instrText>
        </w:r>
        <w:r w:rsidR="005C4365">
          <w:rPr>
            <w:webHidden/>
          </w:rPr>
        </w:r>
        <w:r w:rsidR="005C4365">
          <w:rPr>
            <w:webHidden/>
          </w:rPr>
          <w:fldChar w:fldCharType="separate"/>
        </w:r>
        <w:r w:rsidR="00933428">
          <w:rPr>
            <w:webHidden/>
          </w:rPr>
          <w:t>20</w:t>
        </w:r>
        <w:r w:rsidR="005C4365">
          <w:rPr>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46" w:history="1">
        <w:r w:rsidR="00933428" w:rsidRPr="009C7E56">
          <w:rPr>
            <w:rStyle w:val="Hypertextovodkaz"/>
            <w:noProof/>
          </w:rPr>
          <w:t>5.1</w:t>
        </w:r>
        <w:r w:rsidR="00933428">
          <w:rPr>
            <w:rFonts w:asciiTheme="minorHAnsi" w:eastAsiaTheme="minorEastAsia" w:hAnsiTheme="minorHAnsi" w:cstheme="minorBidi"/>
            <w:noProof/>
            <w:sz w:val="22"/>
            <w:szCs w:val="22"/>
          </w:rPr>
          <w:tab/>
        </w:r>
        <w:r w:rsidR="00933428" w:rsidRPr="009C7E56">
          <w:rPr>
            <w:rStyle w:val="Hypertextovodkaz"/>
            <w:noProof/>
          </w:rPr>
          <w:t>Projektový záměr</w:t>
        </w:r>
        <w:r w:rsidR="00933428">
          <w:rPr>
            <w:noProof/>
            <w:webHidden/>
          </w:rPr>
          <w:tab/>
        </w:r>
        <w:r w:rsidR="005C4365">
          <w:rPr>
            <w:noProof/>
            <w:webHidden/>
          </w:rPr>
          <w:fldChar w:fldCharType="begin"/>
        </w:r>
        <w:r w:rsidR="00933428">
          <w:rPr>
            <w:noProof/>
            <w:webHidden/>
          </w:rPr>
          <w:instrText xml:space="preserve"> PAGEREF _Toc375154846 \h </w:instrText>
        </w:r>
        <w:r w:rsidR="005C4365">
          <w:rPr>
            <w:noProof/>
            <w:webHidden/>
          </w:rPr>
        </w:r>
        <w:r w:rsidR="005C4365">
          <w:rPr>
            <w:noProof/>
            <w:webHidden/>
          </w:rPr>
          <w:fldChar w:fldCharType="separate"/>
        </w:r>
        <w:r w:rsidR="00933428">
          <w:rPr>
            <w:noProof/>
            <w:webHidden/>
          </w:rPr>
          <w:t>20</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47" w:history="1">
        <w:r w:rsidR="00933428" w:rsidRPr="009C7E56">
          <w:rPr>
            <w:rStyle w:val="Hypertextovodkaz"/>
            <w:noProof/>
          </w:rPr>
          <w:t>5.2</w:t>
        </w:r>
        <w:r w:rsidR="00933428">
          <w:rPr>
            <w:rFonts w:asciiTheme="minorHAnsi" w:eastAsiaTheme="minorEastAsia" w:hAnsiTheme="minorHAnsi" w:cstheme="minorBidi"/>
            <w:noProof/>
            <w:sz w:val="22"/>
            <w:szCs w:val="22"/>
          </w:rPr>
          <w:tab/>
        </w:r>
        <w:r w:rsidR="00933428" w:rsidRPr="009C7E56">
          <w:rPr>
            <w:rStyle w:val="Hypertextovodkaz"/>
            <w:noProof/>
          </w:rPr>
          <w:t>Studie proveditelnosti</w:t>
        </w:r>
        <w:r w:rsidR="00933428">
          <w:rPr>
            <w:noProof/>
            <w:webHidden/>
          </w:rPr>
          <w:tab/>
        </w:r>
        <w:r w:rsidR="005C4365">
          <w:rPr>
            <w:noProof/>
            <w:webHidden/>
          </w:rPr>
          <w:fldChar w:fldCharType="begin"/>
        </w:r>
        <w:r w:rsidR="00933428">
          <w:rPr>
            <w:noProof/>
            <w:webHidden/>
          </w:rPr>
          <w:instrText xml:space="preserve"> PAGEREF _Toc375154847 \h </w:instrText>
        </w:r>
        <w:r w:rsidR="005C4365">
          <w:rPr>
            <w:noProof/>
            <w:webHidden/>
          </w:rPr>
        </w:r>
        <w:r w:rsidR="005C4365">
          <w:rPr>
            <w:noProof/>
            <w:webHidden/>
          </w:rPr>
          <w:fldChar w:fldCharType="separate"/>
        </w:r>
        <w:r w:rsidR="00933428">
          <w:rPr>
            <w:noProof/>
            <w:webHidden/>
          </w:rPr>
          <w:t>20</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48" w:history="1">
        <w:r w:rsidR="00933428" w:rsidRPr="009C7E56">
          <w:rPr>
            <w:rStyle w:val="Hypertextovodkaz"/>
            <w:noProof/>
          </w:rPr>
          <w:t>5.3</w:t>
        </w:r>
        <w:r w:rsidR="00933428">
          <w:rPr>
            <w:rFonts w:asciiTheme="minorHAnsi" w:eastAsiaTheme="minorEastAsia" w:hAnsiTheme="minorHAnsi" w:cstheme="minorBidi"/>
            <w:noProof/>
            <w:sz w:val="22"/>
            <w:szCs w:val="22"/>
          </w:rPr>
          <w:tab/>
        </w:r>
        <w:r w:rsidR="00933428" w:rsidRPr="009C7E56">
          <w:rPr>
            <w:rStyle w:val="Hypertextovodkaz"/>
            <w:noProof/>
          </w:rPr>
          <w:t>Rozpočet projektu</w:t>
        </w:r>
        <w:r w:rsidR="00933428">
          <w:rPr>
            <w:noProof/>
            <w:webHidden/>
          </w:rPr>
          <w:tab/>
        </w:r>
        <w:r w:rsidR="005C4365">
          <w:rPr>
            <w:noProof/>
            <w:webHidden/>
          </w:rPr>
          <w:fldChar w:fldCharType="begin"/>
        </w:r>
        <w:r w:rsidR="00933428">
          <w:rPr>
            <w:noProof/>
            <w:webHidden/>
          </w:rPr>
          <w:instrText xml:space="preserve"> PAGEREF _Toc375154848 \h </w:instrText>
        </w:r>
        <w:r w:rsidR="005C4365">
          <w:rPr>
            <w:noProof/>
            <w:webHidden/>
          </w:rPr>
        </w:r>
        <w:r w:rsidR="005C4365">
          <w:rPr>
            <w:noProof/>
            <w:webHidden/>
          </w:rPr>
          <w:fldChar w:fldCharType="separate"/>
        </w:r>
        <w:r w:rsidR="00933428">
          <w:rPr>
            <w:noProof/>
            <w:webHidden/>
          </w:rPr>
          <w:t>21</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49" w:history="1">
        <w:r w:rsidR="00933428" w:rsidRPr="009C7E56">
          <w:rPr>
            <w:rStyle w:val="Hypertextovodkaz"/>
            <w:noProof/>
          </w:rPr>
          <w:t>5.4</w:t>
        </w:r>
        <w:r w:rsidR="00933428">
          <w:rPr>
            <w:rFonts w:asciiTheme="minorHAnsi" w:eastAsiaTheme="minorEastAsia" w:hAnsiTheme="minorHAnsi" w:cstheme="minorBidi"/>
            <w:noProof/>
            <w:sz w:val="22"/>
            <w:szCs w:val="22"/>
          </w:rPr>
          <w:tab/>
        </w:r>
        <w:r w:rsidR="00933428" w:rsidRPr="009C7E56">
          <w:rPr>
            <w:rStyle w:val="Hypertextovodkaz"/>
            <w:noProof/>
          </w:rPr>
          <w:t>Projektový tým</w:t>
        </w:r>
        <w:r w:rsidR="00933428">
          <w:rPr>
            <w:noProof/>
            <w:webHidden/>
          </w:rPr>
          <w:tab/>
        </w:r>
        <w:r w:rsidR="005C4365">
          <w:rPr>
            <w:noProof/>
            <w:webHidden/>
          </w:rPr>
          <w:fldChar w:fldCharType="begin"/>
        </w:r>
        <w:r w:rsidR="00933428">
          <w:rPr>
            <w:noProof/>
            <w:webHidden/>
          </w:rPr>
          <w:instrText xml:space="preserve"> PAGEREF _Toc375154849 \h </w:instrText>
        </w:r>
        <w:r w:rsidR="005C4365">
          <w:rPr>
            <w:noProof/>
            <w:webHidden/>
          </w:rPr>
        </w:r>
        <w:r w:rsidR="005C4365">
          <w:rPr>
            <w:noProof/>
            <w:webHidden/>
          </w:rPr>
          <w:fldChar w:fldCharType="separate"/>
        </w:r>
        <w:r w:rsidR="00933428">
          <w:rPr>
            <w:noProof/>
            <w:webHidden/>
          </w:rPr>
          <w:t>21</w:t>
        </w:r>
        <w:r w:rsidR="005C4365">
          <w:rPr>
            <w:noProof/>
            <w:webHidden/>
          </w:rPr>
          <w:fldChar w:fldCharType="end"/>
        </w:r>
      </w:hyperlink>
    </w:p>
    <w:p w:rsidR="00933428" w:rsidRDefault="00D8486A">
      <w:pPr>
        <w:pStyle w:val="Obsah1"/>
        <w:rPr>
          <w:rFonts w:asciiTheme="minorHAnsi" w:eastAsiaTheme="minorEastAsia" w:hAnsiTheme="minorHAnsi" w:cstheme="minorBidi"/>
          <w:b w:val="0"/>
          <w:sz w:val="22"/>
          <w:szCs w:val="22"/>
        </w:rPr>
      </w:pPr>
      <w:hyperlink w:anchor="_Toc375154850" w:history="1">
        <w:r w:rsidR="00933428" w:rsidRPr="009C7E56">
          <w:rPr>
            <w:rStyle w:val="Hypertextovodkaz"/>
          </w:rPr>
          <w:t>6</w:t>
        </w:r>
        <w:r w:rsidR="00933428">
          <w:rPr>
            <w:rFonts w:asciiTheme="minorHAnsi" w:eastAsiaTheme="minorEastAsia" w:hAnsiTheme="minorHAnsi" w:cstheme="minorBidi"/>
            <w:b w:val="0"/>
            <w:sz w:val="22"/>
            <w:szCs w:val="22"/>
          </w:rPr>
          <w:tab/>
        </w:r>
        <w:r w:rsidR="00933428" w:rsidRPr="009C7E56">
          <w:rPr>
            <w:rStyle w:val="Hypertextovodkaz"/>
          </w:rPr>
          <w:t>Vyhlášení výzvy a předkládání projektové žádosti</w:t>
        </w:r>
        <w:r w:rsidR="00933428">
          <w:rPr>
            <w:webHidden/>
          </w:rPr>
          <w:tab/>
        </w:r>
        <w:r w:rsidR="005C4365">
          <w:rPr>
            <w:webHidden/>
          </w:rPr>
          <w:fldChar w:fldCharType="begin"/>
        </w:r>
        <w:r w:rsidR="00933428">
          <w:rPr>
            <w:webHidden/>
          </w:rPr>
          <w:instrText xml:space="preserve"> PAGEREF _Toc375154850 \h </w:instrText>
        </w:r>
        <w:r w:rsidR="005C4365">
          <w:rPr>
            <w:webHidden/>
          </w:rPr>
        </w:r>
        <w:r w:rsidR="005C4365">
          <w:rPr>
            <w:webHidden/>
          </w:rPr>
          <w:fldChar w:fldCharType="separate"/>
        </w:r>
        <w:r w:rsidR="00933428">
          <w:rPr>
            <w:webHidden/>
          </w:rPr>
          <w:t>22</w:t>
        </w:r>
        <w:r w:rsidR="005C4365">
          <w:rPr>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51" w:history="1">
        <w:r w:rsidR="00933428" w:rsidRPr="009C7E56">
          <w:rPr>
            <w:rStyle w:val="Hypertextovodkaz"/>
            <w:noProof/>
          </w:rPr>
          <w:t>6.1</w:t>
        </w:r>
        <w:r w:rsidR="00933428">
          <w:rPr>
            <w:rFonts w:asciiTheme="minorHAnsi" w:eastAsiaTheme="minorEastAsia" w:hAnsiTheme="minorHAnsi" w:cstheme="minorBidi"/>
            <w:noProof/>
            <w:sz w:val="22"/>
            <w:szCs w:val="22"/>
          </w:rPr>
          <w:tab/>
        </w:r>
        <w:r w:rsidR="00933428" w:rsidRPr="009C7E56">
          <w:rPr>
            <w:rStyle w:val="Hypertextovodkaz"/>
            <w:noProof/>
          </w:rPr>
          <w:t>Forma projektové žádosti</w:t>
        </w:r>
        <w:r w:rsidR="00933428">
          <w:rPr>
            <w:noProof/>
            <w:webHidden/>
          </w:rPr>
          <w:tab/>
        </w:r>
        <w:r w:rsidR="005C4365">
          <w:rPr>
            <w:noProof/>
            <w:webHidden/>
          </w:rPr>
          <w:fldChar w:fldCharType="begin"/>
        </w:r>
        <w:r w:rsidR="00933428">
          <w:rPr>
            <w:noProof/>
            <w:webHidden/>
          </w:rPr>
          <w:instrText xml:space="preserve"> PAGEREF _Toc375154851 \h </w:instrText>
        </w:r>
        <w:r w:rsidR="005C4365">
          <w:rPr>
            <w:noProof/>
            <w:webHidden/>
          </w:rPr>
        </w:r>
        <w:r w:rsidR="005C4365">
          <w:rPr>
            <w:noProof/>
            <w:webHidden/>
          </w:rPr>
          <w:fldChar w:fldCharType="separate"/>
        </w:r>
        <w:r w:rsidR="00933428">
          <w:rPr>
            <w:noProof/>
            <w:webHidden/>
          </w:rPr>
          <w:t>22</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52" w:history="1">
        <w:r w:rsidR="00933428" w:rsidRPr="009C7E56">
          <w:rPr>
            <w:rStyle w:val="Hypertextovodkaz"/>
            <w:noProof/>
          </w:rPr>
          <w:t>6.2</w:t>
        </w:r>
        <w:r w:rsidR="00933428">
          <w:rPr>
            <w:rFonts w:asciiTheme="minorHAnsi" w:eastAsiaTheme="minorEastAsia" w:hAnsiTheme="minorHAnsi" w:cstheme="minorBidi"/>
            <w:noProof/>
            <w:sz w:val="22"/>
            <w:szCs w:val="22"/>
          </w:rPr>
          <w:tab/>
        </w:r>
        <w:r w:rsidR="00933428" w:rsidRPr="009C7E56">
          <w:rPr>
            <w:rStyle w:val="Hypertextovodkaz"/>
            <w:noProof/>
          </w:rPr>
          <w:t>Způsob podání projektové žádosti</w:t>
        </w:r>
        <w:r w:rsidR="00933428">
          <w:rPr>
            <w:noProof/>
            <w:webHidden/>
          </w:rPr>
          <w:tab/>
        </w:r>
        <w:r w:rsidR="005C4365">
          <w:rPr>
            <w:noProof/>
            <w:webHidden/>
          </w:rPr>
          <w:fldChar w:fldCharType="begin"/>
        </w:r>
        <w:r w:rsidR="00933428">
          <w:rPr>
            <w:noProof/>
            <w:webHidden/>
          </w:rPr>
          <w:instrText xml:space="preserve"> PAGEREF _Toc375154852 \h </w:instrText>
        </w:r>
        <w:r w:rsidR="005C4365">
          <w:rPr>
            <w:noProof/>
            <w:webHidden/>
          </w:rPr>
        </w:r>
        <w:r w:rsidR="005C4365">
          <w:rPr>
            <w:noProof/>
            <w:webHidden/>
          </w:rPr>
          <w:fldChar w:fldCharType="separate"/>
        </w:r>
        <w:r w:rsidR="00933428">
          <w:rPr>
            <w:noProof/>
            <w:webHidden/>
          </w:rPr>
          <w:t>23</w:t>
        </w:r>
        <w:r w:rsidR="005C4365">
          <w:rPr>
            <w:noProof/>
            <w:webHidden/>
          </w:rPr>
          <w:fldChar w:fldCharType="end"/>
        </w:r>
      </w:hyperlink>
    </w:p>
    <w:p w:rsidR="00933428" w:rsidRDefault="00D8486A">
      <w:pPr>
        <w:pStyle w:val="Obsah1"/>
        <w:rPr>
          <w:rFonts w:asciiTheme="minorHAnsi" w:eastAsiaTheme="minorEastAsia" w:hAnsiTheme="minorHAnsi" w:cstheme="minorBidi"/>
          <w:b w:val="0"/>
          <w:sz w:val="22"/>
          <w:szCs w:val="22"/>
        </w:rPr>
      </w:pPr>
      <w:hyperlink w:anchor="_Toc375154853" w:history="1">
        <w:r w:rsidR="00933428" w:rsidRPr="009C7E56">
          <w:rPr>
            <w:rStyle w:val="Hypertextovodkaz"/>
          </w:rPr>
          <w:t>7</w:t>
        </w:r>
        <w:r w:rsidR="00933428">
          <w:rPr>
            <w:rFonts w:asciiTheme="minorHAnsi" w:eastAsiaTheme="minorEastAsia" w:hAnsiTheme="minorHAnsi" w:cstheme="minorBidi"/>
            <w:b w:val="0"/>
            <w:sz w:val="22"/>
            <w:szCs w:val="22"/>
          </w:rPr>
          <w:tab/>
        </w:r>
        <w:r w:rsidR="00933428" w:rsidRPr="009C7E56">
          <w:rPr>
            <w:rStyle w:val="Hypertextovodkaz"/>
          </w:rPr>
          <w:t>Co následuje po podání projektové žádosti</w:t>
        </w:r>
        <w:r w:rsidR="00933428">
          <w:rPr>
            <w:webHidden/>
          </w:rPr>
          <w:tab/>
        </w:r>
        <w:r w:rsidR="005C4365">
          <w:rPr>
            <w:webHidden/>
          </w:rPr>
          <w:fldChar w:fldCharType="begin"/>
        </w:r>
        <w:r w:rsidR="00933428">
          <w:rPr>
            <w:webHidden/>
          </w:rPr>
          <w:instrText xml:space="preserve"> PAGEREF _Toc375154853 \h </w:instrText>
        </w:r>
        <w:r w:rsidR="005C4365">
          <w:rPr>
            <w:webHidden/>
          </w:rPr>
        </w:r>
        <w:r w:rsidR="005C4365">
          <w:rPr>
            <w:webHidden/>
          </w:rPr>
          <w:fldChar w:fldCharType="separate"/>
        </w:r>
        <w:r w:rsidR="00933428">
          <w:rPr>
            <w:webHidden/>
          </w:rPr>
          <w:t>25</w:t>
        </w:r>
        <w:r w:rsidR="005C4365">
          <w:rPr>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54" w:history="1">
        <w:r w:rsidR="00933428" w:rsidRPr="009C7E56">
          <w:rPr>
            <w:rStyle w:val="Hypertextovodkaz"/>
            <w:noProof/>
          </w:rPr>
          <w:t>7.1</w:t>
        </w:r>
        <w:r w:rsidR="00933428">
          <w:rPr>
            <w:rFonts w:asciiTheme="minorHAnsi" w:eastAsiaTheme="minorEastAsia" w:hAnsiTheme="minorHAnsi" w:cstheme="minorBidi"/>
            <w:noProof/>
            <w:sz w:val="22"/>
            <w:szCs w:val="22"/>
          </w:rPr>
          <w:tab/>
        </w:r>
        <w:r w:rsidR="00933428" w:rsidRPr="009C7E56">
          <w:rPr>
            <w:rStyle w:val="Hypertextovodkaz"/>
            <w:noProof/>
          </w:rPr>
          <w:t>Orientační harmonogram administrace projektů</w:t>
        </w:r>
        <w:r w:rsidR="00933428">
          <w:rPr>
            <w:noProof/>
            <w:webHidden/>
          </w:rPr>
          <w:tab/>
        </w:r>
        <w:r w:rsidR="005C4365">
          <w:rPr>
            <w:noProof/>
            <w:webHidden/>
          </w:rPr>
          <w:fldChar w:fldCharType="begin"/>
        </w:r>
        <w:r w:rsidR="00933428">
          <w:rPr>
            <w:noProof/>
            <w:webHidden/>
          </w:rPr>
          <w:instrText xml:space="preserve"> PAGEREF _Toc375154854 \h </w:instrText>
        </w:r>
        <w:r w:rsidR="005C4365">
          <w:rPr>
            <w:noProof/>
            <w:webHidden/>
          </w:rPr>
        </w:r>
        <w:r w:rsidR="005C4365">
          <w:rPr>
            <w:noProof/>
            <w:webHidden/>
          </w:rPr>
          <w:fldChar w:fldCharType="separate"/>
        </w:r>
        <w:r w:rsidR="00933428">
          <w:rPr>
            <w:noProof/>
            <w:webHidden/>
          </w:rPr>
          <w:t>25</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55" w:history="1">
        <w:r w:rsidR="00933428" w:rsidRPr="009C7E56">
          <w:rPr>
            <w:rStyle w:val="Hypertextovodkaz"/>
            <w:noProof/>
          </w:rPr>
          <w:t>7.2</w:t>
        </w:r>
        <w:r w:rsidR="00933428">
          <w:rPr>
            <w:rFonts w:asciiTheme="minorHAnsi" w:eastAsiaTheme="minorEastAsia" w:hAnsiTheme="minorHAnsi" w:cstheme="minorBidi"/>
            <w:noProof/>
            <w:sz w:val="22"/>
            <w:szCs w:val="22"/>
          </w:rPr>
          <w:tab/>
        </w:r>
        <w:r w:rsidR="00933428" w:rsidRPr="009C7E56">
          <w:rPr>
            <w:rStyle w:val="Hypertextovodkaz"/>
            <w:noProof/>
          </w:rPr>
          <w:t>Posuzování žádosti</w:t>
        </w:r>
        <w:r w:rsidR="00933428">
          <w:rPr>
            <w:noProof/>
            <w:webHidden/>
          </w:rPr>
          <w:tab/>
        </w:r>
        <w:r w:rsidR="005C4365">
          <w:rPr>
            <w:noProof/>
            <w:webHidden/>
          </w:rPr>
          <w:fldChar w:fldCharType="begin"/>
        </w:r>
        <w:r w:rsidR="00933428">
          <w:rPr>
            <w:noProof/>
            <w:webHidden/>
          </w:rPr>
          <w:instrText xml:space="preserve"> PAGEREF _Toc375154855 \h </w:instrText>
        </w:r>
        <w:r w:rsidR="005C4365">
          <w:rPr>
            <w:noProof/>
            <w:webHidden/>
          </w:rPr>
        </w:r>
        <w:r w:rsidR="005C4365">
          <w:rPr>
            <w:noProof/>
            <w:webHidden/>
          </w:rPr>
          <w:fldChar w:fldCharType="separate"/>
        </w:r>
        <w:r w:rsidR="00933428">
          <w:rPr>
            <w:noProof/>
            <w:webHidden/>
          </w:rPr>
          <w:t>26</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56" w:history="1">
        <w:r w:rsidR="00933428" w:rsidRPr="009C7E56">
          <w:rPr>
            <w:rStyle w:val="Hypertextovodkaz"/>
            <w:noProof/>
          </w:rPr>
          <w:t>7.2.1</w:t>
        </w:r>
        <w:r w:rsidR="00933428">
          <w:rPr>
            <w:rFonts w:asciiTheme="minorHAnsi" w:eastAsiaTheme="minorEastAsia" w:hAnsiTheme="minorHAnsi" w:cstheme="minorBidi"/>
            <w:noProof/>
            <w:sz w:val="22"/>
            <w:szCs w:val="22"/>
          </w:rPr>
          <w:tab/>
        </w:r>
        <w:r w:rsidR="00933428" w:rsidRPr="009C7E56">
          <w:rPr>
            <w:rStyle w:val="Hypertextovodkaz"/>
            <w:noProof/>
          </w:rPr>
          <w:t>Posouzení přijatelnosti projektu</w:t>
        </w:r>
        <w:r w:rsidR="00933428">
          <w:rPr>
            <w:noProof/>
            <w:webHidden/>
          </w:rPr>
          <w:tab/>
        </w:r>
        <w:r w:rsidR="005C4365">
          <w:rPr>
            <w:noProof/>
            <w:webHidden/>
          </w:rPr>
          <w:fldChar w:fldCharType="begin"/>
        </w:r>
        <w:r w:rsidR="00933428">
          <w:rPr>
            <w:noProof/>
            <w:webHidden/>
          </w:rPr>
          <w:instrText xml:space="preserve"> PAGEREF _Toc375154856 \h </w:instrText>
        </w:r>
        <w:r w:rsidR="005C4365">
          <w:rPr>
            <w:noProof/>
            <w:webHidden/>
          </w:rPr>
        </w:r>
        <w:r w:rsidR="005C4365">
          <w:rPr>
            <w:noProof/>
            <w:webHidden/>
          </w:rPr>
          <w:fldChar w:fldCharType="separate"/>
        </w:r>
        <w:r w:rsidR="00933428">
          <w:rPr>
            <w:noProof/>
            <w:webHidden/>
          </w:rPr>
          <w:t>26</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57" w:history="1">
        <w:r w:rsidR="00933428" w:rsidRPr="009C7E56">
          <w:rPr>
            <w:rStyle w:val="Hypertextovodkaz"/>
            <w:noProof/>
          </w:rPr>
          <w:t>7.2.2</w:t>
        </w:r>
        <w:r w:rsidR="00933428">
          <w:rPr>
            <w:rFonts w:asciiTheme="minorHAnsi" w:eastAsiaTheme="minorEastAsia" w:hAnsiTheme="minorHAnsi" w:cstheme="minorBidi"/>
            <w:noProof/>
            <w:sz w:val="22"/>
            <w:szCs w:val="22"/>
          </w:rPr>
          <w:tab/>
        </w:r>
        <w:r w:rsidR="00933428" w:rsidRPr="009C7E56">
          <w:rPr>
            <w:rStyle w:val="Hypertextovodkaz"/>
            <w:noProof/>
          </w:rPr>
          <w:t>Kontrola formálních náležitostí</w:t>
        </w:r>
        <w:r w:rsidR="00933428">
          <w:rPr>
            <w:noProof/>
            <w:webHidden/>
          </w:rPr>
          <w:tab/>
        </w:r>
        <w:r w:rsidR="005C4365">
          <w:rPr>
            <w:noProof/>
            <w:webHidden/>
          </w:rPr>
          <w:fldChar w:fldCharType="begin"/>
        </w:r>
        <w:r w:rsidR="00933428">
          <w:rPr>
            <w:noProof/>
            <w:webHidden/>
          </w:rPr>
          <w:instrText xml:space="preserve"> PAGEREF _Toc375154857 \h </w:instrText>
        </w:r>
        <w:r w:rsidR="005C4365">
          <w:rPr>
            <w:noProof/>
            <w:webHidden/>
          </w:rPr>
        </w:r>
        <w:r w:rsidR="005C4365">
          <w:rPr>
            <w:noProof/>
            <w:webHidden/>
          </w:rPr>
          <w:fldChar w:fldCharType="separate"/>
        </w:r>
        <w:r w:rsidR="00933428">
          <w:rPr>
            <w:noProof/>
            <w:webHidden/>
          </w:rPr>
          <w:t>27</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58" w:history="1">
        <w:r w:rsidR="00933428" w:rsidRPr="009C7E56">
          <w:rPr>
            <w:rStyle w:val="Hypertextovodkaz"/>
            <w:noProof/>
          </w:rPr>
          <w:t>7.2.3</w:t>
        </w:r>
        <w:r w:rsidR="00933428">
          <w:rPr>
            <w:rFonts w:asciiTheme="minorHAnsi" w:eastAsiaTheme="minorEastAsia" w:hAnsiTheme="minorHAnsi" w:cstheme="minorBidi"/>
            <w:noProof/>
            <w:sz w:val="22"/>
            <w:szCs w:val="22"/>
          </w:rPr>
          <w:tab/>
        </w:r>
        <w:r w:rsidR="00933428" w:rsidRPr="009C7E56">
          <w:rPr>
            <w:rStyle w:val="Hypertextovodkaz"/>
            <w:noProof/>
          </w:rPr>
          <w:t>Hodnocení kvality projektů</w:t>
        </w:r>
        <w:r w:rsidR="00933428">
          <w:rPr>
            <w:noProof/>
            <w:webHidden/>
          </w:rPr>
          <w:tab/>
        </w:r>
        <w:r w:rsidR="005C4365">
          <w:rPr>
            <w:noProof/>
            <w:webHidden/>
          </w:rPr>
          <w:fldChar w:fldCharType="begin"/>
        </w:r>
        <w:r w:rsidR="00933428">
          <w:rPr>
            <w:noProof/>
            <w:webHidden/>
          </w:rPr>
          <w:instrText xml:space="preserve"> PAGEREF _Toc375154858 \h </w:instrText>
        </w:r>
        <w:r w:rsidR="005C4365">
          <w:rPr>
            <w:noProof/>
            <w:webHidden/>
          </w:rPr>
        </w:r>
        <w:r w:rsidR="005C4365">
          <w:rPr>
            <w:noProof/>
            <w:webHidden/>
          </w:rPr>
          <w:fldChar w:fldCharType="separate"/>
        </w:r>
        <w:r w:rsidR="00933428">
          <w:rPr>
            <w:noProof/>
            <w:webHidden/>
          </w:rPr>
          <w:t>28</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59" w:history="1">
        <w:r w:rsidR="00933428" w:rsidRPr="009C7E56">
          <w:rPr>
            <w:rStyle w:val="Hypertextovodkaz"/>
            <w:noProof/>
          </w:rPr>
          <w:t>7.2.4</w:t>
        </w:r>
        <w:r w:rsidR="00933428">
          <w:rPr>
            <w:rFonts w:asciiTheme="minorHAnsi" w:eastAsiaTheme="minorEastAsia" w:hAnsiTheme="minorHAnsi" w:cstheme="minorBidi"/>
            <w:noProof/>
            <w:sz w:val="22"/>
            <w:szCs w:val="22"/>
          </w:rPr>
          <w:tab/>
        </w:r>
        <w:r w:rsidR="00933428" w:rsidRPr="009C7E56">
          <w:rPr>
            <w:rStyle w:val="Hypertextovodkaz"/>
            <w:noProof/>
          </w:rPr>
          <w:t>Ex-ante analýza rizik a kontrola ex-ante</w:t>
        </w:r>
        <w:r w:rsidR="00933428">
          <w:rPr>
            <w:noProof/>
            <w:webHidden/>
          </w:rPr>
          <w:tab/>
        </w:r>
        <w:r w:rsidR="005C4365">
          <w:rPr>
            <w:noProof/>
            <w:webHidden/>
          </w:rPr>
          <w:fldChar w:fldCharType="begin"/>
        </w:r>
        <w:r w:rsidR="00933428">
          <w:rPr>
            <w:noProof/>
            <w:webHidden/>
          </w:rPr>
          <w:instrText xml:space="preserve"> PAGEREF _Toc375154859 \h </w:instrText>
        </w:r>
        <w:r w:rsidR="005C4365">
          <w:rPr>
            <w:noProof/>
            <w:webHidden/>
          </w:rPr>
        </w:r>
        <w:r w:rsidR="005C4365">
          <w:rPr>
            <w:noProof/>
            <w:webHidden/>
          </w:rPr>
          <w:fldChar w:fldCharType="separate"/>
        </w:r>
        <w:r w:rsidR="00933428">
          <w:rPr>
            <w:noProof/>
            <w:webHidden/>
          </w:rPr>
          <w:t>32</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60" w:history="1">
        <w:r w:rsidR="00933428" w:rsidRPr="009C7E56">
          <w:rPr>
            <w:rStyle w:val="Hypertextovodkaz"/>
            <w:noProof/>
          </w:rPr>
          <w:t>7.2.5</w:t>
        </w:r>
        <w:r w:rsidR="00933428">
          <w:rPr>
            <w:rFonts w:asciiTheme="minorHAnsi" w:eastAsiaTheme="minorEastAsia" w:hAnsiTheme="minorHAnsi" w:cstheme="minorBidi"/>
            <w:noProof/>
            <w:sz w:val="22"/>
            <w:szCs w:val="22"/>
          </w:rPr>
          <w:tab/>
        </w:r>
        <w:r w:rsidR="00933428" w:rsidRPr="009C7E56">
          <w:rPr>
            <w:rStyle w:val="Hypertextovodkaz"/>
            <w:noProof/>
          </w:rPr>
          <w:t>Schvalování projektů</w:t>
        </w:r>
        <w:r w:rsidR="00933428">
          <w:rPr>
            <w:noProof/>
            <w:webHidden/>
          </w:rPr>
          <w:tab/>
        </w:r>
        <w:r w:rsidR="005C4365">
          <w:rPr>
            <w:noProof/>
            <w:webHidden/>
          </w:rPr>
          <w:fldChar w:fldCharType="begin"/>
        </w:r>
        <w:r w:rsidR="00933428">
          <w:rPr>
            <w:noProof/>
            <w:webHidden/>
          </w:rPr>
          <w:instrText xml:space="preserve"> PAGEREF _Toc375154860 \h </w:instrText>
        </w:r>
        <w:r w:rsidR="005C4365">
          <w:rPr>
            <w:noProof/>
            <w:webHidden/>
          </w:rPr>
        </w:r>
        <w:r w:rsidR="005C4365">
          <w:rPr>
            <w:noProof/>
            <w:webHidden/>
          </w:rPr>
          <w:fldChar w:fldCharType="separate"/>
        </w:r>
        <w:r w:rsidR="00933428">
          <w:rPr>
            <w:noProof/>
            <w:webHidden/>
          </w:rPr>
          <w:t>33</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61" w:history="1">
        <w:r w:rsidR="00933428" w:rsidRPr="009C7E56">
          <w:rPr>
            <w:rStyle w:val="Hypertextovodkaz"/>
            <w:noProof/>
          </w:rPr>
          <w:t>7.2.6</w:t>
        </w:r>
        <w:r w:rsidR="00933428">
          <w:rPr>
            <w:rFonts w:asciiTheme="minorHAnsi" w:eastAsiaTheme="minorEastAsia" w:hAnsiTheme="minorHAnsi" w:cstheme="minorBidi"/>
            <w:noProof/>
            <w:sz w:val="22"/>
            <w:szCs w:val="22"/>
          </w:rPr>
          <w:tab/>
        </w:r>
        <w:r w:rsidR="00933428" w:rsidRPr="009C7E56">
          <w:rPr>
            <w:rStyle w:val="Hypertextovodkaz"/>
            <w:noProof/>
          </w:rPr>
          <w:t>Vydání Registrace akce a Podmínek</w:t>
        </w:r>
        <w:r w:rsidR="00933428">
          <w:rPr>
            <w:noProof/>
            <w:webHidden/>
          </w:rPr>
          <w:tab/>
        </w:r>
        <w:r w:rsidR="005C4365">
          <w:rPr>
            <w:noProof/>
            <w:webHidden/>
          </w:rPr>
          <w:fldChar w:fldCharType="begin"/>
        </w:r>
        <w:r w:rsidR="00933428">
          <w:rPr>
            <w:noProof/>
            <w:webHidden/>
          </w:rPr>
          <w:instrText xml:space="preserve"> PAGEREF _Toc375154861 \h </w:instrText>
        </w:r>
        <w:r w:rsidR="005C4365">
          <w:rPr>
            <w:noProof/>
            <w:webHidden/>
          </w:rPr>
        </w:r>
        <w:r w:rsidR="005C4365">
          <w:rPr>
            <w:noProof/>
            <w:webHidden/>
          </w:rPr>
          <w:fldChar w:fldCharType="separate"/>
        </w:r>
        <w:r w:rsidR="00933428">
          <w:rPr>
            <w:noProof/>
            <w:webHidden/>
          </w:rPr>
          <w:t>34</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62" w:history="1">
        <w:r w:rsidR="00933428" w:rsidRPr="009C7E56">
          <w:rPr>
            <w:rStyle w:val="Hypertextovodkaz"/>
            <w:noProof/>
          </w:rPr>
          <w:t>7.2.7</w:t>
        </w:r>
        <w:r w:rsidR="00933428">
          <w:rPr>
            <w:rFonts w:asciiTheme="minorHAnsi" w:eastAsiaTheme="minorEastAsia" w:hAnsiTheme="minorHAnsi" w:cstheme="minorBidi"/>
            <w:noProof/>
            <w:sz w:val="22"/>
            <w:szCs w:val="22"/>
          </w:rPr>
          <w:tab/>
        </w:r>
        <w:r w:rsidR="00933428" w:rsidRPr="009C7E56">
          <w:rPr>
            <w:rStyle w:val="Hypertextovodkaz"/>
            <w:noProof/>
          </w:rPr>
          <w:t>Rozhodnutí o poskytnutí dotace/Dopis ministerstva pro místní rozvoj/Stanovení výdajů</w:t>
        </w:r>
        <w:r w:rsidR="00933428">
          <w:rPr>
            <w:noProof/>
            <w:webHidden/>
          </w:rPr>
          <w:t xml:space="preserve">…………………………………………………………………………………... </w:t>
        </w:r>
        <w:r w:rsidR="005C4365">
          <w:rPr>
            <w:noProof/>
            <w:webHidden/>
          </w:rPr>
          <w:fldChar w:fldCharType="begin"/>
        </w:r>
        <w:r w:rsidR="00933428">
          <w:rPr>
            <w:noProof/>
            <w:webHidden/>
          </w:rPr>
          <w:instrText xml:space="preserve"> PAGEREF _Toc375154862 \h </w:instrText>
        </w:r>
        <w:r w:rsidR="005C4365">
          <w:rPr>
            <w:noProof/>
            <w:webHidden/>
          </w:rPr>
        </w:r>
        <w:r w:rsidR="005C4365">
          <w:rPr>
            <w:noProof/>
            <w:webHidden/>
          </w:rPr>
          <w:fldChar w:fldCharType="separate"/>
        </w:r>
        <w:r w:rsidR="00933428">
          <w:rPr>
            <w:noProof/>
            <w:webHidden/>
          </w:rPr>
          <w:t>35</w:t>
        </w:r>
        <w:r w:rsidR="005C4365">
          <w:rPr>
            <w:noProof/>
            <w:webHidden/>
          </w:rPr>
          <w:fldChar w:fldCharType="end"/>
        </w:r>
      </w:hyperlink>
    </w:p>
    <w:p w:rsidR="00933428" w:rsidRDefault="00D8486A">
      <w:pPr>
        <w:pStyle w:val="Obsah1"/>
        <w:rPr>
          <w:rFonts w:asciiTheme="minorHAnsi" w:eastAsiaTheme="minorEastAsia" w:hAnsiTheme="minorHAnsi" w:cstheme="minorBidi"/>
          <w:b w:val="0"/>
          <w:sz w:val="22"/>
          <w:szCs w:val="22"/>
        </w:rPr>
      </w:pPr>
      <w:hyperlink w:anchor="_Toc375154863" w:history="1">
        <w:r w:rsidR="00933428" w:rsidRPr="009C7E56">
          <w:rPr>
            <w:rStyle w:val="Hypertextovodkaz"/>
          </w:rPr>
          <w:t>8</w:t>
        </w:r>
        <w:r w:rsidR="00933428">
          <w:rPr>
            <w:rFonts w:asciiTheme="minorHAnsi" w:eastAsiaTheme="minorEastAsia" w:hAnsiTheme="minorHAnsi" w:cstheme="minorBidi"/>
            <w:b w:val="0"/>
            <w:sz w:val="22"/>
            <w:szCs w:val="22"/>
          </w:rPr>
          <w:tab/>
        </w:r>
        <w:r w:rsidR="00933428" w:rsidRPr="009C7E56">
          <w:rPr>
            <w:rStyle w:val="Hypertextovodkaz"/>
          </w:rPr>
          <w:t>Realizace projektu</w:t>
        </w:r>
        <w:r w:rsidR="00933428">
          <w:rPr>
            <w:webHidden/>
          </w:rPr>
          <w:tab/>
        </w:r>
        <w:r w:rsidR="005C4365">
          <w:rPr>
            <w:webHidden/>
          </w:rPr>
          <w:fldChar w:fldCharType="begin"/>
        </w:r>
        <w:r w:rsidR="00933428">
          <w:rPr>
            <w:webHidden/>
          </w:rPr>
          <w:instrText xml:space="preserve"> PAGEREF _Toc375154863 \h </w:instrText>
        </w:r>
        <w:r w:rsidR="005C4365">
          <w:rPr>
            <w:webHidden/>
          </w:rPr>
        </w:r>
        <w:r w:rsidR="005C4365">
          <w:rPr>
            <w:webHidden/>
          </w:rPr>
          <w:fldChar w:fldCharType="separate"/>
        </w:r>
        <w:r w:rsidR="00933428">
          <w:rPr>
            <w:webHidden/>
          </w:rPr>
          <w:t>37</w:t>
        </w:r>
        <w:r w:rsidR="005C4365">
          <w:rPr>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64" w:history="1">
        <w:r w:rsidR="00933428" w:rsidRPr="009C7E56">
          <w:rPr>
            <w:rStyle w:val="Hypertextovodkaz"/>
            <w:noProof/>
          </w:rPr>
          <w:t>8.1</w:t>
        </w:r>
        <w:r w:rsidR="00933428">
          <w:rPr>
            <w:rFonts w:asciiTheme="minorHAnsi" w:eastAsiaTheme="minorEastAsia" w:hAnsiTheme="minorHAnsi" w:cstheme="minorBidi"/>
            <w:noProof/>
            <w:sz w:val="22"/>
            <w:szCs w:val="22"/>
          </w:rPr>
          <w:tab/>
        </w:r>
        <w:r w:rsidR="00933428" w:rsidRPr="009C7E56">
          <w:rPr>
            <w:rStyle w:val="Hypertextovodkaz"/>
            <w:noProof/>
          </w:rPr>
          <w:t>Termíny přípravy a realizace projektu uvedené v Rozhodnutí/ Stanovení výdajů</w:t>
        </w:r>
        <w:r w:rsidR="00933428">
          <w:rPr>
            <w:noProof/>
            <w:webHidden/>
          </w:rPr>
          <w:tab/>
        </w:r>
        <w:r w:rsidR="005C4365">
          <w:rPr>
            <w:noProof/>
            <w:webHidden/>
          </w:rPr>
          <w:fldChar w:fldCharType="begin"/>
        </w:r>
        <w:r w:rsidR="00933428">
          <w:rPr>
            <w:noProof/>
            <w:webHidden/>
          </w:rPr>
          <w:instrText xml:space="preserve"> PAGEREF _Toc375154864 \h </w:instrText>
        </w:r>
        <w:r w:rsidR="005C4365">
          <w:rPr>
            <w:noProof/>
            <w:webHidden/>
          </w:rPr>
        </w:r>
        <w:r w:rsidR="005C4365">
          <w:rPr>
            <w:noProof/>
            <w:webHidden/>
          </w:rPr>
          <w:fldChar w:fldCharType="separate"/>
        </w:r>
        <w:r w:rsidR="00933428">
          <w:rPr>
            <w:noProof/>
            <w:webHidden/>
          </w:rPr>
          <w:t>37</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65" w:history="1">
        <w:r w:rsidR="00933428" w:rsidRPr="009C7E56">
          <w:rPr>
            <w:rStyle w:val="Hypertextovodkaz"/>
            <w:noProof/>
          </w:rPr>
          <w:t>8.2</w:t>
        </w:r>
        <w:r w:rsidR="00933428">
          <w:rPr>
            <w:rFonts w:asciiTheme="minorHAnsi" w:eastAsiaTheme="minorEastAsia" w:hAnsiTheme="minorHAnsi" w:cstheme="minorBidi"/>
            <w:noProof/>
            <w:sz w:val="22"/>
            <w:szCs w:val="22"/>
          </w:rPr>
          <w:tab/>
        </w:r>
        <w:r w:rsidR="00933428" w:rsidRPr="009C7E56">
          <w:rPr>
            <w:rStyle w:val="Hypertextovodkaz"/>
            <w:noProof/>
          </w:rPr>
          <w:t>Povinnosti příjemců</w:t>
        </w:r>
        <w:r w:rsidR="00933428">
          <w:rPr>
            <w:noProof/>
            <w:webHidden/>
          </w:rPr>
          <w:tab/>
        </w:r>
        <w:r w:rsidR="005C4365">
          <w:rPr>
            <w:noProof/>
            <w:webHidden/>
          </w:rPr>
          <w:fldChar w:fldCharType="begin"/>
        </w:r>
        <w:r w:rsidR="00933428">
          <w:rPr>
            <w:noProof/>
            <w:webHidden/>
          </w:rPr>
          <w:instrText xml:space="preserve"> PAGEREF _Toc375154865 \h </w:instrText>
        </w:r>
        <w:r w:rsidR="005C4365">
          <w:rPr>
            <w:noProof/>
            <w:webHidden/>
          </w:rPr>
        </w:r>
        <w:r w:rsidR="005C4365">
          <w:rPr>
            <w:noProof/>
            <w:webHidden/>
          </w:rPr>
          <w:fldChar w:fldCharType="separate"/>
        </w:r>
        <w:r w:rsidR="00933428">
          <w:rPr>
            <w:noProof/>
            <w:webHidden/>
          </w:rPr>
          <w:t>37</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66" w:history="1">
        <w:r w:rsidR="00933428" w:rsidRPr="009C7E56">
          <w:rPr>
            <w:rStyle w:val="Hypertextovodkaz"/>
            <w:noProof/>
          </w:rPr>
          <w:t>8.3</w:t>
        </w:r>
        <w:r w:rsidR="00933428">
          <w:rPr>
            <w:rFonts w:asciiTheme="minorHAnsi" w:eastAsiaTheme="minorEastAsia" w:hAnsiTheme="minorHAnsi" w:cstheme="minorBidi"/>
            <w:noProof/>
            <w:sz w:val="22"/>
            <w:szCs w:val="22"/>
          </w:rPr>
          <w:tab/>
        </w:r>
        <w:r w:rsidR="00933428" w:rsidRPr="009C7E56">
          <w:rPr>
            <w:rStyle w:val="Hypertextovodkaz"/>
            <w:noProof/>
          </w:rPr>
          <w:t>Vedení účetnictví</w:t>
        </w:r>
        <w:r w:rsidR="00933428">
          <w:rPr>
            <w:noProof/>
            <w:webHidden/>
          </w:rPr>
          <w:tab/>
        </w:r>
        <w:r w:rsidR="005C4365">
          <w:rPr>
            <w:noProof/>
            <w:webHidden/>
          </w:rPr>
          <w:fldChar w:fldCharType="begin"/>
        </w:r>
        <w:r w:rsidR="00933428">
          <w:rPr>
            <w:noProof/>
            <w:webHidden/>
          </w:rPr>
          <w:instrText xml:space="preserve"> PAGEREF _Toc375154866 \h </w:instrText>
        </w:r>
        <w:r w:rsidR="005C4365">
          <w:rPr>
            <w:noProof/>
            <w:webHidden/>
          </w:rPr>
        </w:r>
        <w:r w:rsidR="005C4365">
          <w:rPr>
            <w:noProof/>
            <w:webHidden/>
          </w:rPr>
          <w:fldChar w:fldCharType="separate"/>
        </w:r>
        <w:r w:rsidR="00933428">
          <w:rPr>
            <w:noProof/>
            <w:webHidden/>
          </w:rPr>
          <w:t>39</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67" w:history="1">
        <w:r w:rsidR="00933428" w:rsidRPr="009C7E56">
          <w:rPr>
            <w:rStyle w:val="Hypertextovodkaz"/>
            <w:noProof/>
          </w:rPr>
          <w:t>8.4</w:t>
        </w:r>
        <w:r w:rsidR="00933428">
          <w:rPr>
            <w:rFonts w:asciiTheme="minorHAnsi" w:eastAsiaTheme="minorEastAsia" w:hAnsiTheme="minorHAnsi" w:cstheme="minorBidi"/>
            <w:noProof/>
            <w:sz w:val="22"/>
            <w:szCs w:val="22"/>
          </w:rPr>
          <w:tab/>
        </w:r>
        <w:r w:rsidR="00933428" w:rsidRPr="009C7E56">
          <w:rPr>
            <w:rStyle w:val="Hypertextovodkaz"/>
            <w:noProof/>
          </w:rPr>
          <w:t>Archivace</w:t>
        </w:r>
        <w:r w:rsidR="00933428">
          <w:rPr>
            <w:noProof/>
            <w:webHidden/>
          </w:rPr>
          <w:tab/>
        </w:r>
        <w:r w:rsidR="005C4365">
          <w:rPr>
            <w:noProof/>
            <w:webHidden/>
          </w:rPr>
          <w:fldChar w:fldCharType="begin"/>
        </w:r>
        <w:r w:rsidR="00933428">
          <w:rPr>
            <w:noProof/>
            <w:webHidden/>
          </w:rPr>
          <w:instrText xml:space="preserve"> PAGEREF _Toc375154867 \h </w:instrText>
        </w:r>
        <w:r w:rsidR="005C4365">
          <w:rPr>
            <w:noProof/>
            <w:webHidden/>
          </w:rPr>
        </w:r>
        <w:r w:rsidR="005C4365">
          <w:rPr>
            <w:noProof/>
            <w:webHidden/>
          </w:rPr>
          <w:fldChar w:fldCharType="separate"/>
        </w:r>
        <w:r w:rsidR="00933428">
          <w:rPr>
            <w:noProof/>
            <w:webHidden/>
          </w:rPr>
          <w:t>40</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68" w:history="1">
        <w:r w:rsidR="00933428" w:rsidRPr="009C7E56">
          <w:rPr>
            <w:rStyle w:val="Hypertextovodkaz"/>
            <w:noProof/>
          </w:rPr>
          <w:t>8.5</w:t>
        </w:r>
        <w:r w:rsidR="00933428">
          <w:rPr>
            <w:rFonts w:asciiTheme="minorHAnsi" w:eastAsiaTheme="minorEastAsia" w:hAnsiTheme="minorHAnsi" w:cstheme="minorBidi"/>
            <w:noProof/>
            <w:sz w:val="22"/>
            <w:szCs w:val="22"/>
          </w:rPr>
          <w:tab/>
        </w:r>
        <w:r w:rsidR="00933428" w:rsidRPr="009C7E56">
          <w:rPr>
            <w:rStyle w:val="Hypertextovodkaz"/>
            <w:noProof/>
          </w:rPr>
          <w:t>Informování o projektu, propagace projektu</w:t>
        </w:r>
        <w:r w:rsidR="00933428">
          <w:rPr>
            <w:noProof/>
            <w:webHidden/>
          </w:rPr>
          <w:tab/>
        </w:r>
        <w:r w:rsidR="005C4365">
          <w:rPr>
            <w:noProof/>
            <w:webHidden/>
          </w:rPr>
          <w:fldChar w:fldCharType="begin"/>
        </w:r>
        <w:r w:rsidR="00933428">
          <w:rPr>
            <w:noProof/>
            <w:webHidden/>
          </w:rPr>
          <w:instrText xml:space="preserve"> PAGEREF _Toc375154868 \h </w:instrText>
        </w:r>
        <w:r w:rsidR="005C4365">
          <w:rPr>
            <w:noProof/>
            <w:webHidden/>
          </w:rPr>
        </w:r>
        <w:r w:rsidR="005C4365">
          <w:rPr>
            <w:noProof/>
            <w:webHidden/>
          </w:rPr>
          <w:fldChar w:fldCharType="separate"/>
        </w:r>
        <w:r w:rsidR="00933428">
          <w:rPr>
            <w:noProof/>
            <w:webHidden/>
          </w:rPr>
          <w:t>40</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69" w:history="1">
        <w:r w:rsidR="00933428" w:rsidRPr="009C7E56">
          <w:rPr>
            <w:rStyle w:val="Hypertextovodkaz"/>
            <w:noProof/>
          </w:rPr>
          <w:t>8.6</w:t>
        </w:r>
        <w:r w:rsidR="00933428">
          <w:rPr>
            <w:rFonts w:asciiTheme="minorHAnsi" w:eastAsiaTheme="minorEastAsia" w:hAnsiTheme="minorHAnsi" w:cstheme="minorBidi"/>
            <w:noProof/>
            <w:sz w:val="22"/>
            <w:szCs w:val="22"/>
          </w:rPr>
          <w:tab/>
        </w:r>
        <w:r w:rsidR="00933428" w:rsidRPr="009C7E56">
          <w:rPr>
            <w:rStyle w:val="Hypertextovodkaz"/>
            <w:noProof/>
          </w:rPr>
          <w:t>Podmínky pro zadávání zakázek</w:t>
        </w:r>
        <w:r w:rsidR="00933428">
          <w:rPr>
            <w:noProof/>
            <w:webHidden/>
          </w:rPr>
          <w:tab/>
        </w:r>
        <w:r w:rsidR="005C4365">
          <w:rPr>
            <w:noProof/>
            <w:webHidden/>
          </w:rPr>
          <w:fldChar w:fldCharType="begin"/>
        </w:r>
        <w:r w:rsidR="00933428">
          <w:rPr>
            <w:noProof/>
            <w:webHidden/>
          </w:rPr>
          <w:instrText xml:space="preserve"> PAGEREF _Toc375154869 \h </w:instrText>
        </w:r>
        <w:r w:rsidR="005C4365">
          <w:rPr>
            <w:noProof/>
            <w:webHidden/>
          </w:rPr>
        </w:r>
        <w:r w:rsidR="005C4365">
          <w:rPr>
            <w:noProof/>
            <w:webHidden/>
          </w:rPr>
          <w:fldChar w:fldCharType="separate"/>
        </w:r>
        <w:r w:rsidR="00933428">
          <w:rPr>
            <w:noProof/>
            <w:webHidden/>
          </w:rPr>
          <w:t>41</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70" w:history="1">
        <w:r w:rsidR="00933428" w:rsidRPr="009C7E56">
          <w:rPr>
            <w:rStyle w:val="Hypertextovodkaz"/>
            <w:noProof/>
          </w:rPr>
          <w:t>8.7</w:t>
        </w:r>
        <w:r w:rsidR="00933428">
          <w:rPr>
            <w:rFonts w:asciiTheme="minorHAnsi" w:eastAsiaTheme="minorEastAsia" w:hAnsiTheme="minorHAnsi" w:cstheme="minorBidi"/>
            <w:noProof/>
            <w:sz w:val="22"/>
            <w:szCs w:val="22"/>
          </w:rPr>
          <w:tab/>
        </w:r>
        <w:r w:rsidR="00933428" w:rsidRPr="009C7E56">
          <w:rPr>
            <w:rStyle w:val="Hypertextovodkaz"/>
            <w:noProof/>
          </w:rPr>
          <w:t>Monitorování postupu projektů</w:t>
        </w:r>
        <w:r w:rsidR="00933428">
          <w:rPr>
            <w:noProof/>
            <w:webHidden/>
          </w:rPr>
          <w:tab/>
        </w:r>
        <w:r w:rsidR="005C4365">
          <w:rPr>
            <w:noProof/>
            <w:webHidden/>
          </w:rPr>
          <w:fldChar w:fldCharType="begin"/>
        </w:r>
        <w:r w:rsidR="00933428">
          <w:rPr>
            <w:noProof/>
            <w:webHidden/>
          </w:rPr>
          <w:instrText xml:space="preserve"> PAGEREF _Toc375154870 \h </w:instrText>
        </w:r>
        <w:r w:rsidR="005C4365">
          <w:rPr>
            <w:noProof/>
            <w:webHidden/>
          </w:rPr>
        </w:r>
        <w:r w:rsidR="005C4365">
          <w:rPr>
            <w:noProof/>
            <w:webHidden/>
          </w:rPr>
          <w:fldChar w:fldCharType="separate"/>
        </w:r>
        <w:r w:rsidR="00933428">
          <w:rPr>
            <w:noProof/>
            <w:webHidden/>
          </w:rPr>
          <w:t>4</w:t>
        </w:r>
        <w:r w:rsidR="005C4365">
          <w:rPr>
            <w:noProof/>
            <w:webHidden/>
          </w:rPr>
          <w:fldChar w:fldCharType="end"/>
        </w:r>
      </w:hyperlink>
      <w:r w:rsidR="00A432DD">
        <w:rPr>
          <w:noProof/>
        </w:rPr>
        <w:t>7</w:t>
      </w:r>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71" w:history="1">
        <w:r w:rsidR="00933428" w:rsidRPr="009C7E56">
          <w:rPr>
            <w:rStyle w:val="Hypertextovodkaz"/>
            <w:noProof/>
          </w:rPr>
          <w:t>8.8</w:t>
        </w:r>
        <w:r w:rsidR="00933428">
          <w:rPr>
            <w:rFonts w:asciiTheme="minorHAnsi" w:eastAsiaTheme="minorEastAsia" w:hAnsiTheme="minorHAnsi" w:cstheme="minorBidi"/>
            <w:noProof/>
            <w:sz w:val="22"/>
            <w:szCs w:val="22"/>
          </w:rPr>
          <w:tab/>
        </w:r>
        <w:r w:rsidR="00933428" w:rsidRPr="009C7E56">
          <w:rPr>
            <w:rStyle w:val="Hypertextovodkaz"/>
            <w:noProof/>
          </w:rPr>
          <w:t>Změny v projektu, změny Rozhodnutí/Stanovení výdajů/Dopisu ministerstva</w:t>
        </w:r>
        <w:r w:rsidR="00933428">
          <w:rPr>
            <w:noProof/>
            <w:webHidden/>
          </w:rPr>
          <w:tab/>
        </w:r>
        <w:r w:rsidR="00A432DD">
          <w:rPr>
            <w:noProof/>
            <w:webHidden/>
          </w:rPr>
          <w:t>49</w:t>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72" w:history="1">
        <w:r w:rsidR="00933428" w:rsidRPr="009C7E56">
          <w:rPr>
            <w:rStyle w:val="Hypertextovodkaz"/>
            <w:noProof/>
          </w:rPr>
          <w:t>8.9</w:t>
        </w:r>
        <w:r w:rsidR="00933428">
          <w:rPr>
            <w:rFonts w:asciiTheme="minorHAnsi" w:eastAsiaTheme="minorEastAsia" w:hAnsiTheme="minorHAnsi" w:cstheme="minorBidi"/>
            <w:noProof/>
            <w:sz w:val="22"/>
            <w:szCs w:val="22"/>
          </w:rPr>
          <w:tab/>
        </w:r>
        <w:r w:rsidR="00933428" w:rsidRPr="009C7E56">
          <w:rPr>
            <w:rStyle w:val="Hypertextovodkaz"/>
            <w:noProof/>
          </w:rPr>
          <w:t>Odstoupení od realizace projektu</w:t>
        </w:r>
        <w:r w:rsidR="00933428">
          <w:rPr>
            <w:noProof/>
            <w:webHidden/>
          </w:rPr>
          <w:tab/>
        </w:r>
        <w:r w:rsidR="005C4365">
          <w:rPr>
            <w:noProof/>
            <w:webHidden/>
          </w:rPr>
          <w:fldChar w:fldCharType="begin"/>
        </w:r>
        <w:r w:rsidR="00933428">
          <w:rPr>
            <w:noProof/>
            <w:webHidden/>
          </w:rPr>
          <w:instrText xml:space="preserve"> PAGEREF _Toc375154872 \h </w:instrText>
        </w:r>
        <w:r w:rsidR="005C4365">
          <w:rPr>
            <w:noProof/>
            <w:webHidden/>
          </w:rPr>
        </w:r>
        <w:r w:rsidR="005C4365">
          <w:rPr>
            <w:noProof/>
            <w:webHidden/>
          </w:rPr>
          <w:fldChar w:fldCharType="separate"/>
        </w:r>
        <w:r w:rsidR="00933428">
          <w:rPr>
            <w:noProof/>
            <w:webHidden/>
          </w:rPr>
          <w:t>5</w:t>
        </w:r>
        <w:r w:rsidR="002345AB">
          <w:rPr>
            <w:noProof/>
            <w:webHidden/>
          </w:rPr>
          <w:t>2</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73" w:history="1">
        <w:r w:rsidR="00933428" w:rsidRPr="009C7E56">
          <w:rPr>
            <w:rStyle w:val="Hypertextovodkaz"/>
            <w:noProof/>
          </w:rPr>
          <w:t>8.10</w:t>
        </w:r>
        <w:r w:rsidR="00933428">
          <w:rPr>
            <w:rFonts w:asciiTheme="minorHAnsi" w:eastAsiaTheme="minorEastAsia" w:hAnsiTheme="minorHAnsi" w:cstheme="minorBidi"/>
            <w:noProof/>
            <w:sz w:val="22"/>
            <w:szCs w:val="22"/>
          </w:rPr>
          <w:tab/>
        </w:r>
        <w:r w:rsidR="00933428" w:rsidRPr="009C7E56">
          <w:rPr>
            <w:rStyle w:val="Hypertextovodkaz"/>
            <w:noProof/>
          </w:rPr>
          <w:t>Nesrovnalosti, porušení rozpočtové kázně, porušení Rozhodnutí/ Stanovení výdajů nebo Podmínek</w:t>
        </w:r>
        <w:r w:rsidR="00933428">
          <w:rPr>
            <w:noProof/>
            <w:webHidden/>
          </w:rPr>
          <w:tab/>
        </w:r>
        <w:r w:rsidR="005C4365">
          <w:rPr>
            <w:noProof/>
            <w:webHidden/>
          </w:rPr>
          <w:fldChar w:fldCharType="begin"/>
        </w:r>
        <w:r w:rsidR="00933428">
          <w:rPr>
            <w:noProof/>
            <w:webHidden/>
          </w:rPr>
          <w:instrText xml:space="preserve"> PAGEREF _Toc375154873 \h </w:instrText>
        </w:r>
        <w:r w:rsidR="005C4365">
          <w:rPr>
            <w:noProof/>
            <w:webHidden/>
          </w:rPr>
        </w:r>
        <w:r w:rsidR="005C4365">
          <w:rPr>
            <w:noProof/>
            <w:webHidden/>
          </w:rPr>
          <w:fldChar w:fldCharType="separate"/>
        </w:r>
        <w:r w:rsidR="00933428">
          <w:rPr>
            <w:noProof/>
            <w:webHidden/>
          </w:rPr>
          <w:t>5</w:t>
        </w:r>
        <w:r w:rsidR="002345AB">
          <w:rPr>
            <w:noProof/>
            <w:webHidden/>
          </w:rPr>
          <w:t>2</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74" w:history="1">
        <w:r w:rsidR="00933428" w:rsidRPr="009C7E56">
          <w:rPr>
            <w:rStyle w:val="Hypertextovodkaz"/>
            <w:noProof/>
          </w:rPr>
          <w:t>8.11</w:t>
        </w:r>
        <w:r w:rsidR="00933428">
          <w:rPr>
            <w:rFonts w:asciiTheme="minorHAnsi" w:eastAsiaTheme="minorEastAsia" w:hAnsiTheme="minorHAnsi" w:cstheme="minorBidi"/>
            <w:noProof/>
            <w:sz w:val="22"/>
            <w:szCs w:val="22"/>
          </w:rPr>
          <w:tab/>
        </w:r>
        <w:r w:rsidR="00933428" w:rsidRPr="009C7E56">
          <w:rPr>
            <w:rStyle w:val="Hypertextovodkaz"/>
            <w:noProof/>
          </w:rPr>
          <w:t>Čerpání dotace</w:t>
        </w:r>
        <w:r w:rsidR="00933428">
          <w:rPr>
            <w:noProof/>
            <w:webHidden/>
          </w:rPr>
          <w:tab/>
        </w:r>
        <w:r w:rsidR="005C4365">
          <w:rPr>
            <w:noProof/>
            <w:webHidden/>
          </w:rPr>
          <w:fldChar w:fldCharType="begin"/>
        </w:r>
        <w:r w:rsidR="00933428">
          <w:rPr>
            <w:noProof/>
            <w:webHidden/>
          </w:rPr>
          <w:instrText xml:space="preserve"> PAGEREF _Toc375154874 \h </w:instrText>
        </w:r>
        <w:r w:rsidR="005C4365">
          <w:rPr>
            <w:noProof/>
            <w:webHidden/>
          </w:rPr>
        </w:r>
        <w:r w:rsidR="005C4365">
          <w:rPr>
            <w:noProof/>
            <w:webHidden/>
          </w:rPr>
          <w:fldChar w:fldCharType="separate"/>
        </w:r>
        <w:r w:rsidR="00933428">
          <w:rPr>
            <w:noProof/>
            <w:webHidden/>
          </w:rPr>
          <w:t>5</w:t>
        </w:r>
        <w:r w:rsidR="002345AB">
          <w:rPr>
            <w:noProof/>
            <w:webHidden/>
          </w:rPr>
          <w:t>3</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75" w:history="1">
        <w:r w:rsidR="00933428" w:rsidRPr="009C7E56">
          <w:rPr>
            <w:rStyle w:val="Hypertextovodkaz"/>
            <w:noProof/>
          </w:rPr>
          <w:t>8.11.1</w:t>
        </w:r>
        <w:r w:rsidR="00933428">
          <w:rPr>
            <w:rFonts w:asciiTheme="minorHAnsi" w:eastAsiaTheme="minorEastAsia" w:hAnsiTheme="minorHAnsi" w:cstheme="minorBidi"/>
            <w:noProof/>
            <w:sz w:val="22"/>
            <w:szCs w:val="22"/>
          </w:rPr>
          <w:tab/>
        </w:r>
        <w:r w:rsidR="00933428" w:rsidRPr="009C7E56">
          <w:rPr>
            <w:rStyle w:val="Hypertextovodkaz"/>
            <w:noProof/>
          </w:rPr>
          <w:t>Zřízení účtu pro projekt</w:t>
        </w:r>
        <w:r w:rsidR="00933428">
          <w:rPr>
            <w:noProof/>
            <w:webHidden/>
          </w:rPr>
          <w:tab/>
        </w:r>
        <w:r w:rsidR="005C4365">
          <w:rPr>
            <w:noProof/>
            <w:webHidden/>
          </w:rPr>
          <w:fldChar w:fldCharType="begin"/>
        </w:r>
        <w:r w:rsidR="00933428">
          <w:rPr>
            <w:noProof/>
            <w:webHidden/>
          </w:rPr>
          <w:instrText xml:space="preserve"> PAGEREF _Toc375154875 \h </w:instrText>
        </w:r>
        <w:r w:rsidR="005C4365">
          <w:rPr>
            <w:noProof/>
            <w:webHidden/>
          </w:rPr>
        </w:r>
        <w:r w:rsidR="005C4365">
          <w:rPr>
            <w:noProof/>
            <w:webHidden/>
          </w:rPr>
          <w:fldChar w:fldCharType="separate"/>
        </w:r>
        <w:r w:rsidR="00933428">
          <w:rPr>
            <w:noProof/>
            <w:webHidden/>
          </w:rPr>
          <w:t>5</w:t>
        </w:r>
        <w:r w:rsidR="002345AB">
          <w:rPr>
            <w:noProof/>
            <w:webHidden/>
          </w:rPr>
          <w:t>3</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76" w:history="1">
        <w:r w:rsidR="00933428" w:rsidRPr="009C7E56">
          <w:rPr>
            <w:rStyle w:val="Hypertextovodkaz"/>
            <w:noProof/>
          </w:rPr>
          <w:t>8.11.2</w:t>
        </w:r>
        <w:r w:rsidR="00933428">
          <w:rPr>
            <w:rFonts w:asciiTheme="minorHAnsi" w:eastAsiaTheme="minorEastAsia" w:hAnsiTheme="minorHAnsi" w:cstheme="minorBidi"/>
            <w:noProof/>
            <w:sz w:val="22"/>
            <w:szCs w:val="22"/>
          </w:rPr>
          <w:tab/>
        </w:r>
        <w:r w:rsidR="00933428" w:rsidRPr="009C7E56">
          <w:rPr>
            <w:rStyle w:val="Hypertextovodkaz"/>
            <w:noProof/>
          </w:rPr>
          <w:t>Účelové znaky</w:t>
        </w:r>
        <w:r w:rsidR="00933428">
          <w:rPr>
            <w:noProof/>
            <w:webHidden/>
          </w:rPr>
          <w:tab/>
        </w:r>
        <w:r w:rsidR="005C4365">
          <w:rPr>
            <w:noProof/>
            <w:webHidden/>
          </w:rPr>
          <w:fldChar w:fldCharType="begin"/>
        </w:r>
        <w:r w:rsidR="00933428">
          <w:rPr>
            <w:noProof/>
            <w:webHidden/>
          </w:rPr>
          <w:instrText xml:space="preserve"> PAGEREF _Toc375154876 \h </w:instrText>
        </w:r>
        <w:r w:rsidR="005C4365">
          <w:rPr>
            <w:noProof/>
            <w:webHidden/>
          </w:rPr>
        </w:r>
        <w:r w:rsidR="005C4365">
          <w:rPr>
            <w:noProof/>
            <w:webHidden/>
          </w:rPr>
          <w:fldChar w:fldCharType="separate"/>
        </w:r>
        <w:r w:rsidR="00933428">
          <w:rPr>
            <w:noProof/>
            <w:webHidden/>
          </w:rPr>
          <w:t>5</w:t>
        </w:r>
        <w:r w:rsidR="002345AB">
          <w:rPr>
            <w:noProof/>
            <w:webHidden/>
          </w:rPr>
          <w:t>4</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77" w:history="1">
        <w:r w:rsidR="00933428" w:rsidRPr="009C7E56">
          <w:rPr>
            <w:rStyle w:val="Hypertextovodkaz"/>
            <w:noProof/>
          </w:rPr>
          <w:t>8.11.3</w:t>
        </w:r>
        <w:r w:rsidR="00933428">
          <w:rPr>
            <w:rFonts w:asciiTheme="minorHAnsi" w:eastAsiaTheme="minorEastAsia" w:hAnsiTheme="minorHAnsi" w:cstheme="minorBidi"/>
            <w:noProof/>
            <w:sz w:val="22"/>
            <w:szCs w:val="22"/>
          </w:rPr>
          <w:tab/>
        </w:r>
        <w:r w:rsidR="00933428" w:rsidRPr="009C7E56">
          <w:rPr>
            <w:rStyle w:val="Hypertextovodkaz"/>
            <w:noProof/>
          </w:rPr>
          <w:t>Rozpočtování</w:t>
        </w:r>
        <w:r w:rsidR="00933428">
          <w:rPr>
            <w:noProof/>
            <w:webHidden/>
          </w:rPr>
          <w:tab/>
        </w:r>
        <w:r w:rsidR="005C4365">
          <w:rPr>
            <w:noProof/>
            <w:webHidden/>
          </w:rPr>
          <w:fldChar w:fldCharType="begin"/>
        </w:r>
        <w:r w:rsidR="00933428">
          <w:rPr>
            <w:noProof/>
            <w:webHidden/>
          </w:rPr>
          <w:instrText xml:space="preserve"> PAGEREF _Toc375154877 \h </w:instrText>
        </w:r>
        <w:r w:rsidR="005C4365">
          <w:rPr>
            <w:noProof/>
            <w:webHidden/>
          </w:rPr>
        </w:r>
        <w:r w:rsidR="005C4365">
          <w:rPr>
            <w:noProof/>
            <w:webHidden/>
          </w:rPr>
          <w:fldChar w:fldCharType="separate"/>
        </w:r>
        <w:r w:rsidR="00933428">
          <w:rPr>
            <w:noProof/>
            <w:webHidden/>
          </w:rPr>
          <w:t>5</w:t>
        </w:r>
        <w:r w:rsidR="002345AB">
          <w:rPr>
            <w:noProof/>
            <w:webHidden/>
          </w:rPr>
          <w:t>4</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78" w:history="1">
        <w:r w:rsidR="00933428" w:rsidRPr="009C7E56">
          <w:rPr>
            <w:rStyle w:val="Hypertextovodkaz"/>
            <w:noProof/>
          </w:rPr>
          <w:t>8.11.4</w:t>
        </w:r>
        <w:r w:rsidR="00933428">
          <w:rPr>
            <w:rFonts w:asciiTheme="minorHAnsi" w:eastAsiaTheme="minorEastAsia" w:hAnsiTheme="minorHAnsi" w:cstheme="minorBidi"/>
            <w:noProof/>
            <w:sz w:val="22"/>
            <w:szCs w:val="22"/>
          </w:rPr>
          <w:tab/>
        </w:r>
        <w:r w:rsidR="00933428" w:rsidRPr="009C7E56">
          <w:rPr>
            <w:rStyle w:val="Hypertextovodkaz"/>
            <w:noProof/>
          </w:rPr>
          <w:t>Způsob financování</w:t>
        </w:r>
        <w:r w:rsidR="00933428">
          <w:rPr>
            <w:noProof/>
            <w:webHidden/>
          </w:rPr>
          <w:tab/>
        </w:r>
        <w:r w:rsidR="005C4365">
          <w:rPr>
            <w:noProof/>
            <w:webHidden/>
          </w:rPr>
          <w:fldChar w:fldCharType="begin"/>
        </w:r>
        <w:r w:rsidR="00933428">
          <w:rPr>
            <w:noProof/>
            <w:webHidden/>
          </w:rPr>
          <w:instrText xml:space="preserve"> PAGEREF _Toc375154878 \h </w:instrText>
        </w:r>
        <w:r w:rsidR="005C4365">
          <w:rPr>
            <w:noProof/>
            <w:webHidden/>
          </w:rPr>
        </w:r>
        <w:r w:rsidR="005C4365">
          <w:rPr>
            <w:noProof/>
            <w:webHidden/>
          </w:rPr>
          <w:fldChar w:fldCharType="separate"/>
        </w:r>
        <w:r w:rsidR="00933428">
          <w:rPr>
            <w:noProof/>
            <w:webHidden/>
          </w:rPr>
          <w:t>5</w:t>
        </w:r>
        <w:r w:rsidR="002345AB">
          <w:rPr>
            <w:noProof/>
            <w:webHidden/>
          </w:rPr>
          <w:t>5</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79" w:history="1">
        <w:r w:rsidR="00933428" w:rsidRPr="009C7E56">
          <w:rPr>
            <w:rStyle w:val="Hypertextovodkaz"/>
            <w:noProof/>
          </w:rPr>
          <w:t>8.11.5</w:t>
        </w:r>
        <w:r w:rsidR="00933428">
          <w:rPr>
            <w:rFonts w:asciiTheme="minorHAnsi" w:eastAsiaTheme="minorEastAsia" w:hAnsiTheme="minorHAnsi" w:cstheme="minorBidi"/>
            <w:noProof/>
            <w:sz w:val="22"/>
            <w:szCs w:val="22"/>
          </w:rPr>
          <w:tab/>
        </w:r>
        <w:r w:rsidR="00933428" w:rsidRPr="009C7E56">
          <w:rPr>
            <w:rStyle w:val="Hypertextovodkaz"/>
            <w:noProof/>
          </w:rPr>
          <w:t>Způsob vyplnění zjednodušené žádosti o platbu</w:t>
        </w:r>
        <w:r w:rsidR="00933428">
          <w:rPr>
            <w:noProof/>
            <w:webHidden/>
          </w:rPr>
          <w:tab/>
        </w:r>
        <w:r w:rsidR="005C4365">
          <w:rPr>
            <w:noProof/>
            <w:webHidden/>
          </w:rPr>
          <w:fldChar w:fldCharType="begin"/>
        </w:r>
        <w:r w:rsidR="00933428">
          <w:rPr>
            <w:noProof/>
            <w:webHidden/>
          </w:rPr>
          <w:instrText xml:space="preserve"> PAGEREF _Toc375154879 \h </w:instrText>
        </w:r>
        <w:r w:rsidR="005C4365">
          <w:rPr>
            <w:noProof/>
            <w:webHidden/>
          </w:rPr>
        </w:r>
        <w:r w:rsidR="005C4365">
          <w:rPr>
            <w:noProof/>
            <w:webHidden/>
          </w:rPr>
          <w:fldChar w:fldCharType="separate"/>
        </w:r>
        <w:r w:rsidR="00933428">
          <w:rPr>
            <w:noProof/>
            <w:webHidden/>
          </w:rPr>
          <w:t>5</w:t>
        </w:r>
        <w:r w:rsidR="002345AB">
          <w:rPr>
            <w:noProof/>
            <w:webHidden/>
          </w:rPr>
          <w:t>7</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80" w:history="1">
        <w:r w:rsidR="00933428" w:rsidRPr="009C7E56">
          <w:rPr>
            <w:rStyle w:val="Hypertextovodkaz"/>
            <w:noProof/>
          </w:rPr>
          <w:t>8.11.6</w:t>
        </w:r>
        <w:r w:rsidR="00933428">
          <w:rPr>
            <w:rFonts w:asciiTheme="minorHAnsi" w:eastAsiaTheme="minorEastAsia" w:hAnsiTheme="minorHAnsi" w:cstheme="minorBidi"/>
            <w:noProof/>
            <w:sz w:val="22"/>
            <w:szCs w:val="22"/>
          </w:rPr>
          <w:tab/>
        </w:r>
        <w:r w:rsidR="00933428" w:rsidRPr="009C7E56">
          <w:rPr>
            <w:rStyle w:val="Hypertextovodkaz"/>
            <w:noProof/>
          </w:rPr>
          <w:t>Přenesená daňová povinnost a vykazování DPH</w:t>
        </w:r>
        <w:r w:rsidR="00933428">
          <w:rPr>
            <w:noProof/>
            <w:webHidden/>
          </w:rPr>
          <w:tab/>
        </w:r>
        <w:r w:rsidR="005C4365">
          <w:rPr>
            <w:noProof/>
            <w:webHidden/>
          </w:rPr>
          <w:fldChar w:fldCharType="begin"/>
        </w:r>
        <w:r w:rsidR="00933428">
          <w:rPr>
            <w:noProof/>
            <w:webHidden/>
          </w:rPr>
          <w:instrText xml:space="preserve"> PAGEREF _Toc375154880 \h </w:instrText>
        </w:r>
        <w:r w:rsidR="005C4365">
          <w:rPr>
            <w:noProof/>
            <w:webHidden/>
          </w:rPr>
        </w:r>
        <w:r w:rsidR="005C4365">
          <w:rPr>
            <w:noProof/>
            <w:webHidden/>
          </w:rPr>
          <w:fldChar w:fldCharType="separate"/>
        </w:r>
        <w:r w:rsidR="00933428">
          <w:rPr>
            <w:noProof/>
            <w:webHidden/>
          </w:rPr>
          <w:t>5</w:t>
        </w:r>
        <w:r w:rsidR="002345AB">
          <w:rPr>
            <w:noProof/>
            <w:webHidden/>
          </w:rPr>
          <w:t>8</w:t>
        </w:r>
        <w:r w:rsidR="005C4365">
          <w:rPr>
            <w:noProof/>
            <w:webHidden/>
          </w:rPr>
          <w:fldChar w:fldCharType="end"/>
        </w:r>
      </w:hyperlink>
    </w:p>
    <w:p w:rsidR="00933428" w:rsidRDefault="00D8486A">
      <w:pPr>
        <w:pStyle w:val="Obsah1"/>
        <w:rPr>
          <w:rFonts w:asciiTheme="minorHAnsi" w:eastAsiaTheme="minorEastAsia" w:hAnsiTheme="minorHAnsi" w:cstheme="minorBidi"/>
          <w:b w:val="0"/>
          <w:sz w:val="22"/>
          <w:szCs w:val="22"/>
        </w:rPr>
      </w:pPr>
      <w:hyperlink w:anchor="_Toc375154881" w:history="1">
        <w:r w:rsidR="00933428" w:rsidRPr="009C7E56">
          <w:rPr>
            <w:rStyle w:val="Hypertextovodkaz"/>
          </w:rPr>
          <w:t>9</w:t>
        </w:r>
        <w:r w:rsidR="00933428">
          <w:rPr>
            <w:rFonts w:asciiTheme="minorHAnsi" w:eastAsiaTheme="minorEastAsia" w:hAnsiTheme="minorHAnsi" w:cstheme="minorBidi"/>
            <w:b w:val="0"/>
            <w:sz w:val="22"/>
            <w:szCs w:val="22"/>
          </w:rPr>
          <w:tab/>
        </w:r>
        <w:r w:rsidR="00933428" w:rsidRPr="009C7E56">
          <w:rPr>
            <w:rStyle w:val="Hypertextovodkaz"/>
          </w:rPr>
          <w:t>Stížnosti a odvolání</w:t>
        </w:r>
        <w:r w:rsidR="00933428">
          <w:rPr>
            <w:webHidden/>
          </w:rPr>
          <w:tab/>
        </w:r>
        <w:r w:rsidR="005C4365">
          <w:rPr>
            <w:webHidden/>
          </w:rPr>
          <w:fldChar w:fldCharType="begin"/>
        </w:r>
        <w:r w:rsidR="00933428">
          <w:rPr>
            <w:webHidden/>
          </w:rPr>
          <w:instrText xml:space="preserve"> PAGEREF _Toc375154881 \h </w:instrText>
        </w:r>
        <w:r w:rsidR="005C4365">
          <w:rPr>
            <w:webHidden/>
          </w:rPr>
        </w:r>
        <w:r w:rsidR="005C4365">
          <w:rPr>
            <w:webHidden/>
          </w:rPr>
          <w:fldChar w:fldCharType="separate"/>
        </w:r>
        <w:r w:rsidR="00933428">
          <w:rPr>
            <w:webHidden/>
          </w:rPr>
          <w:t>6</w:t>
        </w:r>
        <w:r w:rsidR="002345AB">
          <w:rPr>
            <w:webHidden/>
          </w:rPr>
          <w:t>0</w:t>
        </w:r>
        <w:r w:rsidR="005C4365">
          <w:rPr>
            <w:webHidden/>
          </w:rPr>
          <w:fldChar w:fldCharType="end"/>
        </w:r>
      </w:hyperlink>
    </w:p>
    <w:p w:rsidR="00933428" w:rsidRDefault="00D8486A">
      <w:pPr>
        <w:pStyle w:val="Obsah1"/>
        <w:rPr>
          <w:rFonts w:asciiTheme="minorHAnsi" w:eastAsiaTheme="minorEastAsia" w:hAnsiTheme="minorHAnsi" w:cstheme="minorBidi"/>
          <w:b w:val="0"/>
          <w:sz w:val="22"/>
          <w:szCs w:val="22"/>
        </w:rPr>
      </w:pPr>
      <w:hyperlink w:anchor="_Toc375154882" w:history="1">
        <w:r w:rsidR="00933428" w:rsidRPr="009C7E56">
          <w:rPr>
            <w:rStyle w:val="Hypertextovodkaz"/>
          </w:rPr>
          <w:t>10</w:t>
        </w:r>
        <w:r w:rsidR="00933428">
          <w:rPr>
            <w:rFonts w:asciiTheme="minorHAnsi" w:eastAsiaTheme="minorEastAsia" w:hAnsiTheme="minorHAnsi" w:cstheme="minorBidi"/>
            <w:b w:val="0"/>
            <w:sz w:val="22"/>
            <w:szCs w:val="22"/>
          </w:rPr>
          <w:tab/>
        </w:r>
        <w:r w:rsidR="00933428" w:rsidRPr="009C7E56">
          <w:rPr>
            <w:rStyle w:val="Hypertextovodkaz"/>
          </w:rPr>
          <w:t>Kontroly projektu</w:t>
        </w:r>
        <w:r w:rsidR="00933428">
          <w:rPr>
            <w:webHidden/>
          </w:rPr>
          <w:tab/>
        </w:r>
        <w:r w:rsidR="005C4365">
          <w:rPr>
            <w:webHidden/>
          </w:rPr>
          <w:fldChar w:fldCharType="begin"/>
        </w:r>
        <w:r w:rsidR="00933428">
          <w:rPr>
            <w:webHidden/>
          </w:rPr>
          <w:instrText xml:space="preserve"> PAGEREF _Toc375154882 \h </w:instrText>
        </w:r>
        <w:r w:rsidR="005C4365">
          <w:rPr>
            <w:webHidden/>
          </w:rPr>
        </w:r>
        <w:r w:rsidR="005C4365">
          <w:rPr>
            <w:webHidden/>
          </w:rPr>
          <w:fldChar w:fldCharType="separate"/>
        </w:r>
        <w:r w:rsidR="00933428">
          <w:rPr>
            <w:webHidden/>
          </w:rPr>
          <w:t>6</w:t>
        </w:r>
        <w:r w:rsidR="00BD59DA">
          <w:rPr>
            <w:webHidden/>
          </w:rPr>
          <w:t>2</w:t>
        </w:r>
        <w:r w:rsidR="005C4365">
          <w:rPr>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83" w:history="1">
        <w:r w:rsidR="00933428" w:rsidRPr="009C7E56">
          <w:rPr>
            <w:rStyle w:val="Hypertextovodkaz"/>
            <w:noProof/>
          </w:rPr>
          <w:t>10.1</w:t>
        </w:r>
        <w:r w:rsidR="00933428">
          <w:rPr>
            <w:rFonts w:asciiTheme="minorHAnsi" w:eastAsiaTheme="minorEastAsia" w:hAnsiTheme="minorHAnsi" w:cstheme="minorBidi"/>
            <w:noProof/>
            <w:sz w:val="22"/>
            <w:szCs w:val="22"/>
          </w:rPr>
          <w:tab/>
        </w:r>
        <w:r w:rsidR="00933428" w:rsidRPr="009C7E56">
          <w:rPr>
            <w:rStyle w:val="Hypertextovodkaz"/>
            <w:noProof/>
          </w:rPr>
          <w:t>Základní druhy kontrol</w:t>
        </w:r>
        <w:r w:rsidR="00933428">
          <w:rPr>
            <w:noProof/>
            <w:webHidden/>
          </w:rPr>
          <w:tab/>
        </w:r>
        <w:r w:rsidR="005C4365">
          <w:rPr>
            <w:noProof/>
            <w:webHidden/>
          </w:rPr>
          <w:fldChar w:fldCharType="begin"/>
        </w:r>
        <w:r w:rsidR="00933428">
          <w:rPr>
            <w:noProof/>
            <w:webHidden/>
          </w:rPr>
          <w:instrText xml:space="preserve"> PAGEREF _Toc375154883 \h </w:instrText>
        </w:r>
        <w:r w:rsidR="005C4365">
          <w:rPr>
            <w:noProof/>
            <w:webHidden/>
          </w:rPr>
        </w:r>
        <w:r w:rsidR="005C4365">
          <w:rPr>
            <w:noProof/>
            <w:webHidden/>
          </w:rPr>
          <w:fldChar w:fldCharType="separate"/>
        </w:r>
        <w:r w:rsidR="00933428">
          <w:rPr>
            <w:noProof/>
            <w:webHidden/>
          </w:rPr>
          <w:t>6</w:t>
        </w:r>
        <w:r w:rsidR="00BD59DA">
          <w:rPr>
            <w:noProof/>
            <w:webHidden/>
          </w:rPr>
          <w:t>2</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84" w:history="1">
        <w:r w:rsidR="00933428" w:rsidRPr="009C7E56">
          <w:rPr>
            <w:rStyle w:val="Hypertextovodkaz"/>
            <w:noProof/>
          </w:rPr>
          <w:t>10.1.1</w:t>
        </w:r>
        <w:r w:rsidR="00933428">
          <w:rPr>
            <w:rFonts w:asciiTheme="minorHAnsi" w:eastAsiaTheme="minorEastAsia" w:hAnsiTheme="minorHAnsi" w:cstheme="minorBidi"/>
            <w:noProof/>
            <w:sz w:val="22"/>
            <w:szCs w:val="22"/>
          </w:rPr>
          <w:tab/>
        </w:r>
        <w:r w:rsidR="00933428" w:rsidRPr="009C7E56">
          <w:rPr>
            <w:rStyle w:val="Hypertextovodkaz"/>
            <w:noProof/>
          </w:rPr>
          <w:t>Kontroly z hlediska realizace projektu</w:t>
        </w:r>
        <w:r w:rsidR="00933428">
          <w:rPr>
            <w:noProof/>
            <w:webHidden/>
          </w:rPr>
          <w:tab/>
        </w:r>
        <w:r w:rsidR="005C4365">
          <w:rPr>
            <w:noProof/>
            <w:webHidden/>
          </w:rPr>
          <w:fldChar w:fldCharType="begin"/>
        </w:r>
        <w:r w:rsidR="00933428">
          <w:rPr>
            <w:noProof/>
            <w:webHidden/>
          </w:rPr>
          <w:instrText xml:space="preserve"> PAGEREF _Toc375154884 \h </w:instrText>
        </w:r>
        <w:r w:rsidR="005C4365">
          <w:rPr>
            <w:noProof/>
            <w:webHidden/>
          </w:rPr>
        </w:r>
        <w:r w:rsidR="005C4365">
          <w:rPr>
            <w:noProof/>
            <w:webHidden/>
          </w:rPr>
          <w:fldChar w:fldCharType="separate"/>
        </w:r>
        <w:r w:rsidR="00933428">
          <w:rPr>
            <w:noProof/>
            <w:webHidden/>
          </w:rPr>
          <w:t>6</w:t>
        </w:r>
        <w:r w:rsidR="00BD59DA">
          <w:rPr>
            <w:noProof/>
            <w:webHidden/>
          </w:rPr>
          <w:t>2</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85" w:history="1">
        <w:r w:rsidR="00933428" w:rsidRPr="009C7E56">
          <w:rPr>
            <w:rStyle w:val="Hypertextovodkaz"/>
            <w:noProof/>
          </w:rPr>
          <w:t>10.1.2</w:t>
        </w:r>
        <w:r w:rsidR="00933428">
          <w:rPr>
            <w:rFonts w:asciiTheme="minorHAnsi" w:eastAsiaTheme="minorEastAsia" w:hAnsiTheme="minorHAnsi" w:cstheme="minorBidi"/>
            <w:noProof/>
            <w:sz w:val="22"/>
            <w:szCs w:val="22"/>
          </w:rPr>
          <w:tab/>
        </w:r>
        <w:r w:rsidR="00933428" w:rsidRPr="009C7E56">
          <w:rPr>
            <w:rStyle w:val="Hypertextovodkaz"/>
            <w:noProof/>
          </w:rPr>
          <w:t>Kontroly z hlediska charakteru a zaměření</w:t>
        </w:r>
        <w:r w:rsidR="00933428">
          <w:rPr>
            <w:noProof/>
            <w:webHidden/>
          </w:rPr>
          <w:tab/>
        </w:r>
        <w:r w:rsidR="005C4365">
          <w:rPr>
            <w:noProof/>
            <w:webHidden/>
          </w:rPr>
          <w:fldChar w:fldCharType="begin"/>
        </w:r>
        <w:r w:rsidR="00933428">
          <w:rPr>
            <w:noProof/>
            <w:webHidden/>
          </w:rPr>
          <w:instrText xml:space="preserve"> PAGEREF _Toc375154885 \h </w:instrText>
        </w:r>
        <w:r w:rsidR="005C4365">
          <w:rPr>
            <w:noProof/>
            <w:webHidden/>
          </w:rPr>
        </w:r>
        <w:r w:rsidR="005C4365">
          <w:rPr>
            <w:noProof/>
            <w:webHidden/>
          </w:rPr>
          <w:fldChar w:fldCharType="separate"/>
        </w:r>
        <w:r w:rsidR="00933428">
          <w:rPr>
            <w:noProof/>
            <w:webHidden/>
          </w:rPr>
          <w:t>6</w:t>
        </w:r>
        <w:r w:rsidR="00BD59DA">
          <w:rPr>
            <w:noProof/>
            <w:webHidden/>
          </w:rPr>
          <w:t>2</w:t>
        </w:r>
        <w:r w:rsidR="005C4365">
          <w:rPr>
            <w:noProof/>
            <w:webHidden/>
          </w:rPr>
          <w:fldChar w:fldCharType="end"/>
        </w:r>
      </w:hyperlink>
    </w:p>
    <w:p w:rsidR="00933428" w:rsidRDefault="00D8486A">
      <w:pPr>
        <w:pStyle w:val="Obsah2"/>
        <w:tabs>
          <w:tab w:val="left" w:pos="880"/>
          <w:tab w:val="right" w:leader="dot" w:pos="9060"/>
        </w:tabs>
        <w:rPr>
          <w:rFonts w:asciiTheme="minorHAnsi" w:eastAsiaTheme="minorEastAsia" w:hAnsiTheme="minorHAnsi" w:cstheme="minorBidi"/>
          <w:noProof/>
          <w:sz w:val="22"/>
          <w:szCs w:val="22"/>
        </w:rPr>
      </w:pPr>
      <w:hyperlink w:anchor="_Toc375154886" w:history="1">
        <w:r w:rsidR="00933428" w:rsidRPr="009C7E56">
          <w:rPr>
            <w:rStyle w:val="Hypertextovodkaz"/>
            <w:noProof/>
          </w:rPr>
          <w:t>10.2</w:t>
        </w:r>
        <w:r w:rsidR="00933428">
          <w:rPr>
            <w:rFonts w:asciiTheme="minorHAnsi" w:eastAsiaTheme="minorEastAsia" w:hAnsiTheme="minorHAnsi" w:cstheme="minorBidi"/>
            <w:noProof/>
            <w:sz w:val="22"/>
            <w:szCs w:val="22"/>
          </w:rPr>
          <w:tab/>
        </w:r>
        <w:r w:rsidR="00A31240">
          <w:rPr>
            <w:rStyle w:val="Hypertextovodkaz"/>
            <w:noProof/>
          </w:rPr>
          <w:t>Ko</w:t>
        </w:r>
        <w:r w:rsidR="00933428" w:rsidRPr="009C7E56">
          <w:rPr>
            <w:rStyle w:val="Hypertextovodkaz"/>
            <w:noProof/>
          </w:rPr>
          <w:t>ntrola na místě</w:t>
        </w:r>
        <w:r w:rsidR="00933428">
          <w:rPr>
            <w:noProof/>
            <w:webHidden/>
          </w:rPr>
          <w:tab/>
        </w:r>
        <w:r w:rsidR="005C4365">
          <w:rPr>
            <w:noProof/>
            <w:webHidden/>
          </w:rPr>
          <w:fldChar w:fldCharType="begin"/>
        </w:r>
        <w:r w:rsidR="00933428">
          <w:rPr>
            <w:noProof/>
            <w:webHidden/>
          </w:rPr>
          <w:instrText xml:space="preserve"> PAGEREF _Toc375154886 \h </w:instrText>
        </w:r>
        <w:r w:rsidR="005C4365">
          <w:rPr>
            <w:noProof/>
            <w:webHidden/>
          </w:rPr>
        </w:r>
        <w:r w:rsidR="005C4365">
          <w:rPr>
            <w:noProof/>
            <w:webHidden/>
          </w:rPr>
          <w:fldChar w:fldCharType="separate"/>
        </w:r>
        <w:r w:rsidR="00933428">
          <w:rPr>
            <w:noProof/>
            <w:webHidden/>
          </w:rPr>
          <w:t>6</w:t>
        </w:r>
        <w:r w:rsidR="00BD59DA">
          <w:rPr>
            <w:noProof/>
            <w:webHidden/>
          </w:rPr>
          <w:t>4</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87" w:history="1">
        <w:r w:rsidR="00933428" w:rsidRPr="009C7E56">
          <w:rPr>
            <w:rStyle w:val="Hypertextovodkaz"/>
            <w:noProof/>
          </w:rPr>
          <w:t>10.2.1</w:t>
        </w:r>
        <w:r w:rsidR="00933428">
          <w:rPr>
            <w:rFonts w:asciiTheme="minorHAnsi" w:eastAsiaTheme="minorEastAsia" w:hAnsiTheme="minorHAnsi" w:cstheme="minorBidi"/>
            <w:noProof/>
            <w:sz w:val="22"/>
            <w:szCs w:val="22"/>
          </w:rPr>
          <w:tab/>
        </w:r>
        <w:r w:rsidR="00933428" w:rsidRPr="009C7E56">
          <w:rPr>
            <w:rStyle w:val="Hypertextovodkaz"/>
            <w:noProof/>
          </w:rPr>
          <w:t xml:space="preserve">Práva příjemce jako kontrolované </w:t>
        </w:r>
        <w:r w:rsidR="00A31240">
          <w:rPr>
            <w:rStyle w:val="Hypertextovodkaz"/>
            <w:noProof/>
          </w:rPr>
          <w:t>osoby</w:t>
        </w:r>
        <w:r w:rsidR="00933428">
          <w:rPr>
            <w:noProof/>
            <w:webHidden/>
          </w:rPr>
          <w:tab/>
        </w:r>
        <w:r w:rsidR="005C4365">
          <w:rPr>
            <w:noProof/>
            <w:webHidden/>
          </w:rPr>
          <w:fldChar w:fldCharType="begin"/>
        </w:r>
        <w:r w:rsidR="00933428">
          <w:rPr>
            <w:noProof/>
            <w:webHidden/>
          </w:rPr>
          <w:instrText xml:space="preserve"> PAGEREF _Toc375154887 \h </w:instrText>
        </w:r>
        <w:r w:rsidR="005C4365">
          <w:rPr>
            <w:noProof/>
            <w:webHidden/>
          </w:rPr>
        </w:r>
        <w:r w:rsidR="005C4365">
          <w:rPr>
            <w:noProof/>
            <w:webHidden/>
          </w:rPr>
          <w:fldChar w:fldCharType="separate"/>
        </w:r>
        <w:r w:rsidR="00933428">
          <w:rPr>
            <w:noProof/>
            <w:webHidden/>
          </w:rPr>
          <w:t>6</w:t>
        </w:r>
        <w:r w:rsidR="00BD59DA">
          <w:rPr>
            <w:noProof/>
            <w:webHidden/>
          </w:rPr>
          <w:t>4</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88" w:history="1">
        <w:r w:rsidR="00933428" w:rsidRPr="009C7E56">
          <w:rPr>
            <w:rStyle w:val="Hypertextovodkaz"/>
            <w:noProof/>
          </w:rPr>
          <w:t>10.2.2</w:t>
        </w:r>
        <w:r w:rsidR="00933428">
          <w:rPr>
            <w:rFonts w:asciiTheme="minorHAnsi" w:eastAsiaTheme="minorEastAsia" w:hAnsiTheme="minorHAnsi" w:cstheme="minorBidi"/>
            <w:noProof/>
            <w:sz w:val="22"/>
            <w:szCs w:val="22"/>
          </w:rPr>
          <w:tab/>
        </w:r>
        <w:r w:rsidR="00933428" w:rsidRPr="009C7E56">
          <w:rPr>
            <w:rStyle w:val="Hypertextovodkaz"/>
            <w:noProof/>
          </w:rPr>
          <w:t xml:space="preserve">Povinnosti příjemce jako kontrolované </w:t>
        </w:r>
        <w:r w:rsidR="00A31240">
          <w:rPr>
            <w:rStyle w:val="Hypertextovodkaz"/>
            <w:noProof/>
          </w:rPr>
          <w:t>osoby</w:t>
        </w:r>
        <w:r w:rsidR="00933428">
          <w:rPr>
            <w:noProof/>
            <w:webHidden/>
          </w:rPr>
          <w:tab/>
        </w:r>
        <w:r w:rsidR="005C4365">
          <w:rPr>
            <w:noProof/>
            <w:webHidden/>
          </w:rPr>
          <w:fldChar w:fldCharType="begin"/>
        </w:r>
        <w:r w:rsidR="00933428">
          <w:rPr>
            <w:noProof/>
            <w:webHidden/>
          </w:rPr>
          <w:instrText xml:space="preserve"> PAGEREF _Toc375154888 \h </w:instrText>
        </w:r>
        <w:r w:rsidR="005C4365">
          <w:rPr>
            <w:noProof/>
            <w:webHidden/>
          </w:rPr>
        </w:r>
        <w:r w:rsidR="005C4365">
          <w:rPr>
            <w:noProof/>
            <w:webHidden/>
          </w:rPr>
          <w:fldChar w:fldCharType="separate"/>
        </w:r>
        <w:r w:rsidR="00933428">
          <w:rPr>
            <w:noProof/>
            <w:webHidden/>
          </w:rPr>
          <w:t>6</w:t>
        </w:r>
        <w:r w:rsidR="00BD59DA">
          <w:rPr>
            <w:noProof/>
            <w:webHidden/>
          </w:rPr>
          <w:t>4</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89" w:history="1">
        <w:r w:rsidR="00933428" w:rsidRPr="009C7E56">
          <w:rPr>
            <w:rStyle w:val="Hypertextovodkaz"/>
            <w:noProof/>
          </w:rPr>
          <w:t>10.2.3</w:t>
        </w:r>
        <w:r w:rsidR="00933428">
          <w:rPr>
            <w:rFonts w:asciiTheme="minorHAnsi" w:eastAsiaTheme="minorEastAsia" w:hAnsiTheme="minorHAnsi" w:cstheme="minorBidi"/>
            <w:noProof/>
            <w:sz w:val="22"/>
            <w:szCs w:val="22"/>
          </w:rPr>
          <w:tab/>
        </w:r>
        <w:r w:rsidR="00933428" w:rsidRPr="009C7E56">
          <w:rPr>
            <w:rStyle w:val="Hypertextovodkaz"/>
            <w:noProof/>
          </w:rPr>
          <w:t>Zahájení kontroly na místě</w:t>
        </w:r>
        <w:r w:rsidR="00933428">
          <w:rPr>
            <w:noProof/>
            <w:webHidden/>
          </w:rPr>
          <w:tab/>
        </w:r>
        <w:r w:rsidR="005C4365">
          <w:rPr>
            <w:noProof/>
            <w:webHidden/>
          </w:rPr>
          <w:fldChar w:fldCharType="begin"/>
        </w:r>
        <w:r w:rsidR="00933428">
          <w:rPr>
            <w:noProof/>
            <w:webHidden/>
          </w:rPr>
          <w:instrText xml:space="preserve"> PAGEREF _Toc375154889 \h </w:instrText>
        </w:r>
        <w:r w:rsidR="005C4365">
          <w:rPr>
            <w:noProof/>
            <w:webHidden/>
          </w:rPr>
        </w:r>
        <w:r w:rsidR="005C4365">
          <w:rPr>
            <w:noProof/>
            <w:webHidden/>
          </w:rPr>
          <w:fldChar w:fldCharType="separate"/>
        </w:r>
        <w:r w:rsidR="00933428">
          <w:rPr>
            <w:noProof/>
            <w:webHidden/>
          </w:rPr>
          <w:t>6</w:t>
        </w:r>
        <w:r w:rsidR="00096E6D">
          <w:rPr>
            <w:noProof/>
            <w:webHidden/>
          </w:rPr>
          <w:t>5</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90" w:history="1">
        <w:r w:rsidR="00933428" w:rsidRPr="009C7E56">
          <w:rPr>
            <w:rStyle w:val="Hypertextovodkaz"/>
            <w:noProof/>
          </w:rPr>
          <w:t>10.2.4</w:t>
        </w:r>
        <w:r w:rsidR="00933428">
          <w:rPr>
            <w:rFonts w:asciiTheme="minorHAnsi" w:eastAsiaTheme="minorEastAsia" w:hAnsiTheme="minorHAnsi" w:cstheme="minorBidi"/>
            <w:noProof/>
            <w:sz w:val="22"/>
            <w:szCs w:val="22"/>
          </w:rPr>
          <w:tab/>
        </w:r>
        <w:r w:rsidR="00933428" w:rsidRPr="009C7E56">
          <w:rPr>
            <w:rStyle w:val="Hypertextovodkaz"/>
            <w:noProof/>
          </w:rPr>
          <w:t>Protokol</w:t>
        </w:r>
        <w:r w:rsidR="00A31240">
          <w:rPr>
            <w:rStyle w:val="Hypertextovodkaz"/>
            <w:noProof/>
          </w:rPr>
          <w:t xml:space="preserve"> o kontrole</w:t>
        </w:r>
        <w:r w:rsidR="00933428" w:rsidRPr="009C7E56">
          <w:rPr>
            <w:rStyle w:val="Hypertextovodkaz"/>
            <w:noProof/>
          </w:rPr>
          <w:t>/zápis z kontroly</w:t>
        </w:r>
        <w:r w:rsidR="00933428">
          <w:rPr>
            <w:noProof/>
            <w:webHidden/>
          </w:rPr>
          <w:tab/>
        </w:r>
        <w:r w:rsidR="005C4365">
          <w:rPr>
            <w:noProof/>
            <w:webHidden/>
          </w:rPr>
          <w:fldChar w:fldCharType="begin"/>
        </w:r>
        <w:r w:rsidR="00933428">
          <w:rPr>
            <w:noProof/>
            <w:webHidden/>
          </w:rPr>
          <w:instrText xml:space="preserve"> PAGEREF _Toc375154890 \h </w:instrText>
        </w:r>
        <w:r w:rsidR="005C4365">
          <w:rPr>
            <w:noProof/>
            <w:webHidden/>
          </w:rPr>
        </w:r>
        <w:r w:rsidR="005C4365">
          <w:rPr>
            <w:noProof/>
            <w:webHidden/>
          </w:rPr>
          <w:fldChar w:fldCharType="separate"/>
        </w:r>
        <w:r w:rsidR="00933428">
          <w:rPr>
            <w:noProof/>
            <w:webHidden/>
          </w:rPr>
          <w:t>6</w:t>
        </w:r>
        <w:r w:rsidR="00096E6D">
          <w:rPr>
            <w:noProof/>
            <w:webHidden/>
          </w:rPr>
          <w:t>6</w:t>
        </w:r>
        <w:r w:rsidR="005C4365">
          <w:rPr>
            <w:noProof/>
            <w:webHidden/>
          </w:rPr>
          <w:fldChar w:fldCharType="end"/>
        </w:r>
      </w:hyperlink>
    </w:p>
    <w:p w:rsidR="00933428" w:rsidRDefault="00D8486A">
      <w:pPr>
        <w:pStyle w:val="Obsah3"/>
        <w:tabs>
          <w:tab w:val="left" w:pos="1320"/>
          <w:tab w:val="right" w:leader="dot" w:pos="9060"/>
        </w:tabs>
        <w:rPr>
          <w:rFonts w:asciiTheme="minorHAnsi" w:eastAsiaTheme="minorEastAsia" w:hAnsiTheme="minorHAnsi" w:cstheme="minorBidi"/>
          <w:noProof/>
          <w:sz w:val="22"/>
          <w:szCs w:val="22"/>
        </w:rPr>
      </w:pPr>
      <w:hyperlink w:anchor="_Toc375154891" w:history="1">
        <w:r w:rsidR="00933428" w:rsidRPr="009C7E56">
          <w:rPr>
            <w:rStyle w:val="Hypertextovodkaz"/>
            <w:noProof/>
          </w:rPr>
          <w:t>10.2.5</w:t>
        </w:r>
        <w:r w:rsidR="00933428">
          <w:rPr>
            <w:rFonts w:asciiTheme="minorHAnsi" w:eastAsiaTheme="minorEastAsia" w:hAnsiTheme="minorHAnsi" w:cstheme="minorBidi"/>
            <w:noProof/>
            <w:sz w:val="22"/>
            <w:szCs w:val="22"/>
          </w:rPr>
          <w:tab/>
        </w:r>
        <w:r w:rsidR="00933428" w:rsidRPr="009C7E56">
          <w:rPr>
            <w:rStyle w:val="Hypertextovodkaz"/>
            <w:noProof/>
          </w:rPr>
          <w:t>Řízení o námitkách kontrolovaného subjektu</w:t>
        </w:r>
        <w:r w:rsidR="00933428">
          <w:rPr>
            <w:noProof/>
            <w:webHidden/>
          </w:rPr>
          <w:tab/>
        </w:r>
        <w:r w:rsidR="005C4365">
          <w:rPr>
            <w:noProof/>
            <w:webHidden/>
          </w:rPr>
          <w:fldChar w:fldCharType="begin"/>
        </w:r>
        <w:r w:rsidR="00933428">
          <w:rPr>
            <w:noProof/>
            <w:webHidden/>
          </w:rPr>
          <w:instrText xml:space="preserve"> PAGEREF _Toc375154891 \h </w:instrText>
        </w:r>
        <w:r w:rsidR="005C4365">
          <w:rPr>
            <w:noProof/>
            <w:webHidden/>
          </w:rPr>
        </w:r>
        <w:r w:rsidR="005C4365">
          <w:rPr>
            <w:noProof/>
            <w:webHidden/>
          </w:rPr>
          <w:fldChar w:fldCharType="separate"/>
        </w:r>
        <w:r w:rsidR="00933428">
          <w:rPr>
            <w:noProof/>
            <w:webHidden/>
          </w:rPr>
          <w:t>6</w:t>
        </w:r>
        <w:r w:rsidR="00096E6D">
          <w:rPr>
            <w:noProof/>
            <w:webHidden/>
          </w:rPr>
          <w:t>6</w:t>
        </w:r>
        <w:r w:rsidR="005C4365">
          <w:rPr>
            <w:noProof/>
            <w:webHidden/>
          </w:rPr>
          <w:fldChar w:fldCharType="end"/>
        </w:r>
      </w:hyperlink>
    </w:p>
    <w:p w:rsidR="00933428" w:rsidRDefault="00D8486A">
      <w:pPr>
        <w:pStyle w:val="Obsah1"/>
        <w:rPr>
          <w:rFonts w:asciiTheme="minorHAnsi" w:eastAsiaTheme="minorEastAsia" w:hAnsiTheme="minorHAnsi" w:cstheme="minorBidi"/>
          <w:b w:val="0"/>
          <w:sz w:val="22"/>
          <w:szCs w:val="22"/>
        </w:rPr>
      </w:pPr>
      <w:hyperlink w:anchor="_Toc375154892" w:history="1">
        <w:r w:rsidR="00933428" w:rsidRPr="009C7E56">
          <w:rPr>
            <w:rStyle w:val="Hypertextovodkaz"/>
          </w:rPr>
          <w:t>11</w:t>
        </w:r>
        <w:r w:rsidR="00933428">
          <w:rPr>
            <w:rFonts w:asciiTheme="minorHAnsi" w:eastAsiaTheme="minorEastAsia" w:hAnsiTheme="minorHAnsi" w:cstheme="minorBidi"/>
            <w:b w:val="0"/>
            <w:sz w:val="22"/>
            <w:szCs w:val="22"/>
          </w:rPr>
          <w:tab/>
        </w:r>
        <w:r w:rsidR="00933428" w:rsidRPr="009C7E56">
          <w:rPr>
            <w:rStyle w:val="Hypertextovodkaz"/>
          </w:rPr>
          <w:t>Základní právní předpisy a dokumenty</w:t>
        </w:r>
        <w:r w:rsidR="00933428">
          <w:rPr>
            <w:webHidden/>
          </w:rPr>
          <w:tab/>
        </w:r>
        <w:r w:rsidR="005C4365">
          <w:rPr>
            <w:webHidden/>
          </w:rPr>
          <w:fldChar w:fldCharType="begin"/>
        </w:r>
        <w:r w:rsidR="00933428">
          <w:rPr>
            <w:webHidden/>
          </w:rPr>
          <w:instrText xml:space="preserve"> PAGEREF _Toc375154892 \h </w:instrText>
        </w:r>
        <w:r w:rsidR="005C4365">
          <w:rPr>
            <w:webHidden/>
          </w:rPr>
        </w:r>
        <w:r w:rsidR="005C4365">
          <w:rPr>
            <w:webHidden/>
          </w:rPr>
          <w:fldChar w:fldCharType="separate"/>
        </w:r>
        <w:r w:rsidR="00933428">
          <w:rPr>
            <w:webHidden/>
          </w:rPr>
          <w:t>6</w:t>
        </w:r>
        <w:r w:rsidR="00096E6D">
          <w:rPr>
            <w:webHidden/>
          </w:rPr>
          <w:t>7</w:t>
        </w:r>
        <w:r w:rsidR="005C4365">
          <w:rPr>
            <w:webHidden/>
          </w:rPr>
          <w:fldChar w:fldCharType="end"/>
        </w:r>
      </w:hyperlink>
    </w:p>
    <w:p w:rsidR="00933428" w:rsidRDefault="00D8486A">
      <w:pPr>
        <w:pStyle w:val="Obsah2"/>
        <w:tabs>
          <w:tab w:val="right" w:leader="dot" w:pos="9060"/>
        </w:tabs>
        <w:rPr>
          <w:rFonts w:asciiTheme="minorHAnsi" w:eastAsiaTheme="minorEastAsia" w:hAnsiTheme="minorHAnsi" w:cstheme="minorBidi"/>
          <w:noProof/>
          <w:sz w:val="22"/>
          <w:szCs w:val="22"/>
        </w:rPr>
      </w:pPr>
      <w:hyperlink w:anchor="_Toc375154893" w:history="1">
        <w:r w:rsidR="00933428" w:rsidRPr="009C7E56">
          <w:rPr>
            <w:rStyle w:val="Hypertextovodkaz"/>
            <w:noProof/>
          </w:rPr>
          <w:t>Základní legislativa EU</w:t>
        </w:r>
        <w:r w:rsidR="00933428">
          <w:rPr>
            <w:noProof/>
            <w:webHidden/>
          </w:rPr>
          <w:tab/>
        </w:r>
        <w:r w:rsidR="005C4365">
          <w:rPr>
            <w:noProof/>
            <w:webHidden/>
          </w:rPr>
          <w:fldChar w:fldCharType="begin"/>
        </w:r>
        <w:r w:rsidR="00933428">
          <w:rPr>
            <w:noProof/>
            <w:webHidden/>
          </w:rPr>
          <w:instrText xml:space="preserve"> PAGEREF _Toc375154893 \h </w:instrText>
        </w:r>
        <w:r w:rsidR="005C4365">
          <w:rPr>
            <w:noProof/>
            <w:webHidden/>
          </w:rPr>
        </w:r>
        <w:r w:rsidR="005C4365">
          <w:rPr>
            <w:noProof/>
            <w:webHidden/>
          </w:rPr>
          <w:fldChar w:fldCharType="separate"/>
        </w:r>
        <w:r w:rsidR="00933428">
          <w:rPr>
            <w:noProof/>
            <w:webHidden/>
          </w:rPr>
          <w:t>6</w:t>
        </w:r>
        <w:r w:rsidR="00096E6D">
          <w:rPr>
            <w:noProof/>
            <w:webHidden/>
          </w:rPr>
          <w:t>7</w:t>
        </w:r>
        <w:r w:rsidR="005C4365">
          <w:rPr>
            <w:noProof/>
            <w:webHidden/>
          </w:rPr>
          <w:fldChar w:fldCharType="end"/>
        </w:r>
      </w:hyperlink>
    </w:p>
    <w:p w:rsidR="00933428" w:rsidRDefault="00D8486A">
      <w:pPr>
        <w:pStyle w:val="Obsah2"/>
        <w:tabs>
          <w:tab w:val="right" w:leader="dot" w:pos="9060"/>
        </w:tabs>
        <w:rPr>
          <w:rFonts w:asciiTheme="minorHAnsi" w:eastAsiaTheme="minorEastAsia" w:hAnsiTheme="minorHAnsi" w:cstheme="minorBidi"/>
          <w:noProof/>
          <w:sz w:val="22"/>
          <w:szCs w:val="22"/>
        </w:rPr>
      </w:pPr>
      <w:hyperlink w:anchor="_Toc375154894" w:history="1">
        <w:r w:rsidR="00933428" w:rsidRPr="009C7E56">
          <w:rPr>
            <w:rStyle w:val="Hypertextovodkaz"/>
            <w:noProof/>
          </w:rPr>
          <w:t>Základní právní předpisy a dokumenty ČR</w:t>
        </w:r>
        <w:r w:rsidR="00933428">
          <w:rPr>
            <w:noProof/>
            <w:webHidden/>
          </w:rPr>
          <w:tab/>
        </w:r>
        <w:r w:rsidR="005C4365">
          <w:rPr>
            <w:noProof/>
            <w:webHidden/>
          </w:rPr>
          <w:fldChar w:fldCharType="begin"/>
        </w:r>
        <w:r w:rsidR="00933428">
          <w:rPr>
            <w:noProof/>
            <w:webHidden/>
          </w:rPr>
          <w:instrText xml:space="preserve"> PAGEREF _Toc375154894 \h </w:instrText>
        </w:r>
        <w:r w:rsidR="005C4365">
          <w:rPr>
            <w:noProof/>
            <w:webHidden/>
          </w:rPr>
        </w:r>
        <w:r w:rsidR="005C4365">
          <w:rPr>
            <w:noProof/>
            <w:webHidden/>
          </w:rPr>
          <w:fldChar w:fldCharType="separate"/>
        </w:r>
        <w:r w:rsidR="00096E6D">
          <w:rPr>
            <w:noProof/>
            <w:webHidden/>
          </w:rPr>
          <w:t>69</w:t>
        </w:r>
        <w:r w:rsidR="005C4365">
          <w:rPr>
            <w:noProof/>
            <w:webHidden/>
          </w:rPr>
          <w:fldChar w:fldCharType="end"/>
        </w:r>
      </w:hyperlink>
    </w:p>
    <w:p w:rsidR="00933428" w:rsidRDefault="00D8486A">
      <w:pPr>
        <w:pStyle w:val="Obsah1"/>
        <w:rPr>
          <w:rStyle w:val="Hypertextovodkaz"/>
        </w:rPr>
      </w:pPr>
      <w:hyperlink w:anchor="_Toc375154895" w:history="1">
        <w:r w:rsidR="00933428" w:rsidRPr="009C7E56">
          <w:rPr>
            <w:rStyle w:val="Hypertextovodkaz"/>
          </w:rPr>
          <w:t>12</w:t>
        </w:r>
        <w:r w:rsidR="00933428">
          <w:rPr>
            <w:rFonts w:asciiTheme="minorHAnsi" w:eastAsiaTheme="minorEastAsia" w:hAnsiTheme="minorHAnsi" w:cstheme="minorBidi"/>
            <w:b w:val="0"/>
            <w:sz w:val="22"/>
            <w:szCs w:val="22"/>
          </w:rPr>
          <w:tab/>
        </w:r>
        <w:r w:rsidR="00933428" w:rsidRPr="009C7E56">
          <w:rPr>
            <w:rStyle w:val="Hypertextovodkaz"/>
          </w:rPr>
          <w:t>Seznam příloh</w:t>
        </w:r>
        <w:r w:rsidR="00933428">
          <w:rPr>
            <w:webHidden/>
          </w:rPr>
          <w:tab/>
        </w:r>
        <w:r w:rsidR="005C4365">
          <w:rPr>
            <w:webHidden/>
          </w:rPr>
          <w:fldChar w:fldCharType="begin"/>
        </w:r>
        <w:r w:rsidR="00933428">
          <w:rPr>
            <w:webHidden/>
          </w:rPr>
          <w:instrText xml:space="preserve"> PAGEREF _Toc375154895 \h </w:instrText>
        </w:r>
        <w:r w:rsidR="005C4365">
          <w:rPr>
            <w:webHidden/>
          </w:rPr>
        </w:r>
        <w:r w:rsidR="005C4365">
          <w:rPr>
            <w:webHidden/>
          </w:rPr>
          <w:fldChar w:fldCharType="separate"/>
        </w:r>
        <w:r w:rsidR="00933428">
          <w:rPr>
            <w:webHidden/>
          </w:rPr>
          <w:t>7</w:t>
        </w:r>
        <w:r w:rsidR="00096E6D">
          <w:rPr>
            <w:webHidden/>
          </w:rPr>
          <w:t>3</w:t>
        </w:r>
        <w:r w:rsidR="005C4365">
          <w:rPr>
            <w:webHidden/>
          </w:rPr>
          <w:fldChar w:fldCharType="end"/>
        </w:r>
      </w:hyperlink>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Pr="00933428" w:rsidRDefault="00933428" w:rsidP="00933428">
      <w:pPr>
        <w:rPr>
          <w:rFonts w:eastAsiaTheme="minorEastAsia"/>
          <w:noProof/>
        </w:rPr>
      </w:pPr>
    </w:p>
    <w:p w:rsidR="008B203A" w:rsidRPr="00933428" w:rsidRDefault="005C4365" w:rsidP="00933428">
      <w:pPr>
        <w:pStyle w:val="Nadpis1"/>
        <w:rPr>
          <w:noProof/>
          <w:szCs w:val="40"/>
        </w:rPr>
      </w:pPr>
      <w:r w:rsidRPr="00933428">
        <w:rPr>
          <w:sz w:val="24"/>
          <w:szCs w:val="24"/>
        </w:rPr>
        <w:lastRenderedPageBreak/>
        <w:fldChar w:fldCharType="end"/>
      </w:r>
      <w:bookmarkStart w:id="2" w:name="_Toc327282061"/>
      <w:bookmarkStart w:id="3" w:name="_Toc375154831"/>
      <w:bookmarkEnd w:id="2"/>
      <w:r w:rsidR="008B203A" w:rsidRPr="00933428">
        <w:t>Seznam použitých zkratek</w:t>
      </w:r>
      <w:bookmarkEnd w:id="3"/>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933428" w:rsidTr="00865F46">
        <w:trPr>
          <w:trHeight w:val="330"/>
        </w:trPr>
        <w:tc>
          <w:tcPr>
            <w:tcW w:w="1445" w:type="dxa"/>
            <w:shd w:val="clear" w:color="auto" w:fill="99CCFF"/>
            <w:vAlign w:val="bottom"/>
          </w:tcPr>
          <w:p w:rsidR="008B203A" w:rsidRPr="00933428" w:rsidRDefault="008B203A" w:rsidP="00865F46">
            <w:pPr>
              <w:jc w:val="center"/>
              <w:rPr>
                <w:rFonts w:ascii="Times New Roman" w:hAnsi="Times New Roman" w:cs="Times New Roman"/>
                <w:b/>
                <w:bCs/>
                <w:sz w:val="24"/>
              </w:rPr>
            </w:pPr>
            <w:r w:rsidRPr="00933428">
              <w:rPr>
                <w:rFonts w:ascii="Times New Roman" w:hAnsi="Times New Roman" w:cs="Times New Roman"/>
                <w:b/>
                <w:bCs/>
                <w:iCs/>
                <w:sz w:val="24"/>
              </w:rPr>
              <w:t>Zkratka</w:t>
            </w:r>
          </w:p>
        </w:tc>
        <w:tc>
          <w:tcPr>
            <w:tcW w:w="7195" w:type="dxa"/>
            <w:shd w:val="clear" w:color="auto" w:fill="99CCFF"/>
            <w:vAlign w:val="bottom"/>
          </w:tcPr>
          <w:p w:rsidR="008B203A" w:rsidRPr="00933428" w:rsidRDefault="008B203A" w:rsidP="00865F46">
            <w:pPr>
              <w:jc w:val="center"/>
              <w:rPr>
                <w:rFonts w:ascii="Times New Roman" w:hAnsi="Times New Roman" w:cs="Times New Roman"/>
                <w:b/>
                <w:bCs/>
                <w:sz w:val="24"/>
              </w:rPr>
            </w:pPr>
            <w:r w:rsidRPr="00933428">
              <w:rPr>
                <w:rFonts w:ascii="Times New Roman" w:hAnsi="Times New Roman" w:cs="Times New Roman"/>
                <w:b/>
                <w:bCs/>
                <w:iCs/>
                <w:sz w:val="24"/>
              </w:rPr>
              <w:t>Vysvětlení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3E</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Zásady hospodárnosti, efektivnosti a účelnosti vynaložených prostředků</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CBA</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Analýza výnosů a nákladů</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CRR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Centrum pro regionální rozvoj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Česká republika</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DPČ</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Dohoda o pracovní činnosti</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DPH</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Daň z přidané hodnoty</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DPP</w:t>
            </w:r>
          </w:p>
        </w:tc>
        <w:tc>
          <w:tcPr>
            <w:tcW w:w="7195" w:type="dxa"/>
            <w:shd w:val="clear" w:color="auto" w:fill="auto"/>
          </w:tcPr>
          <w:p w:rsidR="00560B85" w:rsidRPr="00933428" w:rsidRDefault="00D8486A" w:rsidP="00560B85">
            <w:pPr>
              <w:keepNext/>
              <w:keepLines/>
              <w:rPr>
                <w:rFonts w:ascii="Times New Roman" w:hAnsi="Times New Roman" w:cs="Times New Roman"/>
                <w:sz w:val="24"/>
                <w:szCs w:val="24"/>
              </w:rPr>
            </w:pPr>
            <w:hyperlink r:id="rId12" w:history="1">
              <w:r w:rsidR="00560B85" w:rsidRPr="00933428">
                <w:rPr>
                  <w:rFonts w:ascii="Times New Roman" w:hAnsi="Times New Roman" w:cs="Times New Roman"/>
                  <w:bCs/>
                  <w:sz w:val="24"/>
                  <w:szCs w:val="24"/>
                </w:rPr>
                <w:t xml:space="preserve">Dohoda o provedení práce </w:t>
              </w:r>
            </w:hyperlink>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EDS/SMVS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Evidenční dotační systém / Správa majetku ve vlastnictví státu</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EK</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Evropská komise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ERDF</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Evropský fond regionálního rozvoje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 xml:space="preserve">ES </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Evropská společenství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EU</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Evropská unie</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GŘ</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Generální ředitelství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HoP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Hlášení o pokroku</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HW</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Hardware</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HZS</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Hasičský záchranný sbor</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CHKO</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Chráněná krajinná oblast</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ICT</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Informační a komunikační technologie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IOP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Integrovaný operační program</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Informační systém</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IZS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Integrovaný záchranný systém</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KONV</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Cíl Konvergence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MF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financí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MMR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pro místní rozvoj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MV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vnitra České republiky</w:t>
            </w:r>
          </w:p>
        </w:tc>
      </w:tr>
      <w:tr w:rsidR="00E10739" w:rsidRPr="00933428" w:rsidTr="00865F46">
        <w:trPr>
          <w:trHeight w:val="330"/>
        </w:trPr>
        <w:tc>
          <w:tcPr>
            <w:tcW w:w="1445" w:type="dxa"/>
            <w:shd w:val="clear" w:color="auto" w:fill="auto"/>
          </w:tcPr>
          <w:p w:rsidR="00E10739" w:rsidRPr="00933428" w:rsidRDefault="00E10739" w:rsidP="00865F46">
            <w:pPr>
              <w:rPr>
                <w:rFonts w:ascii="Times New Roman" w:hAnsi="Times New Roman" w:cs="Times New Roman"/>
                <w:b/>
                <w:bCs/>
                <w:sz w:val="24"/>
                <w:szCs w:val="24"/>
              </w:rPr>
            </w:pPr>
            <w:r w:rsidRPr="00933428">
              <w:rPr>
                <w:rFonts w:ascii="Times New Roman" w:hAnsi="Times New Roman" w:cs="Times New Roman"/>
                <w:b/>
                <w:bCs/>
                <w:sz w:val="24"/>
                <w:szCs w:val="24"/>
              </w:rPr>
              <w:t>MV-GŘ HZS ČR</w:t>
            </w:r>
          </w:p>
        </w:tc>
        <w:tc>
          <w:tcPr>
            <w:tcW w:w="7195" w:type="dxa"/>
            <w:shd w:val="clear" w:color="auto" w:fill="auto"/>
          </w:tcPr>
          <w:p w:rsidR="00E10739" w:rsidRPr="00933428" w:rsidRDefault="00E10739" w:rsidP="00865F46">
            <w:pPr>
              <w:rPr>
                <w:rFonts w:ascii="Times New Roman" w:hAnsi="Times New Roman" w:cs="Times New Roman"/>
                <w:sz w:val="24"/>
                <w:szCs w:val="24"/>
              </w:rPr>
            </w:pPr>
            <w:r w:rsidRPr="00933428">
              <w:rPr>
                <w:rFonts w:ascii="Times New Roman" w:hAnsi="Times New Roman" w:cs="Times New Roman"/>
                <w:sz w:val="24"/>
                <w:szCs w:val="24"/>
              </w:rPr>
              <w:t>Ministerstvo vnitra-generální ředitelství Hasičského záchranného sboru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MZ</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Monitorovací zpráva</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MŽP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životního prostředí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NP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Národní park</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lastRenderedPageBreak/>
              <w:t>NUTS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La Nomenclature des Unités Territoriales Statistique – statistické územní jednotky</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OFS</w:t>
            </w:r>
            <w:r w:rsidRPr="00933428">
              <w:rPr>
                <w:rFonts w:ascii="Times New Roman" w:hAnsi="Times New Roman" w:cs="Times New Roman"/>
                <w:b/>
                <w:bCs/>
                <w:sz w:val="24"/>
                <w:szCs w:val="24"/>
              </w:rPr>
              <w:tab/>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Orgán finanční správy</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OLAF</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Evropský úřad pro boj proti podvodům</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OP</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Operační program</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OR MMR</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Odbor rozpočtu Ministerstva pro místní rozvoj</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OSS</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Organizační složka státu</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PČR</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Policie České republiky</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 xml:space="preserve">PPŽP </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Příručka pro žadatele a příjemce</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RKaZ</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Cíl Regionální konkurenceschopnost a zaměstnanost</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ROP</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Regionální operační program</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ŘO IOP</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Řídicí orgán Integrovaného operačního programu</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 xml:space="preserve">SF </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Strukturální fondy</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SP</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Studie proveditelnosti</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SPO</w:t>
            </w:r>
          </w:p>
        </w:tc>
        <w:tc>
          <w:tcPr>
            <w:tcW w:w="7195" w:type="dxa"/>
            <w:shd w:val="clear" w:color="auto" w:fill="auto"/>
          </w:tcPr>
          <w:p w:rsidR="00E53202" w:rsidRPr="00933428" w:rsidRDefault="00E53202" w:rsidP="00AC4440">
            <w:pPr>
              <w:rPr>
                <w:rFonts w:ascii="Times New Roman" w:hAnsi="Times New Roman" w:cs="Times New Roman"/>
                <w:sz w:val="24"/>
                <w:szCs w:val="24"/>
              </w:rPr>
            </w:pPr>
            <w:r w:rsidRPr="00933428">
              <w:rPr>
                <w:rFonts w:ascii="Times New Roman" w:hAnsi="Times New Roman" w:cs="Times New Roman"/>
                <w:sz w:val="24"/>
                <w:szCs w:val="24"/>
              </w:rPr>
              <w:t>Státní příspěvková organizace</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SR</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Státní rozpočet</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VK</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Výběrová komise</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VŘ</w:t>
            </w:r>
          </w:p>
        </w:tc>
        <w:tc>
          <w:tcPr>
            <w:tcW w:w="7195" w:type="dxa"/>
            <w:shd w:val="clear" w:color="auto" w:fill="auto"/>
          </w:tcPr>
          <w:p w:rsidR="00E53202" w:rsidRPr="00933428" w:rsidRDefault="00E53202" w:rsidP="00865F46">
            <w:pPr>
              <w:keepNext/>
              <w:keepLines/>
              <w:rPr>
                <w:rFonts w:ascii="Times New Roman" w:hAnsi="Times New Roman" w:cs="Times New Roman"/>
                <w:bCs/>
                <w:sz w:val="24"/>
                <w:szCs w:val="24"/>
              </w:rPr>
            </w:pPr>
            <w:r w:rsidRPr="00933428">
              <w:rPr>
                <w:rFonts w:ascii="Times New Roman" w:hAnsi="Times New Roman" w:cs="Times New Roman"/>
                <w:bCs/>
                <w:sz w:val="24"/>
                <w:szCs w:val="24"/>
              </w:rPr>
              <w:t>Výběrové řízení</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VÚSC</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Vyšší územně správní celek (kraj)</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 xml:space="preserve">ZŘ </w:t>
            </w:r>
          </w:p>
        </w:tc>
        <w:tc>
          <w:tcPr>
            <w:tcW w:w="7195" w:type="dxa"/>
            <w:shd w:val="clear" w:color="auto" w:fill="auto"/>
          </w:tcPr>
          <w:p w:rsidR="00E53202" w:rsidRPr="00933428" w:rsidRDefault="00E53202" w:rsidP="00865F46">
            <w:pPr>
              <w:keepNext/>
              <w:keepLines/>
              <w:rPr>
                <w:rFonts w:ascii="Times New Roman" w:hAnsi="Times New Roman" w:cs="Times New Roman"/>
                <w:bCs/>
                <w:sz w:val="24"/>
                <w:szCs w:val="24"/>
              </w:rPr>
            </w:pPr>
            <w:r w:rsidRPr="00933428">
              <w:rPr>
                <w:rFonts w:ascii="Times New Roman" w:hAnsi="Times New Roman" w:cs="Times New Roman"/>
                <w:bCs/>
                <w:sz w:val="24"/>
                <w:szCs w:val="24"/>
              </w:rPr>
              <w:t>Zadávací řízení</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ZZS</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Zdravotnická záchranná služba</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ŽoP (ZŽoP)</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Žádost o platbu (Zjednodušená žádost o platbu)</w:t>
            </w:r>
          </w:p>
        </w:tc>
      </w:tr>
    </w:tbl>
    <w:p w:rsidR="00EA49F3" w:rsidRPr="00933428" w:rsidRDefault="00924B61" w:rsidP="00EA49F3">
      <w:pPr>
        <w:pStyle w:val="Nadpis1"/>
        <w:ind w:left="454" w:hanging="454"/>
        <w:rPr>
          <w:rFonts w:cs="Tahoma"/>
          <w:caps/>
          <w:smallCaps/>
          <w:szCs w:val="40"/>
        </w:rPr>
      </w:pPr>
      <w:r w:rsidRPr="00933428">
        <w:rPr>
          <w:noProof/>
        </w:rPr>
        <w:br w:type="page"/>
      </w:r>
      <w:bookmarkStart w:id="4" w:name="_Toc285113212"/>
      <w:bookmarkStart w:id="5" w:name="_Toc285113324"/>
      <w:bookmarkStart w:id="6" w:name="_Toc285113408"/>
      <w:bookmarkStart w:id="7" w:name="_Toc311644707"/>
      <w:bookmarkStart w:id="8" w:name="_Toc375154832"/>
      <w:r w:rsidR="00EA49F3" w:rsidRPr="00933428">
        <w:rPr>
          <w:szCs w:val="40"/>
        </w:rPr>
        <w:lastRenderedPageBreak/>
        <w:t>Definice pojmů</w:t>
      </w:r>
      <w:bookmarkEnd w:id="4"/>
      <w:bookmarkEnd w:id="5"/>
      <w:bookmarkEnd w:id="6"/>
      <w:bookmarkEnd w:id="7"/>
      <w:bookmarkEnd w:id="8"/>
    </w:p>
    <w:p w:rsidR="00EA49F3" w:rsidRPr="00933428" w:rsidRDefault="00EA49F3" w:rsidP="00EA49F3">
      <w:pPr>
        <w:tabs>
          <w:tab w:val="left" w:pos="880"/>
        </w:tabs>
        <w:spacing w:before="360"/>
        <w:rPr>
          <w:rFonts w:ascii="Times New Roman" w:hAnsi="Times New Roman" w:cs="Times New Roman"/>
          <w:sz w:val="24"/>
          <w:szCs w:val="24"/>
        </w:rPr>
      </w:pPr>
      <w:r w:rsidRPr="00933428">
        <w:rPr>
          <w:rFonts w:ascii="Times New Roman" w:hAnsi="Times New Roman" w:cs="Times New Roman"/>
          <w:b/>
          <w:sz w:val="24"/>
          <w:szCs w:val="24"/>
        </w:rPr>
        <w:t>Aktivita</w:t>
      </w:r>
      <w:r w:rsidRPr="00933428">
        <w:rPr>
          <w:rFonts w:ascii="Times New Roman" w:hAnsi="Times New Roman" w:cs="Times New Roman"/>
          <w:sz w:val="24"/>
          <w:szCs w:val="24"/>
        </w:rPr>
        <w:t xml:space="preserve"> – část oblasti intervence (podpory); </w:t>
      </w:r>
    </w:p>
    <w:p w:rsidR="00EA49F3" w:rsidRPr="00933428" w:rsidRDefault="00EA49F3" w:rsidP="00EA49F3">
      <w:pPr>
        <w:tabs>
          <w:tab w:val="left" w:pos="880"/>
        </w:tabs>
        <w:spacing w:before="0"/>
        <w:rPr>
          <w:rFonts w:ascii="Times New Roman" w:hAnsi="Times New Roman" w:cs="Times New Roman"/>
          <w:sz w:val="24"/>
          <w:szCs w:val="24"/>
        </w:rPr>
      </w:pPr>
      <w:r w:rsidRPr="00933428">
        <w:rPr>
          <w:rFonts w:ascii="Times New Roman" w:hAnsi="Times New Roman" w:cs="Times New Roman"/>
          <w:sz w:val="24"/>
          <w:szCs w:val="24"/>
        </w:rPr>
        <w:tab/>
        <w:t>– úkon, činnost.</w:t>
      </w:r>
    </w:p>
    <w:p w:rsidR="00EA49F3" w:rsidRPr="00933428" w:rsidRDefault="00EA49F3" w:rsidP="00EA49F3">
      <w:pPr>
        <w:spacing w:before="180"/>
        <w:rPr>
          <w:rFonts w:ascii="Times New Roman" w:hAnsi="Times New Roman" w:cs="Times New Roman"/>
          <w:sz w:val="24"/>
          <w:szCs w:val="24"/>
        </w:rPr>
      </w:pPr>
      <w:r w:rsidRPr="00933428">
        <w:rPr>
          <w:rFonts w:ascii="Times New Roman" w:hAnsi="Times New Roman" w:cs="Times New Roman"/>
          <w:b/>
          <w:sz w:val="24"/>
          <w:szCs w:val="24"/>
        </w:rPr>
        <w:t xml:space="preserve">Alokace </w:t>
      </w:r>
      <w:r w:rsidRPr="00933428">
        <w:rPr>
          <w:rFonts w:ascii="Times New Roman" w:hAnsi="Times New Roman" w:cs="Times New Roman"/>
          <w:sz w:val="24"/>
          <w:szCs w:val="24"/>
        </w:rPr>
        <w:t>– finanční prostředky určené pro danou oblast podpory nebo prioritní osu operačního programu, příp. výzvu pro předkládání projektových žádostí.</w:t>
      </w:r>
    </w:p>
    <w:p w:rsidR="00EA49F3" w:rsidRPr="00933428" w:rsidRDefault="00EA49F3" w:rsidP="00EA49F3">
      <w:pPr>
        <w:pStyle w:val="Definicepojm"/>
        <w:rPr>
          <w:b w:val="0"/>
        </w:rPr>
      </w:pPr>
      <w:r w:rsidRPr="00933428">
        <w:t xml:space="preserve">BENEFIT7 (Informační systém BENEFIT7) - </w:t>
      </w:r>
      <w:r w:rsidRPr="00933428">
        <w:rPr>
          <w:b w:val="0"/>
        </w:rPr>
        <w:t xml:space="preserve">informační systém pro žadatele a příjemce přístupný na </w:t>
      </w:r>
      <w:hyperlink r:id="rId13" w:history="1">
        <w:r w:rsidRPr="00933428">
          <w:rPr>
            <w:rStyle w:val="Hypertextovodkaz"/>
          </w:rPr>
          <w:t>www.eu-zadost.cz</w:t>
        </w:r>
      </w:hyperlink>
      <w:r w:rsidRPr="00933428">
        <w:rPr>
          <w:b w:val="0"/>
        </w:rPr>
        <w:t>. Žadatel jeho prostřednictvím předkládá projektovou žádost v elektronické formě. Slouží pro další obousměrnou komunikaci při realizaci projektu – předkládání zjednodušených žádostí o platby, hlášení o pokroku a monitorovacích zpráv.</w:t>
      </w:r>
    </w:p>
    <w:p w:rsidR="00EA49F3" w:rsidRPr="00933428" w:rsidRDefault="00EA49F3" w:rsidP="00EA49F3">
      <w:pPr>
        <w:spacing w:before="180"/>
        <w:rPr>
          <w:rFonts w:ascii="Times New Roman" w:hAnsi="Times New Roman" w:cs="Times New Roman"/>
          <w:sz w:val="24"/>
          <w:szCs w:val="24"/>
        </w:rPr>
      </w:pPr>
      <w:r w:rsidRPr="00933428">
        <w:rPr>
          <w:rFonts w:ascii="Times New Roman" w:hAnsi="Times New Roman" w:cs="Times New Roman"/>
          <w:b/>
          <w:sz w:val="24"/>
          <w:szCs w:val="24"/>
        </w:rPr>
        <w:t>Centrum pro regionální rozvoj ČR (CRR ČR)</w:t>
      </w:r>
      <w:r w:rsidRPr="00933428">
        <w:rPr>
          <w:rFonts w:ascii="Times New Roman" w:hAnsi="Times New Roman" w:cs="Times New Roman"/>
          <w:sz w:val="24"/>
          <w:szCs w:val="24"/>
        </w:rPr>
        <w:t xml:space="preserve"> - státní příspěvková organizace založená Ministerstvem pro místní rozvoj. V Integrovaném operačním programu z pověření Řídicího organu IOP plní povinnosti vůči žadatelům/příjemcům.</w:t>
      </w:r>
    </w:p>
    <w:p w:rsidR="00EA49F3" w:rsidRPr="00933428" w:rsidRDefault="00EA49F3" w:rsidP="00EA49F3">
      <w:pPr>
        <w:pStyle w:val="Definicepojm"/>
        <w:rPr>
          <w:b w:val="0"/>
        </w:rPr>
      </w:pPr>
      <w:r w:rsidRPr="00933428">
        <w:t xml:space="preserve">Cíl „Konvergence“ (KONV) - </w:t>
      </w:r>
      <w:r w:rsidRPr="00933428">
        <w:rPr>
          <w:b w:val="0"/>
        </w:rPr>
        <w:t xml:space="preserve">je zaměřen na regiony, jejichž hrubý domácí produkt (HDP) na obyvatele měřený paritou kupní síly je nižší než 75 % průměru Společenství. Do cíle Konvergence spadá v ČR sedm regionů NUTS 2: Střední Čechy, Jihozápad, Severozápad, Severovýchod, Jihovýchod, Střední Morava a Moravskoslezsko. </w:t>
      </w:r>
    </w:p>
    <w:p w:rsidR="00EA49F3" w:rsidRPr="00933428" w:rsidRDefault="00EA49F3" w:rsidP="00EA49F3">
      <w:pPr>
        <w:pStyle w:val="Definicepojm"/>
        <w:rPr>
          <w:b w:val="0"/>
        </w:rPr>
      </w:pPr>
      <w:r w:rsidRPr="00933428">
        <w:t xml:space="preserve">Cíl „Regionální konkurenceschopnost a zaměstnanost“ (RKaZ) – </w:t>
      </w:r>
      <w:r w:rsidRPr="00933428">
        <w:rPr>
          <w:b w:val="0"/>
        </w:rPr>
        <w:t>zahrnuje území Společenství mimo cíl Konvergence. Do cíle RKaZ je v ČR zařazen region Praha.</w:t>
      </w:r>
    </w:p>
    <w:p w:rsidR="003D7CE7" w:rsidRPr="00933428" w:rsidRDefault="003D7CE7" w:rsidP="00EA49F3">
      <w:pPr>
        <w:pStyle w:val="Definicepojm"/>
        <w:rPr>
          <w:b w:val="0"/>
        </w:rPr>
      </w:pPr>
      <w:r w:rsidRPr="00933428">
        <w:t>Dopis ministerstva pro místní rozvoj (dále Dopis ministerstva)</w:t>
      </w:r>
      <w:r w:rsidRPr="00933428">
        <w:rPr>
          <w:b w:val="0"/>
        </w:rPr>
        <w:t xml:space="preserve"> – písemné schválení příslušného projektu OSS. Přílohou Dopisu ministerstva jsou Podmínky.</w:t>
      </w:r>
      <w:r w:rsidRPr="00933428">
        <w:rPr>
          <w:rStyle w:val="Znakapoznpodarou"/>
          <w:b w:val="0"/>
        </w:rPr>
        <w:footnoteReference w:id="1"/>
      </w:r>
    </w:p>
    <w:p w:rsidR="00EA49F3" w:rsidRPr="00933428" w:rsidRDefault="00EA49F3" w:rsidP="00EA49F3">
      <w:pPr>
        <w:pStyle w:val="Definicepojm"/>
        <w:rPr>
          <w:b w:val="0"/>
        </w:rPr>
      </w:pPr>
      <w:r w:rsidRPr="00933428">
        <w:t xml:space="preserve">Etapa projektu – </w:t>
      </w:r>
      <w:r w:rsidRPr="00933428">
        <w:rPr>
          <w:b w:val="0"/>
        </w:rPr>
        <w:t>ucelený</w:t>
      </w:r>
      <w:r w:rsidRPr="00933428">
        <w:t xml:space="preserve"> </w:t>
      </w:r>
      <w:r w:rsidRPr="00933428">
        <w:rPr>
          <w:b w:val="0"/>
        </w:rPr>
        <w:t xml:space="preserve">soubor jednotlivých aktivit stanovený časovým harmonogramem projektu. </w:t>
      </w:r>
    </w:p>
    <w:p w:rsidR="00EA49F3" w:rsidRPr="00933428" w:rsidRDefault="00EA49F3" w:rsidP="00EA49F3">
      <w:pPr>
        <w:pStyle w:val="Definicepojm"/>
        <w:rPr>
          <w:b w:val="0"/>
        </w:rPr>
      </w:pPr>
      <w:r w:rsidRPr="00933428">
        <w:t xml:space="preserve">Evropský fond pro regionální rozvoj (ERDF) - </w:t>
      </w:r>
      <w:r w:rsidRPr="00933428">
        <w:rPr>
          <w:b w:val="0"/>
        </w:rPr>
        <w:t xml:space="preserve">jeden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933428" w:rsidRDefault="00EA49F3" w:rsidP="00EA49F3">
      <w:pPr>
        <w:pStyle w:val="Definicepojm"/>
        <w:rPr>
          <w:b w:val="0"/>
        </w:rPr>
      </w:pPr>
      <w:r w:rsidRPr="00933428">
        <w:t xml:space="preserve">Indikátory - </w:t>
      </w:r>
      <w:r w:rsidRPr="00933428">
        <w:rPr>
          <w:b w:val="0"/>
        </w:rPr>
        <w:t>indikátorová soustava umožňuje měřit výstupy a výsledky projektů a programu jako celku. Slouží jako nástroj vyhodnocování plnění cílů programu.</w:t>
      </w:r>
    </w:p>
    <w:p w:rsidR="00EA49F3" w:rsidRPr="00933428" w:rsidRDefault="00EA49F3" w:rsidP="00EA49F3">
      <w:pPr>
        <w:pStyle w:val="Definicepojm"/>
        <w:rPr>
          <w:b w:val="0"/>
        </w:rPr>
      </w:pPr>
      <w:r w:rsidRPr="00933428">
        <w:t xml:space="preserve">Kontrola ex-ante - </w:t>
      </w:r>
      <w:r w:rsidRPr="00933428">
        <w:rPr>
          <w:b w:val="0"/>
        </w:rPr>
        <w:t>předběžná kontrola prováděná před vydáním Rozhodnutí</w:t>
      </w:r>
      <w:r w:rsidR="00CC480A" w:rsidRPr="00933428">
        <w:rPr>
          <w:b w:val="0"/>
        </w:rPr>
        <w:t>/Stanovení výdajů</w:t>
      </w:r>
      <w:r w:rsidRPr="00933428">
        <w:rPr>
          <w:b w:val="0"/>
          <w:bCs/>
        </w:rPr>
        <w:t>.</w:t>
      </w:r>
      <w:r w:rsidRPr="00933428">
        <w:rPr>
          <w:b w:val="0"/>
        </w:rPr>
        <w:t xml:space="preserve"> Cílem je ověřit věcnou správnost údajů, které žadatel uvedl v žádosti. Má za úkol eliminovat případné budoucí problémy při realizaci projektu. </w:t>
      </w:r>
    </w:p>
    <w:p w:rsidR="00EA49F3" w:rsidRPr="00933428" w:rsidRDefault="00EA49F3" w:rsidP="00EA49F3">
      <w:pPr>
        <w:pStyle w:val="Definicepojm"/>
        <w:rPr>
          <w:b w:val="0"/>
        </w:rPr>
      </w:pPr>
      <w:r w:rsidRPr="00933428">
        <w:lastRenderedPageBreak/>
        <w:t xml:space="preserve">Kontrola ex-post - </w:t>
      </w:r>
      <w:r w:rsidRPr="00933428">
        <w:rPr>
          <w:b w:val="0"/>
        </w:rPr>
        <w:t xml:space="preserve">následná kontrola prováděná po ukončení realizace projektu, která zjišťuje, zda došlo k naplnění a udržení stanovených cílů projektu. Cílem je prověřit, zda příjemce dotace dodržuje závazky týkající se udržitelnosti projektu. </w:t>
      </w:r>
    </w:p>
    <w:p w:rsidR="00EA49F3" w:rsidRPr="00933428" w:rsidRDefault="00EA49F3" w:rsidP="00EA49F3">
      <w:pPr>
        <w:pStyle w:val="Definicepojm"/>
        <w:rPr>
          <w:b w:val="0"/>
        </w:rPr>
      </w:pPr>
      <w:r w:rsidRPr="00933428">
        <w:t xml:space="preserve">Kontrola interim - </w:t>
      </w:r>
      <w:r w:rsidRPr="00933428">
        <w:rPr>
          <w:b w:val="0"/>
        </w:rPr>
        <w:t xml:space="preserve">kontrola prováděná v průběhu realizace projektu. Cílem je ověřit postup realizace projektu a případně navrhnout nápravná opatření. Hlavním cílem je zkontrolovat způsobilost výdajů projektu, které příjemce žádá k proplacení. </w:t>
      </w:r>
    </w:p>
    <w:p w:rsidR="00EA49F3" w:rsidRPr="00933428" w:rsidRDefault="00EA49F3" w:rsidP="00EA49F3">
      <w:pPr>
        <w:pStyle w:val="Definicepojm"/>
        <w:rPr>
          <w:b w:val="0"/>
        </w:rPr>
      </w:pPr>
      <w:r w:rsidRPr="00933428">
        <w:t xml:space="preserve">Monitorování - </w:t>
      </w:r>
      <w:r w:rsidRPr="00933428">
        <w:rPr>
          <w:b w:val="0"/>
        </w:rPr>
        <w:t>sledování postupu realizace a výsledků projektů, aktivit, prioritních os a celého programu subjekty implementační struktury IOP z hlediska dosahování stanovených cílů. Monitorování ve vztahu k příjemcům dotace spočívá především v jejich povinnosti předkládat monitorovací zprávy a hlášení o pokroku.</w:t>
      </w:r>
    </w:p>
    <w:p w:rsidR="00EA49F3" w:rsidRPr="00933428" w:rsidRDefault="00EA49F3" w:rsidP="00EA49F3">
      <w:pPr>
        <w:pStyle w:val="Definicepojm"/>
      </w:pPr>
      <w:r w:rsidRPr="00933428">
        <w:t xml:space="preserve">Nesrovnalost - </w:t>
      </w:r>
      <w:r w:rsidRPr="00933428">
        <w:rPr>
          <w:b w:val="0"/>
        </w:rPr>
        <w:t xml:space="preserve">porušení předpisů </w:t>
      </w:r>
      <w:r w:rsidR="00E53202" w:rsidRPr="00933428">
        <w:rPr>
          <w:b w:val="0"/>
        </w:rPr>
        <w:t>EU</w:t>
      </w:r>
      <w:r w:rsidRPr="00933428">
        <w:rPr>
          <w:b w:val="0"/>
        </w:rPr>
        <w:t>, předpisů ČR a Rozhodnutí</w:t>
      </w:r>
      <w:r w:rsidR="00CC480A" w:rsidRPr="00933428">
        <w:rPr>
          <w:b w:val="0"/>
        </w:rPr>
        <w:t>/Stanovení výdajů</w:t>
      </w:r>
      <w:r w:rsidRPr="00933428">
        <w:rPr>
          <w:b w:val="0"/>
        </w:rPr>
        <w:t>, v jehož důsledku jsou nebo by mohly být dotčeny veřejné rozpočty ČR nebo rozpočet EU. Jedná se o každé porušení předpisů a podmínek, za kterých byly prostředky z rozpočtu EU poskytnuty České republice, a každé porušení předpisů a Rozhodnutí</w:t>
      </w:r>
      <w:r w:rsidR="00CC480A" w:rsidRPr="00933428">
        <w:rPr>
          <w:b w:val="0"/>
        </w:rPr>
        <w:t>/Stanovení výdajů</w:t>
      </w:r>
      <w:r w:rsidRPr="00933428">
        <w:rPr>
          <w:b w:val="0"/>
        </w:rPr>
        <w:t>, za kterých byly tyto prostředky národních veřejných rozpočtů poskytnuty příjemcům.</w:t>
      </w:r>
      <w:r w:rsidRPr="00933428">
        <w:t xml:space="preserve"> </w:t>
      </w:r>
    </w:p>
    <w:p w:rsidR="00EA49F3" w:rsidRPr="00933428" w:rsidRDefault="00EA49F3" w:rsidP="00EA49F3">
      <w:pPr>
        <w:pStyle w:val="Definicepojm"/>
        <w:rPr>
          <w:b w:val="0"/>
        </w:rPr>
      </w:pPr>
      <w:r w:rsidRPr="00933428">
        <w:t xml:space="preserve">Nezpůsobilé výdaje - </w:t>
      </w:r>
      <w:r w:rsidRPr="00933428">
        <w:rPr>
          <w:b w:val="0"/>
        </w:rPr>
        <w:t xml:space="preserve">výdaje, na které nemůže být poskytnuta dotace. Pokud tyto výdaje v projektu existují, musí být financovány ze zdrojů příjemce. </w:t>
      </w:r>
    </w:p>
    <w:p w:rsidR="00EA49F3" w:rsidRPr="00933428" w:rsidRDefault="00EA49F3" w:rsidP="00EA49F3">
      <w:pPr>
        <w:pStyle w:val="Definicepojm"/>
        <w:rPr>
          <w:b w:val="0"/>
        </w:rPr>
      </w:pPr>
      <w:r w:rsidRPr="00933428">
        <w:t xml:space="preserve">Oblast intervence (oblast podpory) - </w:t>
      </w:r>
      <w:r w:rsidRPr="00933428">
        <w:rPr>
          <w:b w:val="0"/>
        </w:rPr>
        <w:t>část prioritní osy, která představuje základní dotační titul operačního programu se stanoveným finančním plánem; podrobný popis oblastí intervence je definován v </w:t>
      </w:r>
      <w:r w:rsidR="00D0772D" w:rsidRPr="00933428">
        <w:rPr>
          <w:b w:val="0"/>
        </w:rPr>
        <w:t>programovém</w:t>
      </w:r>
      <w:r w:rsidRPr="00933428">
        <w:rPr>
          <w:b w:val="0"/>
        </w:rPr>
        <w:t xml:space="preserve"> dokumentu IOP; oblast intervence se může dělit na jednotlivé podporované aktivity.</w:t>
      </w:r>
    </w:p>
    <w:p w:rsidR="00EA49F3" w:rsidRPr="00933428" w:rsidRDefault="00EA49F3" w:rsidP="00EA49F3">
      <w:pPr>
        <w:pStyle w:val="Definicepojm"/>
        <w:rPr>
          <w:b w:val="0"/>
        </w:rPr>
      </w:pPr>
      <w:r w:rsidRPr="00933428">
        <w:t xml:space="preserve">Operační program (Programový dokument) - </w:t>
      </w:r>
      <w:r w:rsidRPr="00933428">
        <w:rPr>
          <w:b w:val="0"/>
        </w:rPr>
        <w:t xml:space="preserve">dokument předložený členským státem a přijatý Evropskou komisí, který stanoví strategii rozvoje s uceleným souborem prioritních os, jež mají být prováděny s podporou některého fondu, v případě IOP s podporou ERDF. </w:t>
      </w:r>
    </w:p>
    <w:p w:rsidR="00EA49F3" w:rsidRPr="00933428" w:rsidRDefault="00EA49F3" w:rsidP="00EA49F3">
      <w:pPr>
        <w:pStyle w:val="Definicepojm"/>
        <w:spacing w:before="180"/>
      </w:pPr>
      <w:r w:rsidRPr="00933428">
        <w:t xml:space="preserve">Partner - </w:t>
      </w:r>
      <w:r w:rsidRPr="00933428">
        <w:rPr>
          <w:b w:val="0"/>
        </w:rPr>
        <w:t>instituce či organizace, která je zapojena do přípravné nebo realizační fáze projektu, např. poskytnutím financí, materiálu, odborných služeb. Partner nesmí být zároveň dodavatelem. Výdaje partnerů nejsou způsobilými výdaji.</w:t>
      </w:r>
    </w:p>
    <w:p w:rsidR="00EA49F3" w:rsidRPr="00933428" w:rsidRDefault="00EA49F3" w:rsidP="00EA49F3">
      <w:pPr>
        <w:pStyle w:val="Definicepojm"/>
        <w:rPr>
          <w:b w:val="0"/>
        </w:rPr>
      </w:pPr>
      <w:r w:rsidRPr="00933428">
        <w:t>Podmínky Rozhodnutí</w:t>
      </w:r>
      <w:r w:rsidR="003D7CE7" w:rsidRPr="00933428">
        <w:t>/Stanovení výdajů</w:t>
      </w:r>
      <w:r w:rsidRPr="00933428">
        <w:t xml:space="preserve"> - </w:t>
      </w:r>
      <w:r w:rsidRPr="00933428">
        <w:rPr>
          <w:b w:val="0"/>
        </w:rPr>
        <w:t>definují povinnosti a pravidla, kterými se musí příjemce řídit po celou dobu realizace a udržitelnosti projektu, tj. pět let po ukončení realizace projektu. Podmínky jsou nedílnou součástí Rozhodnutí</w:t>
      </w:r>
      <w:r w:rsidR="003D7CE7" w:rsidRPr="00933428">
        <w:rPr>
          <w:b w:val="0"/>
        </w:rPr>
        <w:t>/Stanovení výdajů</w:t>
      </w:r>
      <w:r w:rsidRPr="00933428">
        <w:rPr>
          <w:b w:val="0"/>
        </w:rPr>
        <w:t> a nabývají platnosti dnem schválení Rozhodnutí</w:t>
      </w:r>
      <w:r w:rsidR="003D7CE7" w:rsidRPr="00933428">
        <w:rPr>
          <w:b w:val="0"/>
        </w:rPr>
        <w:t>/Stanovení výdajů</w:t>
      </w:r>
      <w:r w:rsidRPr="00933428">
        <w:rPr>
          <w:b w:val="0"/>
        </w:rPr>
        <w:t xml:space="preserve">. </w:t>
      </w:r>
    </w:p>
    <w:p w:rsidR="00EA49F3" w:rsidRPr="00933428" w:rsidRDefault="00EA49F3" w:rsidP="00EA49F3">
      <w:pPr>
        <w:pStyle w:val="Definicepojm"/>
        <w:rPr>
          <w:b w:val="0"/>
        </w:rPr>
      </w:pPr>
      <w:r w:rsidRPr="00933428">
        <w:t xml:space="preserve">Porušení rozpočtové kázně - </w:t>
      </w:r>
      <w:r w:rsidRPr="00933428">
        <w:rPr>
          <w:b w:val="0"/>
        </w:rPr>
        <w:t xml:space="preserve">neoprávněné použití nebo zadržení peněžních prostředků poskytnutých ze státního rozpočtu, státního fondu, Národního fondu nebo státních finančních aktiv je definováno v § 44 zákona č. 218/2000 Sb., o rozpočtových pravidlech, ve znění pozdějších předpisů. </w:t>
      </w:r>
    </w:p>
    <w:p w:rsidR="00EA49F3" w:rsidRPr="00933428" w:rsidRDefault="00EA49F3" w:rsidP="00EA49F3">
      <w:pPr>
        <w:pStyle w:val="Definicepojm"/>
        <w:rPr>
          <w:b w:val="0"/>
        </w:rPr>
      </w:pPr>
      <w:r w:rsidRPr="00933428">
        <w:t xml:space="preserve">Prioritní osa - </w:t>
      </w:r>
      <w:r w:rsidRPr="00933428">
        <w:rPr>
          <w:b w:val="0"/>
        </w:rPr>
        <w:t>jedna z priorit strategie rozvoje v operačním programu skládající se ze skupiny aktivit, které spolu vzájemně souvisejí a mají konkrétní měřitelné cíle, viz čl. 2 nařízení Rady (ES) č. 1083/2006.</w:t>
      </w:r>
    </w:p>
    <w:p w:rsidR="00EA49F3" w:rsidRPr="00933428" w:rsidRDefault="00EA49F3" w:rsidP="00EA49F3">
      <w:pPr>
        <w:pStyle w:val="Definicepojm"/>
        <w:rPr>
          <w:b w:val="0"/>
        </w:rPr>
      </w:pPr>
      <w:r w:rsidRPr="00933428">
        <w:lastRenderedPageBreak/>
        <w:t xml:space="preserve">Projekt - </w:t>
      </w:r>
      <w:r w:rsidRPr="00933428">
        <w:rPr>
          <w:b w:val="0"/>
        </w:rPr>
        <w:t xml:space="preserve">činnost prováděná příjemcem směřující k předem stanovenému a jasně definovanému cíli se stanoveným začátkem a koncem a za účelem dosažení požadovaného výsledku. Jedná se o konkrétní aktivity realizované příjemcem a spolufinancované z prostředků EU a z národních veřejných zdrojů. </w:t>
      </w:r>
    </w:p>
    <w:p w:rsidR="00EA49F3" w:rsidRPr="00933428" w:rsidRDefault="00EA49F3" w:rsidP="00EA49F3">
      <w:pPr>
        <w:pStyle w:val="Definicepojm"/>
        <w:rPr>
          <w:b w:val="0"/>
        </w:rPr>
      </w:pPr>
      <w:r w:rsidRPr="00933428">
        <w:t xml:space="preserve">Projekt vytvářející příjmy – </w:t>
      </w:r>
      <w:r w:rsidRPr="00933428">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p>
    <w:p w:rsidR="00EA49F3" w:rsidRPr="00933428" w:rsidRDefault="00EA49F3" w:rsidP="00EA49F3">
      <w:pPr>
        <w:pStyle w:val="Definicepojm"/>
        <w:spacing w:before="180"/>
        <w:rPr>
          <w:b w:val="0"/>
        </w:rPr>
      </w:pPr>
      <w:r w:rsidRPr="00933428">
        <w:t xml:space="preserve">Příjemce - </w:t>
      </w:r>
      <w:r w:rsidRPr="00933428">
        <w:rPr>
          <w:b w:val="0"/>
        </w:rPr>
        <w:t xml:space="preserve">subjekt realizující projekt, který žádá </w:t>
      </w:r>
      <w:r w:rsidR="0043777A" w:rsidRPr="00933428">
        <w:rPr>
          <w:b w:val="0"/>
        </w:rPr>
        <w:t>ŘO IOP</w:t>
      </w:r>
      <w:r w:rsidRPr="00933428">
        <w:rPr>
          <w:b w:val="0"/>
        </w:rPr>
        <w:t xml:space="preserve"> o prostředky a přijímá prostředky předfinancování výdajů ze SR, které mají být kryty prostředky z rozpočtu EU a prostředky národního financování. Žadatel se stává příjemcem v okamžiku schválení Rozhodnutí</w:t>
      </w:r>
      <w:r w:rsidR="00CC480A" w:rsidRPr="00933428">
        <w:rPr>
          <w:b w:val="0"/>
        </w:rPr>
        <w:t>/ Stanovení výdajů</w:t>
      </w:r>
      <w:r w:rsidRPr="00933428">
        <w:rPr>
          <w:b w:val="0"/>
        </w:rPr>
        <w:t>.</w:t>
      </w:r>
    </w:p>
    <w:p w:rsidR="00EA49F3" w:rsidRPr="00933428" w:rsidRDefault="00EA49F3" w:rsidP="003D7CE7">
      <w:pPr>
        <w:pStyle w:val="Definicepojm"/>
        <w:spacing w:before="180"/>
        <w:rPr>
          <w:b w:val="0"/>
        </w:rPr>
      </w:pPr>
      <w:r w:rsidRPr="00933428">
        <w:t xml:space="preserve">Rozhodnutí o poskytnutí dotace (Rozhodnutí) - </w:t>
      </w:r>
      <w:r w:rsidRPr="00933428">
        <w:rPr>
          <w:b w:val="0"/>
        </w:rPr>
        <w:t>jednostranný právní akt poskytovatele dotace vůči příjemci, na základě kterého je příjemci poskytnuta dotace.</w:t>
      </w:r>
    </w:p>
    <w:p w:rsidR="00EA49F3" w:rsidRPr="00933428" w:rsidRDefault="00EA49F3" w:rsidP="00EA49F3">
      <w:pPr>
        <w:pStyle w:val="Definicepojm"/>
        <w:rPr>
          <w:b w:val="0"/>
        </w:rPr>
      </w:pPr>
      <w:r w:rsidRPr="00933428">
        <w:t xml:space="preserve">Řídicí orgán IOP (ŘO IOP) - </w:t>
      </w:r>
      <w:r w:rsidRPr="00933428">
        <w:rPr>
          <w:b w:val="0"/>
        </w:rPr>
        <w:t>vládou pověřený subjekt zodpovědný za řízení a provádění Integrovaného operačního programu v souladu s předpisy EU a národními normami. Řídicím orgánem IOP je na základě usnesení vlády č.175/2006 Ministerstvo pro místní rozvoj ČR.</w:t>
      </w:r>
    </w:p>
    <w:p w:rsidR="003D7CE7" w:rsidRPr="00933428" w:rsidRDefault="003D7CE7" w:rsidP="00EA49F3">
      <w:pPr>
        <w:pStyle w:val="Definicepojm"/>
        <w:rPr>
          <w:b w:val="0"/>
        </w:rPr>
      </w:pPr>
      <w:r w:rsidRPr="00933428">
        <w:t>Stanovení výdajů na financování akce organizační složky státu (dále Stanovení výdajů)</w:t>
      </w:r>
      <w:r w:rsidRPr="00933428">
        <w:rPr>
          <w:b w:val="0"/>
        </w:rPr>
        <w:t xml:space="preserve"> – jednostranný právní akt pro příjemce z řad OSS. Nedílnou součástí Stanovení výdajů jsou Podmínky. Pro projekty OSS zařazené v programovém financování podle vyhlášky č. 560/2006 Sb., v platném znění, vydávají odpovědné útvary po obdržení Dopisu ministerstva Stanovení výdajů na financování akce OSS spolu s Podmínkami. Pro tyto projekty se všechny termíny vážou na schválení Stanovení výdajů.</w:t>
      </w:r>
    </w:p>
    <w:p w:rsidR="00EA49F3" w:rsidRPr="00933428" w:rsidRDefault="00EA49F3" w:rsidP="00EA49F3">
      <w:pPr>
        <w:pStyle w:val="Definicepojm"/>
        <w:rPr>
          <w:b w:val="0"/>
          <w:lang w:eastAsia="ar-SA"/>
        </w:rPr>
      </w:pPr>
      <w:r w:rsidRPr="00933428">
        <w:t xml:space="preserve">Udržitelnost projektu - </w:t>
      </w:r>
      <w:r w:rsidRPr="00933428">
        <w:rPr>
          <w:b w:val="0"/>
        </w:rPr>
        <w:t>doba, po kterou</w:t>
      </w:r>
      <w:r w:rsidRPr="00933428">
        <w:t xml:space="preserve"> </w:t>
      </w:r>
      <w:r w:rsidRPr="00933428">
        <w:rPr>
          <w:b w:val="0"/>
        </w:rPr>
        <w:t>je příjemce povinen zachovat výsledky projektu, je stanovena</w:t>
      </w:r>
      <w:r w:rsidRPr="00933428">
        <w:rPr>
          <w:b w:val="0"/>
          <w:lang w:eastAsia="ar-SA"/>
        </w:rPr>
        <w:t xml:space="preserve"> na pět let ode dne ukončení realizace projektu dle Rozhodnutí</w:t>
      </w:r>
      <w:r w:rsidR="00CC480A" w:rsidRPr="00933428">
        <w:rPr>
          <w:b w:val="0"/>
        </w:rPr>
        <w:t>/Stanovení výdajů</w:t>
      </w:r>
      <w:r w:rsidRPr="00933428">
        <w:rPr>
          <w:b w:val="0"/>
          <w:lang w:eastAsia="ar-SA"/>
        </w:rPr>
        <w:t xml:space="preserve">. </w:t>
      </w:r>
    </w:p>
    <w:p w:rsidR="00396413" w:rsidRPr="00933428" w:rsidRDefault="00EA49F3" w:rsidP="00EA49F3">
      <w:pPr>
        <w:pStyle w:val="Definicepojm"/>
        <w:rPr>
          <w:b w:val="0"/>
          <w:color w:val="3366FF"/>
        </w:rPr>
      </w:pPr>
      <w:r w:rsidRPr="00933428">
        <w:rPr>
          <w:lang w:eastAsia="ar-SA"/>
        </w:rPr>
        <w:t>Výběrové řízení</w:t>
      </w:r>
      <w:r w:rsidRPr="00933428">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sidRPr="00933428">
        <w:rPr>
          <w:b w:val="0"/>
          <w:lang w:eastAsia="ar-SA"/>
        </w:rPr>
        <w:t xml:space="preserve"> č.</w:t>
      </w:r>
      <w:r w:rsidRPr="00933428">
        <w:rPr>
          <w:rFonts w:ascii="Tahoma" w:hAnsi="Tahoma"/>
          <w:b w:val="0"/>
          <w:lang w:eastAsia="ar-SA"/>
        </w:rPr>
        <w:t xml:space="preserve"> </w:t>
      </w:r>
      <w:r w:rsidRPr="00933428">
        <w:rPr>
          <w:b w:val="0"/>
          <w:lang w:eastAsia="ar-SA"/>
        </w:rPr>
        <w:t>137/2006 Sb., o veřejných zakázkách, v programovém období 2007–2013</w:t>
      </w:r>
      <w:r w:rsidRPr="00933428">
        <w:rPr>
          <w:rFonts w:ascii="Tahoma" w:hAnsi="Tahoma"/>
          <w:b w:val="0"/>
          <w:lang w:eastAsia="ar-SA"/>
        </w:rPr>
        <w:t>.</w:t>
      </w:r>
      <w:r w:rsidR="00235504" w:rsidRPr="00933428" w:rsidDel="00235504">
        <w:rPr>
          <w:b w:val="0"/>
          <w:color w:val="3366FF"/>
        </w:rPr>
        <w:t xml:space="preserve"> </w:t>
      </w:r>
    </w:p>
    <w:p w:rsidR="00EA49F3" w:rsidRPr="00933428" w:rsidRDefault="00EA49F3" w:rsidP="00EA49F3">
      <w:pPr>
        <w:pStyle w:val="Definicepojm"/>
        <w:rPr>
          <w:b w:val="0"/>
        </w:rPr>
      </w:pPr>
      <w:r w:rsidRPr="00933428">
        <w:t xml:space="preserve">Výzva pro předkládání projektových žádostí (výzva) - </w:t>
      </w:r>
      <w:r w:rsidRPr="00933428">
        <w:rPr>
          <w:b w:val="0"/>
        </w:rPr>
        <w:t>souhrn informací o termínu, od kdy je možno předkládat projektové žádosti, o místě příjmu žádostí a o dalších podmínkách pro předložení žádostí.</w:t>
      </w:r>
    </w:p>
    <w:p w:rsidR="00EA49F3" w:rsidRPr="00933428" w:rsidRDefault="00EA49F3" w:rsidP="00EA49F3">
      <w:pPr>
        <w:pStyle w:val="Definicepojm"/>
        <w:rPr>
          <w:b w:val="0"/>
        </w:rPr>
      </w:pPr>
      <w:r w:rsidRPr="00933428">
        <w:t>Zadávací řízení</w:t>
      </w:r>
      <w:r w:rsidRPr="00933428">
        <w:rPr>
          <w:b w:val="0"/>
        </w:rPr>
        <w:t xml:space="preserve"> - </w:t>
      </w:r>
      <w:r w:rsidRPr="00933428">
        <w:rPr>
          <w:b w:val="0"/>
          <w:lang w:eastAsia="ar-SA"/>
        </w:rPr>
        <w:t>postup zadavatele podle zákona č. 137/2006 Sb., o veřejných zakázkách, jehož účelem je zadání veřejné zakázky do uzavření smlouvy nebo do zrušení zadávacího řízení.</w:t>
      </w:r>
    </w:p>
    <w:p w:rsidR="00EA49F3" w:rsidRPr="00933428" w:rsidRDefault="00EA49F3" w:rsidP="00EA49F3">
      <w:pPr>
        <w:pStyle w:val="Definicepojm"/>
        <w:rPr>
          <w:b w:val="0"/>
        </w:rPr>
      </w:pPr>
      <w:r w:rsidRPr="00933428">
        <w:t xml:space="preserve">Zjednodušená žádost o platbu - </w:t>
      </w:r>
      <w:r w:rsidRPr="00933428">
        <w:rPr>
          <w:b w:val="0"/>
        </w:rPr>
        <w:t>vyhotovená příjemcem v IS Benefit7, jejímž prostřednictvím po ukončení realizace etapy/projektu žádá o proplacení dotace. Přílohou je vždy monitorovací zpráva.</w:t>
      </w:r>
    </w:p>
    <w:p w:rsidR="00EA49F3" w:rsidRPr="00933428" w:rsidRDefault="00EA49F3" w:rsidP="00EA49F3">
      <w:pPr>
        <w:pStyle w:val="Definicepojm"/>
        <w:rPr>
          <w:b w:val="0"/>
        </w:rPr>
      </w:pPr>
      <w:r w:rsidRPr="00933428">
        <w:t xml:space="preserve">Způsobilé výdaje - </w:t>
      </w:r>
      <w:r w:rsidRPr="00933428">
        <w:rPr>
          <w:b w:val="0"/>
        </w:rPr>
        <w:t xml:space="preserve">výdaje na projekt, které mohou být hrazeny z fondů EU (v případě IOP z ERDF). Způsobilé výdaje musí být v souladu s příslušnými předpisy ES (např. článek 56 </w:t>
      </w:r>
      <w:r w:rsidRPr="00933428">
        <w:rPr>
          <w:b w:val="0"/>
        </w:rPr>
        <w:lastRenderedPageBreak/>
        <w:t xml:space="preserve">nařízení č.1083/2006, článek 7 nařízení č.1080/2006) a „Pravidly způsobilých výdajů pro programy spolufinancované ze strukturálních fondů a Fondu soudržnosti na programové období 2007 – 2013“ – usnesení vlády č.61/2007). </w:t>
      </w:r>
    </w:p>
    <w:p w:rsidR="00EA49F3" w:rsidRPr="00933428" w:rsidRDefault="00EA49F3" w:rsidP="00EA49F3">
      <w:pPr>
        <w:pStyle w:val="Definicepojm"/>
        <w:rPr>
          <w:b w:val="0"/>
        </w:rPr>
      </w:pPr>
      <w:r w:rsidRPr="00933428">
        <w:t xml:space="preserve">Žadatel - </w:t>
      </w:r>
      <w:r w:rsidRPr="00933428">
        <w:rPr>
          <w:b w:val="0"/>
        </w:rPr>
        <w:t>subjekt žádající prostřednictvím předkládané žádosti o dotaci. Okamžikem schválení Rozhodnutí</w:t>
      </w:r>
      <w:r w:rsidR="00CC480A" w:rsidRPr="00933428">
        <w:rPr>
          <w:b w:val="0"/>
        </w:rPr>
        <w:t>/Stanovení výdajů</w:t>
      </w:r>
      <w:r w:rsidRPr="00933428">
        <w:rPr>
          <w:b w:val="0"/>
        </w:rPr>
        <w:t xml:space="preserve"> se z žadatele stává příjemce.</w:t>
      </w:r>
    </w:p>
    <w:p w:rsidR="00EA49F3" w:rsidRPr="00933428" w:rsidRDefault="00EA49F3" w:rsidP="00EA49F3">
      <w:pPr>
        <w:pStyle w:val="Definicepojm"/>
        <w:rPr>
          <w:b w:val="0"/>
        </w:rPr>
      </w:pPr>
      <w:r w:rsidRPr="00933428">
        <w:t xml:space="preserve">Žádost o platbu (formulář F1 ex-post financování) - </w:t>
      </w:r>
      <w:r w:rsidRPr="00933428">
        <w:rPr>
          <w:b w:val="0"/>
        </w:rPr>
        <w:t>formulář, který se po provedení kontroly dokladů předložených příjemcem generuje z IS Monit7+. Tuto žádost příjemce nevyplňuje.</w:t>
      </w:r>
    </w:p>
    <w:p w:rsidR="008B203A" w:rsidRPr="00933428" w:rsidDel="008B203A" w:rsidRDefault="00EA49F3" w:rsidP="00D0772D">
      <w:pPr>
        <w:pStyle w:val="Definicepojm"/>
        <w:rPr>
          <w:rFonts w:ascii="Arial" w:hAnsi="Arial" w:cs="Arial"/>
          <w:bCs/>
          <w:noProof/>
          <w:sz w:val="20"/>
          <w:szCs w:val="20"/>
        </w:rPr>
      </w:pPr>
      <w:r w:rsidRPr="00933428">
        <w:t xml:space="preserve">Žádost o poskytnutí dotace (dále jen žádost, resp. projektová žádost) - </w:t>
      </w:r>
      <w:r w:rsidRPr="00933428">
        <w:rPr>
          <w:b w:val="0"/>
        </w:rPr>
        <w:t xml:space="preserve">formulář v IS Benefit7 a jeho přílohy obsahující informace o žadateli a projektu. Elektronický formulář vyplňuje žadatel prostřednictvím webové adresy </w:t>
      </w:r>
      <w:hyperlink r:id="rId14" w:history="1">
        <w:r w:rsidRPr="00933428">
          <w:rPr>
            <w:b w:val="0"/>
          </w:rPr>
          <w:t>www.eu-zadost.cz</w:t>
        </w:r>
      </w:hyperlink>
      <w:r w:rsidRPr="00933428">
        <w:rPr>
          <w:b w:val="0"/>
        </w:rPr>
        <w:t>.</w:t>
      </w:r>
    </w:p>
    <w:p w:rsidR="00D0772D" w:rsidRPr="00933428" w:rsidRDefault="00D0772D" w:rsidP="008B203A">
      <w:pPr>
        <w:ind w:right="-108"/>
        <w:rPr>
          <w:b/>
          <w:bCs/>
          <w:noProof/>
        </w:rPr>
      </w:pPr>
    </w:p>
    <w:p w:rsidR="007B2A95" w:rsidRPr="00933428" w:rsidRDefault="007B2A95" w:rsidP="003355D3">
      <w:pPr>
        <w:ind w:right="-108"/>
        <w:rPr>
          <w:b/>
          <w:bCs/>
          <w:noProof/>
        </w:rPr>
      </w:pPr>
    </w:p>
    <w:p w:rsidR="007B2A95" w:rsidRPr="00933428" w:rsidRDefault="007B2A95" w:rsidP="007E3172">
      <w:pPr>
        <w:pStyle w:val="Nadpis1"/>
        <w:keepLines/>
      </w:pPr>
      <w:bookmarkStart w:id="9" w:name="_Toc322697042"/>
      <w:bookmarkStart w:id="10" w:name="_Toc322697372"/>
      <w:bookmarkStart w:id="11" w:name="_Toc322697704"/>
      <w:bookmarkStart w:id="12" w:name="_Toc322697960"/>
      <w:bookmarkStart w:id="13" w:name="_Toc322698211"/>
      <w:bookmarkStart w:id="14" w:name="_Toc323217781"/>
      <w:bookmarkStart w:id="15" w:name="_Toc324935158"/>
      <w:bookmarkStart w:id="16" w:name="_Toc322697043"/>
      <w:bookmarkStart w:id="17" w:name="_Toc322697373"/>
      <w:bookmarkStart w:id="18" w:name="_Toc322697705"/>
      <w:bookmarkStart w:id="19" w:name="_Toc322697961"/>
      <w:bookmarkStart w:id="20" w:name="_Toc322698212"/>
      <w:bookmarkStart w:id="21" w:name="_Toc323217782"/>
      <w:bookmarkStart w:id="22" w:name="_Toc324935159"/>
      <w:bookmarkStart w:id="23" w:name="_Toc322697044"/>
      <w:bookmarkStart w:id="24" w:name="_Toc322697374"/>
      <w:bookmarkStart w:id="25" w:name="_Toc322697706"/>
      <w:bookmarkStart w:id="26" w:name="_Toc322697962"/>
      <w:bookmarkStart w:id="27" w:name="_Toc322698213"/>
      <w:bookmarkStart w:id="28" w:name="_Toc323217783"/>
      <w:bookmarkStart w:id="29" w:name="_Toc324935160"/>
      <w:bookmarkStart w:id="30" w:name="_Toc244415563"/>
      <w:bookmarkStart w:id="31" w:name="_Toc37515483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33428">
        <w:lastRenderedPageBreak/>
        <w:t xml:space="preserve">Informace o IOP a podporovaných </w:t>
      </w:r>
      <w:bookmarkEnd w:id="30"/>
      <w:r w:rsidR="00924B61" w:rsidRPr="00933428">
        <w:t>oblastech</w:t>
      </w:r>
      <w:bookmarkEnd w:id="31"/>
    </w:p>
    <w:p w:rsidR="007B2A95" w:rsidRPr="00933428" w:rsidRDefault="00924B61" w:rsidP="007E3172">
      <w:pPr>
        <w:pStyle w:val="Nadpis2"/>
        <w:keepLines/>
        <w:rPr>
          <w:lang w:val="cs-CZ"/>
        </w:rPr>
      </w:pPr>
      <w:bookmarkStart w:id="32" w:name="_Toc322697046"/>
      <w:bookmarkStart w:id="33" w:name="_Toc322697376"/>
      <w:bookmarkStart w:id="34" w:name="_Toc322697708"/>
      <w:bookmarkStart w:id="35" w:name="_Toc322697964"/>
      <w:bookmarkStart w:id="36" w:name="_Toc322698215"/>
      <w:bookmarkStart w:id="37" w:name="_Toc323217785"/>
      <w:bookmarkStart w:id="38" w:name="_Toc324935162"/>
      <w:bookmarkStart w:id="39" w:name="_Toc375154834"/>
      <w:bookmarkEnd w:id="32"/>
      <w:bookmarkEnd w:id="33"/>
      <w:bookmarkEnd w:id="34"/>
      <w:bookmarkEnd w:id="35"/>
      <w:bookmarkEnd w:id="36"/>
      <w:bookmarkEnd w:id="37"/>
      <w:bookmarkEnd w:id="38"/>
      <w:r w:rsidRPr="00933428">
        <w:rPr>
          <w:lang w:val="cs-CZ"/>
        </w:rPr>
        <w:t>Co je IOP</w:t>
      </w:r>
      <w:bookmarkEnd w:id="39"/>
    </w:p>
    <w:p w:rsidR="00285B0F" w:rsidRPr="00933428"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933428">
        <w:rPr>
          <w:rFonts w:ascii="Times New Roman" w:hAnsi="Times New Roman" w:cs="Times New Roman"/>
          <w:sz w:val="24"/>
          <w:szCs w:val="24"/>
        </w:rPr>
        <w:t>Jedním z programů, jejichž prostřednictvím lze v období 2007-2013 získat dotaci z fondů Evropské unie, je Integrovaný operační program (dále jen IOP).</w:t>
      </w:r>
    </w:p>
    <w:p w:rsidR="00285B0F" w:rsidRPr="00933428" w:rsidRDefault="00285B0F" w:rsidP="007E3172">
      <w:pPr>
        <w:keepNext/>
        <w:keepLines/>
        <w:rPr>
          <w:rFonts w:ascii="Times New Roman" w:hAnsi="Times New Roman" w:cs="Times New Roman"/>
          <w:sz w:val="24"/>
          <w:szCs w:val="24"/>
        </w:rPr>
      </w:pPr>
      <w:r w:rsidRPr="00933428">
        <w:rPr>
          <w:rFonts w:ascii="Times New Roman" w:hAnsi="Times New Roman" w:cs="Times New Roman"/>
          <w:sz w:val="24"/>
          <w:szCs w:val="24"/>
        </w:rPr>
        <w:t>Cílem IOP je modernizace a zefektivnění činností a procesů v oblasti veřejné správy a navazujících veřejných služeb a územního rozvoje jako předpokladu pro vytvoření moderní občanské společnosti a zvýšení konkurenceschopnosti regionů a ČR jako celku.</w:t>
      </w:r>
    </w:p>
    <w:p w:rsidR="00285B0F" w:rsidRPr="00933428" w:rsidRDefault="00285B0F" w:rsidP="007E3172">
      <w:pPr>
        <w:keepNext/>
        <w:keepLines/>
        <w:rPr>
          <w:rFonts w:ascii="Times New Roman" w:hAnsi="Times New Roman" w:cs="Times New Roman"/>
          <w:sz w:val="24"/>
          <w:szCs w:val="24"/>
        </w:rPr>
      </w:pPr>
      <w:r w:rsidRPr="00933428">
        <w:rPr>
          <w:rFonts w:ascii="Times New Roman" w:hAnsi="Times New Roman" w:cs="Times New Roman"/>
          <w:sz w:val="24"/>
          <w:szCs w:val="24"/>
        </w:rPr>
        <w:t>IOP je realizován prostřednictvím devíti prioritních os, z toho šest prioritních os umožňuje podporu v regionech spadajících do cíle Konvergence. Tři prioritní osy umožňují podporu v regionu cíle Regionální konkurenceschopnost a zaměstnanost.</w:t>
      </w:r>
    </w:p>
    <w:p w:rsidR="00070A4F" w:rsidRPr="00933428"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933428" w:rsidTr="0077781C">
        <w:trPr>
          <w:trHeight w:val="489"/>
        </w:trPr>
        <w:tc>
          <w:tcPr>
            <w:tcW w:w="2418" w:type="dxa"/>
            <w:tcBorders>
              <w:bottom w:val="single" w:sz="4" w:space="0" w:color="auto"/>
            </w:tcBorders>
            <w:shd w:val="clear" w:color="auto" w:fill="FFCC99"/>
          </w:tcPr>
          <w:p w:rsidR="00070A4F" w:rsidRPr="00933428" w:rsidRDefault="00070A4F" w:rsidP="007E3172">
            <w:pPr>
              <w:keepNext/>
              <w:keepLines/>
              <w:jc w:val="left"/>
              <w:rPr>
                <w:rFonts w:ascii="Times New Roman" w:hAnsi="Times New Roman" w:cs="Times New Roman"/>
                <w:b/>
                <w:sz w:val="22"/>
                <w:szCs w:val="22"/>
              </w:rPr>
            </w:pPr>
            <w:r w:rsidRPr="00933428">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Název prioritní osy/oblasti intervence</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1a</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Modernizace veřejné správy – cíl Konvergence</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1.1a</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Rozvoj informační společnosti ve veřejné správě</w:t>
            </w:r>
          </w:p>
        </w:tc>
      </w:tr>
      <w:tr w:rsidR="00070A4F" w:rsidRPr="00933428" w:rsidTr="0077781C">
        <w:trPr>
          <w:trHeight w:val="244"/>
        </w:trPr>
        <w:tc>
          <w:tcPr>
            <w:tcW w:w="2418"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Modernizace veřejné správy – cíl RKaZ</w:t>
            </w:r>
          </w:p>
        </w:tc>
      </w:tr>
      <w:tr w:rsidR="00070A4F" w:rsidRPr="00933428" w:rsidTr="0077781C">
        <w:trPr>
          <w:trHeight w:val="244"/>
        </w:trPr>
        <w:tc>
          <w:tcPr>
            <w:tcW w:w="2418"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 xml:space="preserve"> </w:t>
            </w:r>
            <w:r w:rsidRPr="00933428">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sz w:val="22"/>
                <w:szCs w:val="22"/>
              </w:rPr>
              <w:t>Rozvoj informační společnosti ve veřejné správě</w:t>
            </w:r>
          </w:p>
        </w:tc>
      </w:tr>
      <w:tr w:rsidR="00070A4F" w:rsidRPr="00933428" w:rsidTr="00396413">
        <w:trPr>
          <w:trHeight w:val="244"/>
        </w:trPr>
        <w:tc>
          <w:tcPr>
            <w:tcW w:w="2418"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Zavádění ICT v územní veřejné správě</w:t>
            </w:r>
          </w:p>
        </w:tc>
      </w:tr>
      <w:tr w:rsidR="00070A4F" w:rsidRPr="00933428" w:rsidTr="00396413">
        <w:trPr>
          <w:trHeight w:val="244"/>
        </w:trPr>
        <w:tc>
          <w:tcPr>
            <w:tcW w:w="2418"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Zavádění ICT v územní veřejné správě</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3</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Zvýšení kvality a dostupnosti veřejných služeb</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3.1</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sociální integrace</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3.2</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veřejného zdraví</w:t>
            </w:r>
          </w:p>
        </w:tc>
      </w:tr>
      <w:tr w:rsidR="00070A4F" w:rsidRPr="00933428" w:rsidTr="00396413">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3.3</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zaměstnanosti</w:t>
            </w:r>
          </w:p>
        </w:tc>
      </w:tr>
      <w:tr w:rsidR="00070A4F" w:rsidRPr="00933428" w:rsidTr="00396413">
        <w:trPr>
          <w:trHeight w:val="244"/>
        </w:trPr>
        <w:tc>
          <w:tcPr>
            <w:tcW w:w="2418" w:type="dxa"/>
            <w:tcBorders>
              <w:bottom w:val="single" w:sz="4" w:space="0" w:color="auto"/>
            </w:tcBorders>
            <w:shd w:val="clear" w:color="auto" w:fill="FABF8F"/>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bezpečnosti, prevence a řešení rizik</w:t>
            </w:r>
          </w:p>
        </w:tc>
      </w:tr>
      <w:tr w:rsidR="00070A4F" w:rsidRPr="00933428" w:rsidTr="00070A4F">
        <w:trPr>
          <w:trHeight w:val="244"/>
        </w:trPr>
        <w:tc>
          <w:tcPr>
            <w:tcW w:w="2418" w:type="dxa"/>
            <w:tcBorders>
              <w:bottom w:val="single" w:sz="4" w:space="0" w:color="auto"/>
            </w:tcBorders>
            <w:shd w:val="clear" w:color="auto" w:fill="FFFF99"/>
          </w:tcPr>
          <w:p w:rsidR="00070A4F" w:rsidRPr="00933428" w:rsidRDefault="00070A4F" w:rsidP="007E3172">
            <w:pPr>
              <w:keepNext/>
              <w:keepLines/>
              <w:jc w:val="left"/>
              <w:rPr>
                <w:rFonts w:ascii="Times New Roman" w:hAnsi="Times New Roman" w:cs="Times New Roman"/>
                <w:b/>
                <w:sz w:val="22"/>
                <w:szCs w:val="22"/>
              </w:rPr>
            </w:pPr>
            <w:r w:rsidRPr="00933428">
              <w:rPr>
                <w:rFonts w:ascii="Times New Roman" w:hAnsi="Times New Roman" w:cs="Times New Roman"/>
                <w:b/>
                <w:sz w:val="22"/>
                <w:szCs w:val="22"/>
              </w:rPr>
              <w:t>4a</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Národní podpora cestovního ruchu – cíl Konvergence</w:t>
            </w:r>
          </w:p>
        </w:tc>
      </w:tr>
      <w:tr w:rsidR="00070A4F" w:rsidRPr="00933428" w:rsidTr="00070A4F">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4.1a</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Národní podpora cestovního ruchu</w:t>
            </w:r>
          </w:p>
        </w:tc>
      </w:tr>
      <w:tr w:rsidR="00070A4F" w:rsidRPr="00933428" w:rsidTr="00070A4F">
        <w:trPr>
          <w:trHeight w:val="244"/>
        </w:trPr>
        <w:tc>
          <w:tcPr>
            <w:tcW w:w="2418"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Národní podpora cestovního ruchu – cíl RKaZ</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4.1b</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Národní podpora cestovního ruchu</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5</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 xml:space="preserve">Národní podpora územního rozvoje </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5.1</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Národní podpora využití potenciálu kulturního dědictví</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5.2</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Zlepšení prostředí v problémových sídlištích</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5.3</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Modernizace a rozvoj systémů tvorby územních politik</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6a</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Technická pomoc – cíl Konvergence</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6.1a</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Aktivity spojené s řízením IOP</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6.2a</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Ostatní náklady technické pomoci IOP</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lastRenderedPageBreak/>
              <w:t>6b</w:t>
            </w:r>
          </w:p>
        </w:tc>
        <w:tc>
          <w:tcPr>
            <w:tcW w:w="6710" w:type="dxa"/>
            <w:shd w:val="clear" w:color="auto" w:fill="FFFF99"/>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Technická pomoc – cíl RKaZ</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6.1b</w:t>
            </w:r>
          </w:p>
        </w:tc>
        <w:tc>
          <w:tcPr>
            <w:tcW w:w="6710" w:type="dxa"/>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sz w:val="22"/>
                <w:szCs w:val="22"/>
              </w:rPr>
              <w:t>Aktivity spojené s řízením IOP</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6.2b</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sz w:val="22"/>
                <w:szCs w:val="22"/>
              </w:rPr>
              <w:t>Ostatní náklady technické pomoci IOP</w:t>
            </w:r>
          </w:p>
        </w:tc>
      </w:tr>
    </w:tbl>
    <w:p w:rsidR="00070A4F" w:rsidRPr="00933428" w:rsidRDefault="00070A4F" w:rsidP="007E3172">
      <w:pPr>
        <w:pStyle w:val="Nadpis2"/>
        <w:keepLines/>
        <w:numPr>
          <w:ilvl w:val="0"/>
          <w:numId w:val="0"/>
        </w:numPr>
        <w:ind w:left="576"/>
        <w:rPr>
          <w:lang w:val="cs-CZ"/>
        </w:rPr>
      </w:pPr>
    </w:p>
    <w:p w:rsidR="00285B0F" w:rsidRPr="00933428" w:rsidRDefault="00070A4F" w:rsidP="007E3172">
      <w:pPr>
        <w:pStyle w:val="Nadpis2"/>
        <w:keepLines/>
        <w:rPr>
          <w:lang w:val="cs-CZ"/>
        </w:rPr>
      </w:pPr>
      <w:bookmarkStart w:id="40" w:name="_Toc375154835"/>
      <w:r w:rsidRPr="00933428">
        <w:rPr>
          <w:lang w:val="cs-CZ"/>
        </w:rPr>
        <w:t xml:space="preserve">Oblast intervence </w:t>
      </w:r>
      <w:r w:rsidR="00DD082F" w:rsidRPr="00933428">
        <w:rPr>
          <w:lang w:val="cs-CZ"/>
        </w:rPr>
        <w:t>3</w:t>
      </w:r>
      <w:r w:rsidRPr="00933428">
        <w:rPr>
          <w:lang w:val="cs-CZ"/>
        </w:rPr>
        <w:t>.</w:t>
      </w:r>
      <w:r w:rsidR="00DD082F" w:rsidRPr="00933428">
        <w:rPr>
          <w:lang w:val="cs-CZ"/>
        </w:rPr>
        <w:t>4</w:t>
      </w:r>
      <w:r w:rsidRPr="00933428">
        <w:rPr>
          <w:lang w:val="cs-CZ"/>
        </w:rPr>
        <w:t xml:space="preserve"> </w:t>
      </w:r>
      <w:r w:rsidR="005843D6" w:rsidRPr="00933428">
        <w:rPr>
          <w:lang w:val="cs-CZ"/>
        </w:rPr>
        <w:t>–</w:t>
      </w:r>
      <w:r w:rsidRPr="00933428">
        <w:rPr>
          <w:lang w:val="cs-CZ"/>
        </w:rPr>
        <w:t xml:space="preserve"> </w:t>
      </w:r>
      <w:r w:rsidR="005843D6" w:rsidRPr="00933428">
        <w:rPr>
          <w:lang w:val="cs-CZ"/>
        </w:rPr>
        <w:t xml:space="preserve">Služby v oblasti </w:t>
      </w:r>
      <w:r w:rsidR="0055221F" w:rsidRPr="00933428">
        <w:rPr>
          <w:lang w:val="cs-CZ"/>
        </w:rPr>
        <w:t>bezpečnosti, prevence a řešení rizik</w:t>
      </w:r>
      <w:bookmarkEnd w:id="40"/>
    </w:p>
    <w:p w:rsidR="00487612" w:rsidRPr="00933428" w:rsidRDefault="00487612" w:rsidP="00487612">
      <w:pPr>
        <w:widowControl w:val="0"/>
        <w:autoSpaceDE w:val="0"/>
        <w:autoSpaceDN w:val="0"/>
        <w:adjustRightInd w:val="0"/>
        <w:ind w:left="116" w:right="-142"/>
        <w:rPr>
          <w:rFonts w:ascii="Times New Roman" w:hAnsi="Times New Roman" w:cs="Times New Roman"/>
          <w:sz w:val="24"/>
          <w:szCs w:val="24"/>
        </w:rPr>
      </w:pPr>
      <w:r w:rsidRPr="00933428">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933428" w:rsidRDefault="00487612" w:rsidP="00487612">
      <w:pPr>
        <w:widowControl w:val="0"/>
        <w:autoSpaceDE w:val="0"/>
        <w:autoSpaceDN w:val="0"/>
        <w:adjustRightInd w:val="0"/>
        <w:ind w:left="116" w:right="-142"/>
        <w:rPr>
          <w:rFonts w:ascii="Times New Roman" w:hAnsi="Times New Roman" w:cs="Times New Roman"/>
          <w:sz w:val="24"/>
          <w:szCs w:val="24"/>
        </w:rPr>
      </w:pPr>
      <w:r w:rsidRPr="00933428">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r w:rsidR="009C6E8D" w:rsidRPr="00933428">
        <w:rPr>
          <w:rFonts w:ascii="Times New Roman" w:hAnsi="Times New Roman" w:cs="Times New Roman"/>
          <w:sz w:val="24"/>
          <w:szCs w:val="24"/>
        </w:rPr>
        <w:t>V rámci této výzvy budou realizovány pouze aktivity z oblasti prevence a řešení přírodních a technologických rizik.</w:t>
      </w:r>
    </w:p>
    <w:p w:rsidR="00A46566" w:rsidRPr="00933428" w:rsidRDefault="00A46566" w:rsidP="00A46566">
      <w:pPr>
        <w:widowControl w:val="0"/>
        <w:autoSpaceDE w:val="0"/>
        <w:autoSpaceDN w:val="0"/>
        <w:adjustRightInd w:val="0"/>
        <w:ind w:left="116" w:right="-140"/>
        <w:rPr>
          <w:rFonts w:ascii="Times New Roman" w:hAnsi="Times New Roman" w:cs="Times New Roman"/>
          <w:sz w:val="24"/>
          <w:szCs w:val="24"/>
        </w:rPr>
      </w:pPr>
      <w:r w:rsidRPr="00933428">
        <w:rPr>
          <w:rFonts w:ascii="Times New Roman" w:hAnsi="Times New Roman" w:cs="Times New Roman"/>
          <w:sz w:val="24"/>
          <w:szCs w:val="24"/>
        </w:rPr>
        <w:t>Základní pilíře koncepce jsou:</w:t>
      </w:r>
    </w:p>
    <w:p w:rsidR="00A46566" w:rsidRPr="00933428" w:rsidRDefault="00A46566" w:rsidP="00DB23CA">
      <w:pPr>
        <w:widowControl w:val="0"/>
        <w:numPr>
          <w:ilvl w:val="0"/>
          <w:numId w:val="47"/>
        </w:numPr>
        <w:autoSpaceDE w:val="0"/>
        <w:autoSpaceDN w:val="0"/>
        <w:adjustRightInd w:val="0"/>
        <w:spacing w:before="0"/>
        <w:ind w:right="-140"/>
        <w:rPr>
          <w:rFonts w:ascii="Times New Roman" w:hAnsi="Times New Roman" w:cs="Times New Roman"/>
          <w:sz w:val="24"/>
          <w:szCs w:val="24"/>
        </w:rPr>
      </w:pPr>
      <w:r w:rsidRPr="00933428">
        <w:rPr>
          <w:rFonts w:ascii="Times New Roman" w:hAnsi="Times New Roman" w:cs="Times New Roman"/>
          <w:sz w:val="24"/>
          <w:szCs w:val="24"/>
        </w:rPr>
        <w:t>všechna místa ČR musí být srovnatelně rychle dosažitelná k zákroku IZS,</w:t>
      </w:r>
    </w:p>
    <w:p w:rsidR="00A46566" w:rsidRPr="00933428" w:rsidRDefault="00A46566" w:rsidP="00DB23CA">
      <w:pPr>
        <w:widowControl w:val="0"/>
        <w:numPr>
          <w:ilvl w:val="0"/>
          <w:numId w:val="47"/>
        </w:numPr>
        <w:autoSpaceDE w:val="0"/>
        <w:autoSpaceDN w:val="0"/>
        <w:adjustRightInd w:val="0"/>
        <w:spacing w:before="0"/>
        <w:ind w:right="-140"/>
        <w:rPr>
          <w:rFonts w:ascii="Times New Roman" w:hAnsi="Times New Roman" w:cs="Times New Roman"/>
          <w:sz w:val="24"/>
          <w:szCs w:val="24"/>
        </w:rPr>
      </w:pPr>
      <w:r w:rsidRPr="00933428">
        <w:rPr>
          <w:rFonts w:ascii="Times New Roman" w:hAnsi="Times New Roman" w:cs="Times New Roman"/>
          <w:sz w:val="24"/>
          <w:szCs w:val="24"/>
        </w:rPr>
        <w:t>ze všech míst ČR musí být zajištěna srovnatelná dosažitelnost IZS,</w:t>
      </w:r>
    </w:p>
    <w:p w:rsidR="00A46566" w:rsidRPr="00933428" w:rsidRDefault="00A46566" w:rsidP="00DB23CA">
      <w:pPr>
        <w:widowControl w:val="0"/>
        <w:numPr>
          <w:ilvl w:val="0"/>
          <w:numId w:val="47"/>
        </w:numPr>
        <w:autoSpaceDE w:val="0"/>
        <w:autoSpaceDN w:val="0"/>
        <w:adjustRightInd w:val="0"/>
        <w:spacing w:before="0"/>
        <w:ind w:right="-140"/>
        <w:rPr>
          <w:rFonts w:ascii="Times New Roman" w:hAnsi="Times New Roman" w:cs="Times New Roman"/>
          <w:sz w:val="24"/>
          <w:szCs w:val="24"/>
        </w:rPr>
      </w:pPr>
      <w:r w:rsidRPr="00933428">
        <w:rPr>
          <w:rFonts w:ascii="Times New Roman" w:hAnsi="Times New Roman" w:cs="Times New Roman"/>
          <w:sz w:val="24"/>
          <w:szCs w:val="24"/>
        </w:rPr>
        <w:t>efektivní koordinace a činnost IZS na místě havárie či katastrofy.</w:t>
      </w:r>
    </w:p>
    <w:p w:rsidR="00A46566" w:rsidRPr="00933428" w:rsidRDefault="00A46566" w:rsidP="00A46566">
      <w:pPr>
        <w:widowControl w:val="0"/>
        <w:autoSpaceDE w:val="0"/>
        <w:autoSpaceDN w:val="0"/>
        <w:adjustRightInd w:val="0"/>
        <w:ind w:left="116" w:right="-140"/>
        <w:rPr>
          <w:rFonts w:ascii="Times New Roman" w:hAnsi="Times New Roman" w:cs="Times New Roman"/>
          <w:sz w:val="24"/>
          <w:szCs w:val="24"/>
        </w:rPr>
      </w:pPr>
      <w:r w:rsidRPr="00933428">
        <w:rPr>
          <w:rFonts w:ascii="Times New Roman" w:hAnsi="Times New Roman" w:cs="Times New Roman"/>
          <w:sz w:val="24"/>
          <w:szCs w:val="24"/>
        </w:rPr>
        <w:t>Projekty u všech aktivit budou vybírány se zřetelem na to, jak korespondují s výše uvedenou koncepcí a jak naplňují cíle IZS stanovené zákonem č.</w:t>
      </w:r>
      <w:r w:rsidR="00661310" w:rsidRPr="00933428">
        <w:rPr>
          <w:rFonts w:ascii="Times New Roman" w:hAnsi="Times New Roman" w:cs="Times New Roman"/>
          <w:sz w:val="24"/>
          <w:szCs w:val="24"/>
        </w:rPr>
        <w:t xml:space="preserve"> </w:t>
      </w:r>
      <w:r w:rsidRPr="00933428">
        <w:rPr>
          <w:rFonts w:ascii="Times New Roman" w:hAnsi="Times New Roman" w:cs="Times New Roman"/>
          <w:sz w:val="24"/>
          <w:szCs w:val="24"/>
        </w:rPr>
        <w:t>239/2000 Sb., o integrovaném záchranném systému.</w:t>
      </w:r>
    </w:p>
    <w:p w:rsidR="007B2A95" w:rsidRPr="00933428" w:rsidRDefault="007B2A95" w:rsidP="007E3172">
      <w:pPr>
        <w:keepNext/>
        <w:keepLines/>
        <w:autoSpaceDE w:val="0"/>
        <w:autoSpaceDN w:val="0"/>
        <w:adjustRightInd w:val="0"/>
        <w:spacing w:before="0"/>
        <w:jc w:val="left"/>
        <w:rPr>
          <w:b/>
          <w:bCs/>
          <w:noProof/>
        </w:rPr>
      </w:pPr>
    </w:p>
    <w:p w:rsidR="0004113D" w:rsidRPr="00933428" w:rsidRDefault="0004113D" w:rsidP="007E3172">
      <w:pPr>
        <w:pStyle w:val="Nadpis3"/>
        <w:keepLines/>
        <w:rPr>
          <w:rFonts w:cs="Times New Roman"/>
          <w:noProof/>
          <w:sz w:val="24"/>
          <w:szCs w:val="24"/>
        </w:rPr>
      </w:pPr>
      <w:bookmarkStart w:id="41" w:name="_Toc327281930"/>
      <w:bookmarkStart w:id="42" w:name="_Toc327282326"/>
      <w:bookmarkStart w:id="43" w:name="_Toc327281931"/>
      <w:bookmarkStart w:id="44" w:name="_Toc327282327"/>
      <w:bookmarkStart w:id="45" w:name="_Toc375154836"/>
      <w:bookmarkEnd w:id="41"/>
      <w:bookmarkEnd w:id="42"/>
      <w:bookmarkEnd w:id="43"/>
      <w:bookmarkEnd w:id="44"/>
      <w:r w:rsidRPr="00933428">
        <w:rPr>
          <w:rFonts w:cs="Times New Roman"/>
          <w:noProof/>
          <w:sz w:val="24"/>
          <w:szCs w:val="24"/>
        </w:rPr>
        <w:t>Příjemci</w:t>
      </w:r>
      <w:bookmarkEnd w:id="45"/>
    </w:p>
    <w:p w:rsidR="009C6E8D" w:rsidRPr="00933428" w:rsidRDefault="00BE0AF2"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sz w:val="24"/>
          <w:szCs w:val="24"/>
        </w:rPr>
        <w:t>O</w:t>
      </w:r>
      <w:r w:rsidR="009C6E8D" w:rsidRPr="00933428">
        <w:rPr>
          <w:rFonts w:ascii="Times New Roman" w:hAnsi="Times New Roman" w:cs="Times New Roman"/>
          <w:sz w:val="24"/>
          <w:szCs w:val="24"/>
        </w:rPr>
        <w:t xml:space="preserve">rganizační složky státu - </w:t>
      </w:r>
      <w:r w:rsidR="009C6E8D" w:rsidRPr="00933428">
        <w:rPr>
          <w:rFonts w:ascii="Times New Roman" w:hAnsi="Times New Roman" w:cs="Times New Roman"/>
          <w:b/>
          <w:sz w:val="24"/>
          <w:szCs w:val="24"/>
        </w:rPr>
        <w:t>Ministerstvo vnitra, jeho složky a jím zřizované příspěvkové organizace</w:t>
      </w:r>
      <w:r w:rsidR="009C6E8D" w:rsidRPr="00933428">
        <w:rPr>
          <w:rFonts w:ascii="Times New Roman" w:hAnsi="Times New Roman" w:cs="Times New Roman"/>
          <w:sz w:val="24"/>
          <w:szCs w:val="24"/>
        </w:rPr>
        <w:t xml:space="preserve"> (zákon č.</w:t>
      </w:r>
      <w:r w:rsidRPr="00933428">
        <w:rPr>
          <w:rFonts w:ascii="Times New Roman" w:hAnsi="Times New Roman" w:cs="Times New Roman"/>
          <w:sz w:val="24"/>
          <w:szCs w:val="24"/>
        </w:rPr>
        <w:t xml:space="preserve"> </w:t>
      </w:r>
      <w:r w:rsidR="009C6E8D" w:rsidRPr="00933428">
        <w:rPr>
          <w:rFonts w:ascii="Times New Roman" w:hAnsi="Times New Roman" w:cs="Times New Roman"/>
          <w:sz w:val="24"/>
          <w:szCs w:val="24"/>
        </w:rPr>
        <w:t>2/1969 Sb., kompetenční zákon a zákon č.</w:t>
      </w:r>
      <w:r w:rsidRPr="00933428">
        <w:rPr>
          <w:rFonts w:ascii="Times New Roman" w:hAnsi="Times New Roman" w:cs="Times New Roman"/>
          <w:sz w:val="24"/>
          <w:szCs w:val="24"/>
        </w:rPr>
        <w:t xml:space="preserve"> </w:t>
      </w:r>
      <w:r w:rsidR="009C6E8D" w:rsidRPr="00933428">
        <w:rPr>
          <w:rFonts w:ascii="Times New Roman" w:hAnsi="Times New Roman" w:cs="Times New Roman"/>
          <w:sz w:val="24"/>
          <w:szCs w:val="24"/>
        </w:rPr>
        <w:t xml:space="preserve">219/2000 Sb., o majetku státu, zákon č. 238/2000 Sb., o Hasičském záchranném sboru ČR a o změně některých zákonů, ve znění pozdějších předpisů) – </w:t>
      </w:r>
      <w:r w:rsidR="009C6E8D" w:rsidRPr="00933428">
        <w:rPr>
          <w:rFonts w:ascii="Times New Roman" w:hAnsi="Times New Roman" w:cs="Times New Roman"/>
          <w:b/>
          <w:sz w:val="24"/>
          <w:szCs w:val="24"/>
        </w:rPr>
        <w:t>podaktivita I</w:t>
      </w:r>
      <w:r w:rsidR="009C6E8D" w:rsidRPr="00933428">
        <w:rPr>
          <w:rFonts w:ascii="Times New Roman" w:hAnsi="Times New Roman" w:cs="Times New Roman"/>
          <w:sz w:val="24"/>
          <w:szCs w:val="24"/>
        </w:rPr>
        <w:t>,</w:t>
      </w:r>
    </w:p>
    <w:p w:rsidR="009C6E8D" w:rsidRPr="00933428" w:rsidRDefault="009C6E8D"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b/>
          <w:sz w:val="24"/>
          <w:szCs w:val="24"/>
        </w:rPr>
        <w:t>Útvary Policie ČR</w:t>
      </w:r>
      <w:r w:rsidRPr="00933428">
        <w:rPr>
          <w:rFonts w:ascii="Times New Roman" w:hAnsi="Times New Roman" w:cs="Times New Roman"/>
          <w:sz w:val="24"/>
          <w:szCs w:val="24"/>
        </w:rPr>
        <w:t xml:space="preserve"> specifikované v § 6 písm. a) a c) zákona č. 273/2008 Sb., o Policii Č</w:t>
      </w:r>
      <w:r w:rsidR="00BE0AF2" w:rsidRPr="00933428">
        <w:rPr>
          <w:rFonts w:ascii="Times New Roman" w:hAnsi="Times New Roman" w:cs="Times New Roman"/>
          <w:sz w:val="24"/>
          <w:szCs w:val="24"/>
        </w:rPr>
        <w:t>R, ve znění pozdějších předpisů</w:t>
      </w:r>
      <w:r w:rsidRPr="00933428">
        <w:rPr>
          <w:rFonts w:ascii="Times New Roman" w:hAnsi="Times New Roman" w:cs="Times New Roman"/>
          <w:sz w:val="24"/>
          <w:szCs w:val="24"/>
        </w:rPr>
        <w:t xml:space="preserve"> – </w:t>
      </w:r>
      <w:r w:rsidRPr="00933428">
        <w:rPr>
          <w:rFonts w:ascii="Times New Roman" w:hAnsi="Times New Roman" w:cs="Times New Roman"/>
          <w:b/>
          <w:sz w:val="24"/>
          <w:szCs w:val="24"/>
        </w:rPr>
        <w:t>podaktivita II</w:t>
      </w:r>
      <w:r w:rsidRPr="00933428">
        <w:rPr>
          <w:rFonts w:ascii="Times New Roman" w:hAnsi="Times New Roman" w:cs="Times New Roman"/>
          <w:sz w:val="24"/>
          <w:szCs w:val="24"/>
        </w:rPr>
        <w:t>,</w:t>
      </w:r>
    </w:p>
    <w:p w:rsidR="009C6E8D" w:rsidRPr="00933428" w:rsidRDefault="009C6E8D"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b/>
          <w:sz w:val="24"/>
          <w:szCs w:val="24"/>
        </w:rPr>
        <w:t>Útvary Hasičského záchranného sboru ČR</w:t>
      </w:r>
      <w:r w:rsidRPr="00933428">
        <w:rPr>
          <w:rFonts w:ascii="Times New Roman" w:hAnsi="Times New Roman" w:cs="Times New Roman"/>
          <w:sz w:val="24"/>
          <w:szCs w:val="24"/>
        </w:rPr>
        <w:t xml:space="preserve"> specifikované v § 2 odst. 1 písm. a) a b) zákona č. 238/2000 Sb., o Hasičském záchranném sboru České repub</w:t>
      </w:r>
      <w:r w:rsidR="00BE0AF2" w:rsidRPr="00933428">
        <w:rPr>
          <w:rFonts w:ascii="Times New Roman" w:hAnsi="Times New Roman" w:cs="Times New Roman"/>
          <w:sz w:val="24"/>
          <w:szCs w:val="24"/>
        </w:rPr>
        <w:t>liky a o změně některých zákonů</w:t>
      </w:r>
      <w:r w:rsidRPr="00933428">
        <w:rPr>
          <w:rFonts w:ascii="Times New Roman" w:hAnsi="Times New Roman" w:cs="Times New Roman"/>
          <w:sz w:val="24"/>
          <w:szCs w:val="24"/>
        </w:rPr>
        <w:t xml:space="preserve"> – </w:t>
      </w:r>
      <w:r w:rsidRPr="00933428">
        <w:rPr>
          <w:rFonts w:ascii="Times New Roman" w:hAnsi="Times New Roman" w:cs="Times New Roman"/>
          <w:b/>
          <w:sz w:val="24"/>
          <w:szCs w:val="24"/>
        </w:rPr>
        <w:t>podaktivita III</w:t>
      </w:r>
      <w:r w:rsidRPr="00933428">
        <w:rPr>
          <w:rFonts w:ascii="Times New Roman" w:hAnsi="Times New Roman" w:cs="Times New Roman"/>
          <w:sz w:val="24"/>
          <w:szCs w:val="24"/>
        </w:rPr>
        <w:t>,</w:t>
      </w:r>
    </w:p>
    <w:p w:rsidR="009C6E8D" w:rsidRPr="00933428" w:rsidRDefault="009C6E8D"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b/>
          <w:sz w:val="24"/>
          <w:szCs w:val="24"/>
        </w:rPr>
        <w:t>Kraje</w:t>
      </w:r>
      <w:r w:rsidRPr="00933428">
        <w:rPr>
          <w:rFonts w:ascii="Times New Roman" w:hAnsi="Times New Roman" w:cs="Times New Roman"/>
          <w:sz w:val="24"/>
          <w:szCs w:val="24"/>
        </w:rPr>
        <w:t xml:space="preserve"> (zákon č.129/2000 Sb., o krajích, zákon č.250/2000 Sb., o rozpočtových pravidlech územních rozpočtů) – </w:t>
      </w:r>
      <w:r w:rsidRPr="00933428">
        <w:rPr>
          <w:rFonts w:ascii="Times New Roman" w:hAnsi="Times New Roman" w:cs="Times New Roman"/>
          <w:b/>
          <w:sz w:val="24"/>
          <w:szCs w:val="24"/>
        </w:rPr>
        <w:t>podaktivita IV</w:t>
      </w:r>
      <w:r w:rsidRPr="00933428">
        <w:rPr>
          <w:rFonts w:ascii="Times New Roman" w:hAnsi="Times New Roman" w:cs="Times New Roman"/>
          <w:sz w:val="24"/>
          <w:szCs w:val="24"/>
        </w:rPr>
        <w:t>.</w:t>
      </w:r>
    </w:p>
    <w:p w:rsidR="004639E2" w:rsidRPr="00933428" w:rsidRDefault="004639E2" w:rsidP="009C6E8D">
      <w:pPr>
        <w:spacing w:before="60"/>
        <w:ind w:left="1068"/>
        <w:rPr>
          <w:rFonts w:ascii="Times New Roman" w:hAnsi="Times New Roman" w:cs="Times New Roman"/>
          <w:sz w:val="24"/>
          <w:szCs w:val="24"/>
        </w:rPr>
      </w:pPr>
    </w:p>
    <w:p w:rsidR="007B2A95" w:rsidRPr="00933428" w:rsidRDefault="00DA2051" w:rsidP="00BE0AF2">
      <w:pPr>
        <w:pStyle w:val="Nadpis3"/>
        <w:keepLines/>
      </w:pPr>
      <w:r w:rsidRPr="00933428">
        <w:rPr>
          <w:rFonts w:cs="Times New Roman"/>
          <w:sz w:val="24"/>
          <w:szCs w:val="24"/>
        </w:rPr>
        <w:br w:type="page"/>
      </w:r>
      <w:bookmarkStart w:id="46" w:name="_Toc327281933"/>
      <w:bookmarkStart w:id="47" w:name="_Toc327282329"/>
      <w:bookmarkStart w:id="48" w:name="_Toc327281934"/>
      <w:bookmarkStart w:id="49" w:name="_Toc327282330"/>
      <w:bookmarkStart w:id="50" w:name="_Toc375154837"/>
      <w:bookmarkEnd w:id="46"/>
      <w:bookmarkEnd w:id="47"/>
      <w:bookmarkEnd w:id="48"/>
      <w:bookmarkEnd w:id="49"/>
      <w:r w:rsidR="007B2A95" w:rsidRPr="00933428">
        <w:lastRenderedPageBreak/>
        <w:t>Podporované aktivity</w:t>
      </w:r>
      <w:bookmarkEnd w:id="50"/>
    </w:p>
    <w:p w:rsidR="00BE0AF2" w:rsidRPr="00933428" w:rsidRDefault="00BE0AF2" w:rsidP="00DB23CA">
      <w:pPr>
        <w:keepNext/>
        <w:keepLines/>
        <w:numPr>
          <w:ilvl w:val="0"/>
          <w:numId w:val="54"/>
        </w:numPr>
        <w:spacing w:before="240"/>
        <w:ind w:left="714" w:hanging="357"/>
        <w:rPr>
          <w:rFonts w:ascii="Times New Roman" w:hAnsi="Times New Roman" w:cs="Times New Roman"/>
          <w:b/>
          <w:sz w:val="24"/>
          <w:szCs w:val="24"/>
        </w:rPr>
      </w:pPr>
      <w:r w:rsidRPr="00933428">
        <w:rPr>
          <w:rFonts w:ascii="Times New Roman" w:hAnsi="Times New Roman" w:cs="Times New Roman"/>
          <w:b/>
          <w:sz w:val="24"/>
          <w:szCs w:val="24"/>
        </w:rPr>
        <w:t>Vybudování informačního systému operačních středisek IZS</w:t>
      </w:r>
    </w:p>
    <w:p w:rsidR="00BE0AF2" w:rsidRPr="00933428" w:rsidRDefault="00BE0AF2" w:rsidP="00BE0AF2">
      <w:pPr>
        <w:pStyle w:val="Zkladntext3"/>
        <w:keepNext/>
        <w:keepLines/>
        <w:spacing w:after="0"/>
        <w:rPr>
          <w:rFonts w:ascii="Times New Roman" w:hAnsi="Times New Roman" w:cs="Times New Roman"/>
          <w:sz w:val="24"/>
          <w:szCs w:val="24"/>
        </w:rPr>
      </w:pPr>
      <w:r w:rsidRPr="00933428">
        <w:rPr>
          <w:rFonts w:ascii="Times New Roman" w:hAnsi="Times New Roman" w:cs="Times New Roman"/>
          <w:sz w:val="24"/>
          <w:szCs w:val="24"/>
        </w:rPr>
        <w:t>Zahrnuje vybudování informačního systému operačních středisek IZS s cílem zajistit provoz informačních a komunikačních sítí a služeb IZS, dosáhnout dokonalé propojení všech složek IZS mezi sebou bez ohledu na jejich lokaci a tak zajistit vysokou akceschopnost a operabilitu. Nová technologie by měla umožnit velmi rychlé spojení občanů odkudkoli za srovnatelně stejnou dobu ze všech míst republiky. Půjde o komunikační technologie nové generace, které umožní spojení IZS s občanem i jinými formami komunikace než jen klasickým telefonním spojením. Systém bude vybaven výkonnými lokalizátory místa ohlášení a dalšími prvky, které umožní velmi rychle vyhodnotit způsob a sílu, v jaké budou prostředky IZS nasazeny. V souladu s požadavky a návrhy EK (DG INFSO a DG ENV) bude v rámci projektu podpořeno budování „PSAP“ (Public Safety Answering Points). PSAP budou budována jako integrovaná pracoviště složek záchranného systému pro operační řízení (nebo alespoň systematicky technologicky propojená pracoviště operačních středisek) tak, aby byla občanovi maximálně ulehčena možnost ohlášení mimořádné události a zajištěna rychlejší reakce na mimořádnou událost (to s sebou přinese výrazné snížení doby reakce a následků mimořádných událostí).</w:t>
      </w:r>
    </w:p>
    <w:p w:rsidR="00BE0AF2" w:rsidRPr="00933428" w:rsidRDefault="00BE0AF2" w:rsidP="00BE0AF2">
      <w:pPr>
        <w:pStyle w:val="Zkladntext3"/>
        <w:keepNext/>
        <w:keepLines/>
        <w:spacing w:before="240" w:after="0"/>
        <w:rPr>
          <w:rFonts w:ascii="Times New Roman" w:hAnsi="Times New Roman" w:cs="Times New Roman"/>
          <w:b/>
          <w:sz w:val="24"/>
          <w:szCs w:val="24"/>
          <w:u w:val="single"/>
        </w:rPr>
      </w:pPr>
      <w:r w:rsidRPr="00933428">
        <w:rPr>
          <w:rFonts w:ascii="Times New Roman" w:hAnsi="Times New Roman" w:cs="Times New Roman"/>
          <w:b/>
          <w:sz w:val="24"/>
          <w:szCs w:val="24"/>
          <w:u w:val="single"/>
        </w:rPr>
        <w:t>V rámci uvedené aktivity budou realizovány následující dílčí aktivity (dále jen podaktivity):</w:t>
      </w:r>
    </w:p>
    <w:p w:rsidR="00BE0AF2" w:rsidRPr="00933428" w:rsidRDefault="00BE0AF2" w:rsidP="00DB23CA">
      <w:pPr>
        <w:pStyle w:val="Zkladntext3"/>
        <w:keepNext/>
        <w:keepLines/>
        <w:numPr>
          <w:ilvl w:val="0"/>
          <w:numId w:val="46"/>
        </w:numPr>
        <w:spacing w:before="60" w:after="0"/>
        <w:ind w:left="714" w:hanging="357"/>
        <w:rPr>
          <w:rFonts w:ascii="Times New Roman" w:hAnsi="Times New Roman" w:cs="Times New Roman"/>
          <w:sz w:val="24"/>
          <w:szCs w:val="24"/>
        </w:rPr>
      </w:pPr>
      <w:r w:rsidRPr="00933428">
        <w:rPr>
          <w:rFonts w:ascii="Times New Roman" w:hAnsi="Times New Roman" w:cs="Times New Roman"/>
          <w:sz w:val="24"/>
          <w:szCs w:val="24"/>
        </w:rPr>
        <w:t>Národní informační systém integrovaného záchranného systému (NIS IZS)</w:t>
      </w:r>
    </w:p>
    <w:p w:rsidR="00BE0AF2" w:rsidRPr="00933428" w:rsidRDefault="00BE0AF2" w:rsidP="00DB23CA">
      <w:pPr>
        <w:pStyle w:val="Zkladntext3"/>
        <w:keepNext/>
        <w:keepLines/>
        <w:numPr>
          <w:ilvl w:val="0"/>
          <w:numId w:val="46"/>
        </w:numPr>
        <w:spacing w:before="60" w:after="0"/>
        <w:ind w:left="714" w:hanging="357"/>
        <w:rPr>
          <w:rFonts w:ascii="Times New Roman" w:hAnsi="Times New Roman" w:cs="Times New Roman"/>
          <w:sz w:val="24"/>
          <w:szCs w:val="24"/>
        </w:rPr>
      </w:pPr>
      <w:r w:rsidRPr="00933428">
        <w:rPr>
          <w:rFonts w:ascii="Times New Roman" w:hAnsi="Times New Roman" w:cs="Times New Roman"/>
          <w:sz w:val="24"/>
          <w:szCs w:val="24"/>
        </w:rPr>
        <w:t>Integrace složky IZS – P ČR – centrální řešení a řešení na úrovni krajské složky           (= krajské standardizované projekty)</w:t>
      </w:r>
    </w:p>
    <w:p w:rsidR="00BE0AF2" w:rsidRPr="00933428" w:rsidRDefault="00BE0AF2" w:rsidP="00DB23CA">
      <w:pPr>
        <w:pStyle w:val="Zkladntext3"/>
        <w:keepNext/>
        <w:keepLines/>
        <w:numPr>
          <w:ilvl w:val="0"/>
          <w:numId w:val="46"/>
        </w:numPr>
        <w:spacing w:before="60" w:after="0"/>
        <w:ind w:left="714" w:hanging="357"/>
        <w:rPr>
          <w:rFonts w:ascii="Times New Roman" w:hAnsi="Times New Roman" w:cs="Times New Roman"/>
          <w:sz w:val="24"/>
          <w:szCs w:val="24"/>
        </w:rPr>
      </w:pPr>
      <w:r w:rsidRPr="00933428">
        <w:rPr>
          <w:rFonts w:ascii="Times New Roman" w:hAnsi="Times New Roman" w:cs="Times New Roman"/>
          <w:sz w:val="24"/>
          <w:szCs w:val="24"/>
        </w:rPr>
        <w:t>Integrace složky IZS – HZS ČR – centrální řešení a řešení na úrovni krajské složky   (= krajské standardizované projekty)</w:t>
      </w:r>
    </w:p>
    <w:p w:rsidR="00CC7211" w:rsidRPr="00933428" w:rsidRDefault="00BE0AF2" w:rsidP="00DB23CA">
      <w:pPr>
        <w:keepNext/>
        <w:keepLines/>
        <w:numPr>
          <w:ilvl w:val="0"/>
          <w:numId w:val="46"/>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Integrace složky IZS – ZZS ČR – na úrovni krajské složky (= krajské standardizované projekty)</w:t>
      </w:r>
    </w:p>
    <w:p w:rsidR="006445AE" w:rsidRPr="00933428" w:rsidRDefault="006445AE" w:rsidP="00BE0AF2">
      <w:pPr>
        <w:keepNext/>
        <w:keepLines/>
        <w:spacing w:before="0"/>
        <w:rPr>
          <w:rFonts w:ascii="Times New Roman" w:hAnsi="Times New Roman" w:cs="Times New Roman"/>
          <w:sz w:val="24"/>
          <w:szCs w:val="24"/>
        </w:rPr>
      </w:pPr>
    </w:p>
    <w:p w:rsidR="00A65370" w:rsidRPr="00933428" w:rsidRDefault="00A65370" w:rsidP="00F67180">
      <w:pPr>
        <w:pStyle w:val="Nadpis3"/>
        <w:keepLines/>
      </w:pPr>
      <w:bookmarkStart w:id="51" w:name="_Toc375154838"/>
      <w:r w:rsidRPr="00933428">
        <w:t>Typ podpory</w:t>
      </w:r>
      <w:bookmarkEnd w:id="51"/>
    </w:p>
    <w:p w:rsidR="00A65370" w:rsidRPr="00933428" w:rsidRDefault="00A65370" w:rsidP="00F67180">
      <w:pPr>
        <w:keepNext/>
        <w:keepLines/>
        <w:autoSpaceDE w:val="0"/>
        <w:autoSpaceDN w:val="0"/>
        <w:adjustRightInd w:val="0"/>
        <w:spacing w:before="0"/>
        <w:jc w:val="left"/>
        <w:rPr>
          <w:rFonts w:ascii="Times New Roman" w:hAnsi="Times New Roman" w:cs="Times New Roman"/>
          <w:sz w:val="24"/>
          <w:szCs w:val="24"/>
        </w:rPr>
      </w:pPr>
      <w:r w:rsidRPr="00933428">
        <w:rPr>
          <w:rFonts w:ascii="Times New Roman" w:hAnsi="Times New Roman" w:cs="Times New Roman"/>
          <w:sz w:val="24"/>
          <w:szCs w:val="24"/>
        </w:rPr>
        <w:t>Individuální projekty.</w:t>
      </w:r>
    </w:p>
    <w:p w:rsidR="0004113D" w:rsidRPr="00933428" w:rsidRDefault="0004113D" w:rsidP="00F67180">
      <w:pPr>
        <w:keepNext/>
        <w:keepLines/>
        <w:autoSpaceDE w:val="0"/>
        <w:autoSpaceDN w:val="0"/>
        <w:adjustRightInd w:val="0"/>
        <w:spacing w:before="0"/>
        <w:jc w:val="left"/>
        <w:rPr>
          <w:b/>
          <w:bCs/>
          <w:noProof/>
        </w:rPr>
      </w:pPr>
    </w:p>
    <w:p w:rsidR="0004113D" w:rsidRPr="00933428" w:rsidRDefault="0004113D" w:rsidP="00F67180">
      <w:pPr>
        <w:pStyle w:val="Nadpis3"/>
        <w:keepLines/>
      </w:pPr>
      <w:bookmarkStart w:id="52" w:name="_Toc375154839"/>
      <w:r w:rsidRPr="00933428">
        <w:t>Typy projektů</w:t>
      </w:r>
      <w:bookmarkEnd w:id="52"/>
    </w:p>
    <w:p w:rsidR="0004113D" w:rsidRPr="00933428" w:rsidRDefault="0004113D" w:rsidP="00F67180">
      <w:pPr>
        <w:keepNext/>
        <w:keepLines/>
        <w:ind w:right="-108"/>
        <w:rPr>
          <w:noProof/>
        </w:rPr>
      </w:pPr>
      <w:r w:rsidRPr="00933428">
        <w:rPr>
          <w:rFonts w:ascii="Times New Roman" w:hAnsi="Times New Roman" w:cs="Times New Roman"/>
          <w:sz w:val="24"/>
          <w:szCs w:val="24"/>
        </w:rPr>
        <w:t xml:space="preserve">Projekty podávané v této výzvě mají z pohledu hodnocení charakter </w:t>
      </w:r>
      <w:r w:rsidRPr="00933428">
        <w:rPr>
          <w:rFonts w:ascii="Times New Roman" w:hAnsi="Times New Roman" w:cs="Times New Roman"/>
          <w:b/>
          <w:sz w:val="24"/>
          <w:szCs w:val="24"/>
        </w:rPr>
        <w:t xml:space="preserve">tzv. standardních projektů. </w:t>
      </w:r>
      <w:r w:rsidRPr="00933428">
        <w:rPr>
          <w:rFonts w:ascii="Times New Roman" w:hAnsi="Times New Roman" w:cs="Times New Roman"/>
          <w:sz w:val="24"/>
          <w:szCs w:val="24"/>
        </w:rPr>
        <w:t xml:space="preserve">Jde o projekty, které nepodléhají schválení vlády. Všechny aktivity realizované v této výzvě jsou specificky určené v programovém dokumentu IOP a jejich realizace je nezbytná pro úspěšnou realizaci </w:t>
      </w:r>
      <w:r w:rsidR="008D36EB" w:rsidRPr="00933428">
        <w:rPr>
          <w:rFonts w:ascii="Times New Roman" w:hAnsi="Times New Roman" w:cs="Times New Roman"/>
          <w:sz w:val="24"/>
          <w:szCs w:val="24"/>
        </w:rPr>
        <w:t>Koncepce ochrany obyvatelstva</w:t>
      </w:r>
      <w:r w:rsidRPr="00933428">
        <w:rPr>
          <w:rFonts w:ascii="Times New Roman" w:hAnsi="Times New Roman" w:cs="Times New Roman"/>
          <w:sz w:val="24"/>
          <w:szCs w:val="24"/>
        </w:rPr>
        <w:t>. Tyto projekty budou schvalovány ve standardním výběrovém procesu prostřednictvím výběrové komise se zapojením nezávislých externích hodnotitelů a odborníků na danou oblast.</w:t>
      </w:r>
    </w:p>
    <w:p w:rsidR="007B2A95" w:rsidRPr="00933428" w:rsidRDefault="007B2A95" w:rsidP="00F67180">
      <w:pPr>
        <w:keepNext/>
        <w:keepLines/>
        <w:autoSpaceDE w:val="0"/>
        <w:autoSpaceDN w:val="0"/>
        <w:adjustRightInd w:val="0"/>
        <w:spacing w:before="0"/>
        <w:jc w:val="left"/>
        <w:rPr>
          <w:b/>
          <w:bCs/>
          <w:noProof/>
        </w:rPr>
      </w:pPr>
    </w:p>
    <w:p w:rsidR="00A65370" w:rsidRPr="00933428" w:rsidRDefault="009718CC" w:rsidP="00F67180">
      <w:pPr>
        <w:pStyle w:val="Nadpis3"/>
        <w:keepLines/>
      </w:pPr>
      <w:bookmarkStart w:id="53" w:name="_Toc190082363"/>
      <w:bookmarkStart w:id="54" w:name="_Toc285113222"/>
      <w:bookmarkStart w:id="55" w:name="_Toc285113334"/>
      <w:bookmarkStart w:id="56" w:name="_Toc285113418"/>
      <w:bookmarkStart w:id="57" w:name="_Toc311644717"/>
      <w:r w:rsidRPr="00933428">
        <w:br w:type="page"/>
      </w:r>
      <w:bookmarkStart w:id="58" w:name="_Toc375154840"/>
      <w:r w:rsidR="00A65370" w:rsidRPr="00933428">
        <w:lastRenderedPageBreak/>
        <w:t>Struktura financování</w:t>
      </w:r>
      <w:bookmarkEnd w:id="53"/>
      <w:bookmarkEnd w:id="54"/>
      <w:bookmarkEnd w:id="55"/>
      <w:bookmarkEnd w:id="56"/>
      <w:bookmarkEnd w:id="57"/>
      <w:bookmarkEnd w:id="58"/>
    </w:p>
    <w:p w:rsidR="00A65370" w:rsidRPr="00933428" w:rsidRDefault="00A65370" w:rsidP="00F67180">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933428">
        <w:rPr>
          <w:rFonts w:ascii="Times New Roman" w:hAnsi="Times New Roman" w:cs="Times New Roman"/>
          <w:b/>
        </w:rPr>
        <w:t>Podíl spolufinancování z ERDF bude pro všechny projekty ve výši 85 % celkových veřejných způsobilých výdajů, zbylých 15 % veřejných způsobilých výdajů tvoří národní spolufinancování hrazené z</w:t>
      </w:r>
      <w:r w:rsidR="007779E2" w:rsidRPr="00933428">
        <w:rPr>
          <w:rFonts w:ascii="Times New Roman" w:hAnsi="Times New Roman" w:cs="Times New Roman"/>
          <w:b/>
        </w:rPr>
        <w:t xml:space="preserve"> rozpočtů příjemců. </w:t>
      </w:r>
    </w:p>
    <w:p w:rsidR="00A65370" w:rsidRPr="00933428" w:rsidRDefault="002618E4" w:rsidP="00F67180">
      <w:pPr>
        <w:pStyle w:val="Zkladntext2"/>
        <w:keepNext/>
        <w:keepLines/>
        <w:spacing w:before="120" w:after="0" w:line="240" w:lineRule="auto"/>
        <w:jc w:val="both"/>
        <w:rPr>
          <w:rFonts w:ascii="Times New Roman" w:hAnsi="Times New Roman" w:cs="Times New Roman"/>
        </w:rPr>
      </w:pPr>
      <w:r w:rsidRPr="00933428">
        <w:rPr>
          <w:rFonts w:ascii="Times New Roman" w:hAnsi="Times New Roman" w:cs="Times New Roman"/>
        </w:rPr>
        <w:t xml:space="preserve">OSS či SPO odpovědná za </w:t>
      </w:r>
      <w:r w:rsidR="00E54FA9" w:rsidRPr="00933428">
        <w:rPr>
          <w:rFonts w:ascii="Times New Roman" w:hAnsi="Times New Roman" w:cs="Times New Roman"/>
        </w:rPr>
        <w:t>realizaci projektu (příjemce) si</w:t>
      </w:r>
      <w:r w:rsidRPr="00933428">
        <w:rPr>
          <w:rFonts w:ascii="Times New Roman" w:hAnsi="Times New Roman" w:cs="Times New Roman"/>
        </w:rPr>
        <w:t xml:space="preserve"> ve své rozpočtové kapitole na</w:t>
      </w:r>
      <w:r w:rsidR="009B70BD">
        <w:rPr>
          <w:rFonts w:ascii="Times New Roman" w:hAnsi="Times New Roman" w:cs="Times New Roman"/>
        </w:rPr>
        <w:t xml:space="preserve"> </w:t>
      </w:r>
      <w:r w:rsidRPr="00933428">
        <w:rPr>
          <w:rFonts w:ascii="Times New Roman" w:hAnsi="Times New Roman" w:cs="Times New Roman"/>
        </w:rPr>
        <w:t>rozpočtu</w:t>
      </w:r>
      <w:r w:rsidR="009B70BD">
        <w:rPr>
          <w:rFonts w:ascii="Times New Roman" w:hAnsi="Times New Roman" w:cs="Times New Roman"/>
        </w:rPr>
        <w:t xml:space="preserve"> </w:t>
      </w:r>
      <w:r w:rsidRPr="00933428">
        <w:rPr>
          <w:rFonts w:ascii="Times New Roman" w:hAnsi="Times New Roman" w:cs="Times New Roman"/>
        </w:rPr>
        <w:t>je podíl připadající na národní spolufinancování.</w:t>
      </w:r>
    </w:p>
    <w:p w:rsidR="00D73313" w:rsidRPr="00933428" w:rsidRDefault="00D73313" w:rsidP="00F67180">
      <w:pPr>
        <w:pStyle w:val="Zkladntext2"/>
        <w:keepNext/>
        <w:keepLines/>
        <w:spacing w:before="120" w:after="0" w:line="240" w:lineRule="auto"/>
        <w:jc w:val="both"/>
        <w:rPr>
          <w:rFonts w:ascii="Times New Roman" w:hAnsi="Times New Roman" w:cs="Times New Roman"/>
        </w:rPr>
      </w:pPr>
      <w:r w:rsidRPr="00933428">
        <w:rPr>
          <w:rFonts w:ascii="Times New Roman" w:hAnsi="Times New Roman" w:cs="Times New Roman"/>
        </w:rPr>
        <w:t>V případě, že žadatelem je vyšší územně správní celek (kraj), zajistí si podíl připadající na  15 % spolufinancování z vlastních zdrojů.</w:t>
      </w:r>
    </w:p>
    <w:p w:rsidR="002618E4" w:rsidRPr="00933428" w:rsidRDefault="002618E4" w:rsidP="002618E4">
      <w:pPr>
        <w:pStyle w:val="Zkladntext2"/>
        <w:keepNext/>
        <w:keepLines/>
        <w:spacing w:before="120" w:after="0" w:line="240" w:lineRule="auto"/>
        <w:jc w:val="both"/>
        <w:rPr>
          <w:rFonts w:ascii="Times New Roman" w:hAnsi="Times New Roman" w:cs="Times New Roman"/>
        </w:rPr>
      </w:pPr>
    </w:p>
    <w:p w:rsidR="00B7099E" w:rsidRPr="00933428" w:rsidRDefault="00B7099E" w:rsidP="00A20574">
      <w:pPr>
        <w:pStyle w:val="Nadpis3"/>
        <w:keepLines/>
      </w:pPr>
      <w:bookmarkStart w:id="59" w:name="_Toc375154841"/>
      <w:r w:rsidRPr="00933428">
        <w:t>Způsobilé výdaje</w:t>
      </w:r>
      <w:bookmarkEnd w:id="59"/>
    </w:p>
    <w:p w:rsidR="00B7099E" w:rsidRPr="00933428" w:rsidRDefault="00B7099E" w:rsidP="00A20574">
      <w:pPr>
        <w:keepNext/>
        <w:keepLines/>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Výdaje jsou způsobilé, pokud jsou v souladu s:</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článkem 56 nařízení č. 1083/2006,</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článkem 7 nařízení č. 1080/2006,</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Pravidly způsobilých výdajů pro programy spolufinancované ze strukturálních fondů a Fondu soudržnosti na programové období 2007 – 2013 – usnesení vlády č. 61/2007),</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B7099E" w:rsidRPr="00933428" w:rsidRDefault="00B7099E" w:rsidP="00A20574">
      <w:pPr>
        <w:keepNext/>
        <w:keepLines/>
        <w:autoSpaceDE w:val="0"/>
        <w:autoSpaceDN w:val="0"/>
        <w:adjustRightInd w:val="0"/>
        <w:ind w:right="-108"/>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Výdaje na realizaci projektu lze z přidělené podpory uhradit až do výše 85 % rozpočtu, ovšem za předpokladu, že rozpočtované prostředky </w:t>
      </w:r>
      <w:r w:rsidRPr="00933428">
        <w:rPr>
          <w:rFonts w:ascii="Times New Roman" w:hAnsi="Times New Roman" w:cs="Times New Roman"/>
          <w:b/>
          <w:noProof/>
          <w:color w:val="231F20"/>
          <w:sz w:val="24"/>
          <w:szCs w:val="24"/>
        </w:rPr>
        <w:t>splňují</w:t>
      </w:r>
      <w:r w:rsidRPr="00933428">
        <w:rPr>
          <w:rFonts w:ascii="Times New Roman" w:hAnsi="Times New Roman" w:cs="Times New Roman"/>
          <w:noProof/>
          <w:color w:val="231F20"/>
          <w:sz w:val="24"/>
          <w:szCs w:val="24"/>
        </w:rPr>
        <w:t xml:space="preserve"> následující </w:t>
      </w:r>
      <w:r w:rsidRPr="00933428">
        <w:rPr>
          <w:rFonts w:ascii="Times New Roman" w:hAnsi="Times New Roman" w:cs="Times New Roman"/>
          <w:b/>
          <w:noProof/>
          <w:color w:val="231F20"/>
          <w:sz w:val="24"/>
          <w:szCs w:val="24"/>
        </w:rPr>
        <w:t>principy</w:t>
      </w:r>
      <w:r w:rsidRPr="00933428">
        <w:rPr>
          <w:rFonts w:ascii="Times New Roman" w:hAnsi="Times New Roman" w:cs="Times New Roman"/>
          <w:noProof/>
          <w:color w:val="231F20"/>
          <w:sz w:val="24"/>
          <w:szCs w:val="24"/>
        </w:rPr>
        <w:t>:</w:t>
      </w:r>
    </w:p>
    <w:p w:rsidR="00B7099E" w:rsidRPr="00933428" w:rsidRDefault="00B7099E" w:rsidP="00DB23CA">
      <w:pPr>
        <w:keepNext/>
        <w:keepLines/>
        <w:numPr>
          <w:ilvl w:val="0"/>
          <w:numId w:val="6"/>
        </w:numPr>
        <w:autoSpaceDE w:val="0"/>
        <w:autoSpaceDN w:val="0"/>
        <w:adjustRightInd w:val="0"/>
        <w:ind w:left="714" w:right="-108" w:hanging="357"/>
        <w:rPr>
          <w:rFonts w:ascii="Times New Roman" w:hAnsi="Times New Roman" w:cs="Times New Roman"/>
          <w:b/>
          <w:bCs/>
          <w:noProof/>
          <w:color w:val="231F20"/>
          <w:sz w:val="24"/>
          <w:szCs w:val="24"/>
        </w:rPr>
      </w:pPr>
      <w:r w:rsidRPr="00933428">
        <w:rPr>
          <w:rFonts w:ascii="Times New Roman" w:hAnsi="Times New Roman" w:cs="Times New Roman"/>
          <w:b/>
          <w:bCs/>
          <w:noProof/>
          <w:color w:val="231F20"/>
          <w:sz w:val="24"/>
          <w:szCs w:val="24"/>
        </w:rPr>
        <w:t>hledisko hospodárnosti</w:t>
      </w:r>
      <w:r w:rsidRPr="00933428">
        <w:rPr>
          <w:rFonts w:ascii="Times New Roman" w:hAnsi="Times New Roman" w:cs="Times New Roman"/>
          <w:noProof/>
          <w:color w:val="231F20"/>
          <w:sz w:val="24"/>
          <w:szCs w:val="24"/>
        </w:rPr>
        <w:t xml:space="preserve"> – výdaj musí odpovídat cenám v místě, čase a v daném oboru obvyklým;</w:t>
      </w:r>
    </w:p>
    <w:p w:rsidR="00B7099E" w:rsidRPr="00933428" w:rsidRDefault="00B7099E" w:rsidP="00DB23CA">
      <w:pPr>
        <w:keepNext/>
        <w:keepLines/>
        <w:numPr>
          <w:ilvl w:val="0"/>
          <w:numId w:val="6"/>
        </w:numPr>
        <w:autoSpaceDE w:val="0"/>
        <w:autoSpaceDN w:val="0"/>
        <w:adjustRightInd w:val="0"/>
        <w:spacing w:before="60"/>
        <w:ind w:left="714" w:right="-108" w:hanging="357"/>
        <w:rPr>
          <w:rFonts w:ascii="Times New Roman" w:hAnsi="Times New Roman" w:cs="Times New Roman"/>
          <w:b/>
          <w:bCs/>
          <w:noProof/>
          <w:color w:val="231F20"/>
          <w:sz w:val="24"/>
          <w:szCs w:val="24"/>
        </w:rPr>
      </w:pPr>
      <w:r w:rsidRPr="00933428">
        <w:rPr>
          <w:rFonts w:ascii="Times New Roman" w:hAnsi="Times New Roman" w:cs="Times New Roman"/>
          <w:b/>
          <w:bCs/>
          <w:noProof/>
          <w:color w:val="231F20"/>
          <w:sz w:val="24"/>
          <w:szCs w:val="24"/>
        </w:rPr>
        <w:t>hledisko účelnosti</w:t>
      </w:r>
      <w:r w:rsidRPr="00933428">
        <w:rPr>
          <w:rFonts w:ascii="Times New Roman" w:hAnsi="Times New Roman" w:cs="Times New Roman"/>
          <w:noProof/>
          <w:color w:val="231F20"/>
          <w:sz w:val="24"/>
          <w:szCs w:val="24"/>
        </w:rPr>
        <w:t xml:space="preserve"> – výdaj musí mít přímou vazbu na projekt a být pro jeho realizaci nezbytný;</w:t>
      </w:r>
    </w:p>
    <w:p w:rsidR="00B7099E" w:rsidRPr="00933428" w:rsidRDefault="00B7099E" w:rsidP="00DB23CA">
      <w:pPr>
        <w:keepNext/>
        <w:keepLines/>
        <w:numPr>
          <w:ilvl w:val="0"/>
          <w:numId w:val="6"/>
        </w:numPr>
        <w:autoSpaceDE w:val="0"/>
        <w:autoSpaceDN w:val="0"/>
        <w:adjustRightInd w:val="0"/>
        <w:spacing w:before="60"/>
        <w:ind w:left="714" w:right="-108" w:hanging="357"/>
        <w:rPr>
          <w:rFonts w:ascii="Times New Roman" w:hAnsi="Times New Roman" w:cs="Times New Roman"/>
          <w:b/>
          <w:bCs/>
          <w:noProof/>
          <w:color w:val="231F20"/>
          <w:sz w:val="24"/>
          <w:szCs w:val="24"/>
        </w:rPr>
      </w:pPr>
      <w:r w:rsidRPr="00933428">
        <w:rPr>
          <w:rFonts w:ascii="Times New Roman" w:hAnsi="Times New Roman" w:cs="Times New Roman"/>
          <w:b/>
          <w:bCs/>
          <w:noProof/>
          <w:color w:val="231F20"/>
          <w:sz w:val="24"/>
          <w:szCs w:val="24"/>
        </w:rPr>
        <w:t>hledisko efektivnosti</w:t>
      </w:r>
      <w:r w:rsidRPr="00933428">
        <w:rPr>
          <w:rFonts w:ascii="Times New Roman" w:hAnsi="Times New Roman" w:cs="Times New Roman"/>
          <w:noProof/>
          <w:color w:val="231F20"/>
          <w:sz w:val="24"/>
          <w:szCs w:val="24"/>
        </w:rPr>
        <w:t xml:space="preserve"> – je nutné usilovat o maximalizaci poměru mezi vstupy a výstupy projektu; </w:t>
      </w:r>
    </w:p>
    <w:p w:rsidR="00B7099E" w:rsidRPr="00933428" w:rsidRDefault="00B7099E" w:rsidP="00DB23CA">
      <w:pPr>
        <w:keepNext/>
        <w:keepLines/>
        <w:numPr>
          <w:ilvl w:val="0"/>
          <w:numId w:val="6"/>
        </w:numPr>
        <w:spacing w:before="60"/>
        <w:ind w:left="714" w:hanging="357"/>
        <w:rPr>
          <w:rFonts w:ascii="Times New Roman" w:hAnsi="Times New Roman" w:cs="Times New Roman"/>
          <w:noProof/>
          <w:sz w:val="24"/>
          <w:szCs w:val="24"/>
        </w:rPr>
      </w:pPr>
      <w:r w:rsidRPr="00933428">
        <w:rPr>
          <w:rFonts w:ascii="Times New Roman" w:hAnsi="Times New Roman" w:cs="Times New Roman"/>
          <w:b/>
          <w:bCs/>
          <w:noProof/>
          <w:color w:val="231F20"/>
          <w:sz w:val="24"/>
          <w:szCs w:val="24"/>
        </w:rPr>
        <w:t>hledisko časové – výdaj</w:t>
      </w:r>
      <w:r w:rsidRPr="00933428">
        <w:rPr>
          <w:rFonts w:ascii="Times New Roman" w:hAnsi="Times New Roman" w:cs="Times New Roman"/>
          <w:noProof/>
          <w:color w:val="231F20"/>
          <w:sz w:val="24"/>
          <w:szCs w:val="24"/>
        </w:rPr>
        <w:t xml:space="preserve"> byl skutečně uhrazen nejdřív </w:t>
      </w:r>
      <w:r w:rsidRPr="00933428">
        <w:rPr>
          <w:rFonts w:ascii="Times New Roman" w:hAnsi="Times New Roman" w:cs="Times New Roman"/>
          <w:b/>
          <w:bCs/>
          <w:noProof/>
          <w:color w:val="231F20"/>
          <w:sz w:val="24"/>
          <w:szCs w:val="24"/>
        </w:rPr>
        <w:t>po 1. 1. 2007,</w:t>
      </w:r>
      <w:r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sz w:val="24"/>
          <w:szCs w:val="24"/>
        </w:rPr>
        <w:t xml:space="preserve">přičemž </w:t>
      </w:r>
      <w:r w:rsidR="007E686C" w:rsidRPr="00933428">
        <w:rPr>
          <w:rFonts w:ascii="Times New Roman" w:hAnsi="Times New Roman" w:cs="Times New Roman"/>
          <w:sz w:val="24"/>
          <w:szCs w:val="24"/>
        </w:rPr>
        <w:t>realizace projektu nesmí být ke dni schválení prvního Rozhodnutí</w:t>
      </w:r>
      <w:r w:rsidR="002618E4" w:rsidRPr="00933428">
        <w:rPr>
          <w:rFonts w:ascii="Times New Roman" w:hAnsi="Times New Roman" w:cs="Times New Roman"/>
          <w:sz w:val="24"/>
          <w:szCs w:val="24"/>
        </w:rPr>
        <w:t xml:space="preserve"> o poskytnutí dotace/Stanovení výdajů na financování akce OSS</w:t>
      </w:r>
      <w:r w:rsidR="007E686C" w:rsidRPr="00933428">
        <w:rPr>
          <w:rFonts w:ascii="Times New Roman" w:hAnsi="Times New Roman" w:cs="Times New Roman"/>
          <w:sz w:val="24"/>
          <w:szCs w:val="24"/>
        </w:rPr>
        <w:t xml:space="preserve"> ukončena</w:t>
      </w:r>
      <w:r w:rsidRPr="00933428">
        <w:rPr>
          <w:rFonts w:ascii="Times New Roman" w:hAnsi="Times New Roman" w:cs="Times New Roman"/>
          <w:noProof/>
          <w:sz w:val="24"/>
          <w:szCs w:val="24"/>
        </w:rPr>
        <w:t>; daný výdaj se musí vztahovat časově k dané etapě;</w:t>
      </w:r>
    </w:p>
    <w:p w:rsidR="00B7099E" w:rsidRPr="00933428" w:rsidRDefault="00B7099E" w:rsidP="00DB23CA">
      <w:pPr>
        <w:keepNext/>
        <w:keepLines/>
        <w:numPr>
          <w:ilvl w:val="0"/>
          <w:numId w:val="6"/>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b/>
          <w:bCs/>
          <w:noProof/>
          <w:color w:val="231F20"/>
          <w:sz w:val="24"/>
          <w:szCs w:val="24"/>
        </w:rPr>
        <w:t>dokladování a zaplacení výdaje</w:t>
      </w:r>
      <w:r w:rsidRPr="00933428">
        <w:rPr>
          <w:rFonts w:ascii="Times New Roman" w:hAnsi="Times New Roman" w:cs="Times New Roman"/>
          <w:noProof/>
          <w:color w:val="231F20"/>
          <w:sz w:val="24"/>
          <w:szCs w:val="24"/>
        </w:rPr>
        <w:t>: výdaje musí být identifikovatelné, prokazatelné (tzn. prokazatelně zaplaceny příjemcem), definitivní a</w:t>
      </w:r>
      <w:r w:rsidRPr="00933428">
        <w:rPr>
          <w:rFonts w:ascii="Times New Roman" w:hAnsi="Times New Roman" w:cs="Times New Roman"/>
          <w:b/>
          <w:bCs/>
          <w:noProof/>
          <w:color w:val="231F20"/>
          <w:sz w:val="24"/>
          <w:szCs w:val="24"/>
        </w:rPr>
        <w:t xml:space="preserve"> </w:t>
      </w:r>
      <w:r w:rsidRPr="00933428">
        <w:rPr>
          <w:rFonts w:ascii="Times New Roman" w:hAnsi="Times New Roman" w:cs="Times New Roman"/>
          <w:noProof/>
          <w:color w:val="231F20"/>
          <w:sz w:val="24"/>
          <w:szCs w:val="24"/>
        </w:rPr>
        <w:t xml:space="preserve">příjemce podpory je musí kdykoliv doložit účetními doklady, které v souladu s požadavky legislativních předpisů musí být zachycené v účetnictví nebo v daňové evidenci příjemce. </w:t>
      </w:r>
    </w:p>
    <w:p w:rsidR="00B7099E" w:rsidRPr="00933428" w:rsidRDefault="00B7099E" w:rsidP="00A20574">
      <w:pPr>
        <w:keepNext/>
        <w:keepLines/>
        <w:autoSpaceDE w:val="0"/>
        <w:autoSpaceDN w:val="0"/>
        <w:adjustRightInd w:val="0"/>
        <w:ind w:right="-108"/>
        <w:rPr>
          <w:rFonts w:ascii="Times New Roman" w:hAnsi="Times New Roman" w:cs="Times New Roman"/>
          <w:b/>
          <w:bCs/>
          <w:noProof/>
          <w:color w:val="231F20"/>
          <w:sz w:val="24"/>
          <w:szCs w:val="24"/>
        </w:rPr>
      </w:pPr>
      <w:r w:rsidRPr="00933428">
        <w:rPr>
          <w:rFonts w:ascii="Times New Roman" w:hAnsi="Times New Roman" w:cs="Times New Roman"/>
          <w:noProof/>
          <w:color w:val="231F20"/>
          <w:sz w:val="24"/>
          <w:szCs w:val="24"/>
        </w:rPr>
        <w:t xml:space="preserve">Plnění těchto základních principů je podmínkou tzv. </w:t>
      </w:r>
      <w:r w:rsidRPr="00933428">
        <w:rPr>
          <w:rFonts w:ascii="Times New Roman" w:hAnsi="Times New Roman" w:cs="Times New Roman"/>
          <w:b/>
          <w:bCs/>
          <w:noProof/>
          <w:color w:val="231F20"/>
          <w:sz w:val="24"/>
          <w:szCs w:val="24"/>
        </w:rPr>
        <w:t>způsobilosti výdajů, tj. pouze výdaje splňující podmínky způsobilosti mohou být proplaceny z finančních prostředků přidělených v rámci podpory.</w:t>
      </w:r>
    </w:p>
    <w:p w:rsidR="00B7099E" w:rsidRPr="00933428" w:rsidRDefault="00B7099E" w:rsidP="00A20574">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right="-108"/>
        <w:rPr>
          <w:rFonts w:ascii="Times New Roman" w:hAnsi="Times New Roman" w:cs="Times New Roman"/>
          <w:b/>
          <w:bCs/>
          <w:noProof/>
          <w:color w:val="231F20"/>
          <w:sz w:val="24"/>
          <w:szCs w:val="24"/>
        </w:rPr>
      </w:pPr>
      <w:r w:rsidRPr="00933428">
        <w:rPr>
          <w:rFonts w:ascii="Times New Roman" w:hAnsi="Times New Roman" w:cs="Times New Roman"/>
          <w:noProof/>
          <w:color w:val="231F20"/>
          <w:sz w:val="24"/>
          <w:szCs w:val="24"/>
        </w:rPr>
        <w:t>Výdaje pořízené před datem vyhlášení výzvy je možné financovat (viz způsobilost výdajů po 1.</w:t>
      </w:r>
      <w:r w:rsidR="00C311C0"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color w:val="231F20"/>
          <w:sz w:val="24"/>
          <w:szCs w:val="24"/>
        </w:rPr>
        <w:t>1.</w:t>
      </w:r>
      <w:r w:rsidR="00C311C0"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color w:val="231F20"/>
          <w:sz w:val="24"/>
          <w:szCs w:val="24"/>
        </w:rPr>
        <w:t xml:space="preserve">2007), avšak je nutné prokázat dodržení všech pravidel, která jsou součástí </w:t>
      </w:r>
      <w:r w:rsidR="00CD2F9E" w:rsidRPr="00933428">
        <w:rPr>
          <w:rFonts w:ascii="Times New Roman" w:hAnsi="Times New Roman" w:cs="Times New Roman"/>
          <w:noProof/>
          <w:color w:val="231F20"/>
          <w:sz w:val="24"/>
          <w:szCs w:val="24"/>
        </w:rPr>
        <w:t xml:space="preserve">této </w:t>
      </w:r>
      <w:r w:rsidRPr="00933428">
        <w:rPr>
          <w:rFonts w:ascii="Times New Roman" w:hAnsi="Times New Roman" w:cs="Times New Roman"/>
          <w:noProof/>
          <w:color w:val="231F20"/>
          <w:sz w:val="24"/>
          <w:szCs w:val="24"/>
        </w:rPr>
        <w:t xml:space="preserve">výzvy. </w:t>
      </w:r>
      <w:r w:rsidRPr="00933428">
        <w:rPr>
          <w:rFonts w:ascii="Times New Roman" w:hAnsi="Times New Roman" w:cs="Times New Roman"/>
          <w:b/>
          <w:bCs/>
          <w:noProof/>
          <w:color w:val="231F20"/>
          <w:sz w:val="24"/>
          <w:szCs w:val="24"/>
        </w:rPr>
        <w:t>Z tohoto důvodu lze doporučit financovat jen výdaje, které vzniknou až po vyhlášení výzvy.</w:t>
      </w:r>
    </w:p>
    <w:p w:rsidR="00B7099E" w:rsidRPr="00933428" w:rsidRDefault="00B7099E" w:rsidP="00A20574">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right="-108"/>
        <w:rPr>
          <w:b/>
          <w:bCs/>
          <w:noProof/>
          <w:color w:val="231F20"/>
        </w:rPr>
      </w:pPr>
      <w:r w:rsidRPr="00933428">
        <w:rPr>
          <w:rFonts w:ascii="Times New Roman" w:hAnsi="Times New Roman" w:cs="Times New Roman"/>
          <w:b/>
          <w:bCs/>
          <w:noProof/>
          <w:color w:val="231F20"/>
          <w:sz w:val="24"/>
          <w:szCs w:val="24"/>
        </w:rPr>
        <w:lastRenderedPageBreak/>
        <w:t xml:space="preserve">V případě, že </w:t>
      </w:r>
      <w:r w:rsidR="00CD2F9E" w:rsidRPr="00933428">
        <w:rPr>
          <w:rFonts w:ascii="Times New Roman" w:hAnsi="Times New Roman" w:cs="Times New Roman"/>
          <w:b/>
          <w:bCs/>
          <w:noProof/>
          <w:color w:val="231F20"/>
          <w:sz w:val="24"/>
          <w:szCs w:val="24"/>
        </w:rPr>
        <w:t xml:space="preserve">ZŘ/VŘ na vybrané aktivity již </w:t>
      </w:r>
      <w:r w:rsidRPr="00933428">
        <w:rPr>
          <w:rFonts w:ascii="Times New Roman" w:hAnsi="Times New Roman" w:cs="Times New Roman"/>
          <w:b/>
          <w:bCs/>
          <w:noProof/>
          <w:color w:val="231F20"/>
          <w:sz w:val="24"/>
          <w:szCs w:val="24"/>
        </w:rPr>
        <w:t xml:space="preserve">proběhlo dle </w:t>
      </w:r>
      <w:r w:rsidR="00803B0F" w:rsidRPr="00933428">
        <w:rPr>
          <w:rFonts w:ascii="Times New Roman" w:hAnsi="Times New Roman" w:cs="Times New Roman"/>
          <w:b/>
          <w:bCs/>
          <w:noProof/>
          <w:color w:val="231F20"/>
          <w:sz w:val="24"/>
          <w:szCs w:val="24"/>
        </w:rPr>
        <w:t xml:space="preserve">požadavků </w:t>
      </w:r>
      <w:r w:rsidR="00CD2F9E" w:rsidRPr="00933428">
        <w:rPr>
          <w:rFonts w:ascii="Times New Roman" w:hAnsi="Times New Roman" w:cs="Times New Roman"/>
          <w:b/>
          <w:bCs/>
          <w:noProof/>
          <w:color w:val="231F20"/>
          <w:sz w:val="24"/>
          <w:szCs w:val="24"/>
        </w:rPr>
        <w:t xml:space="preserve">této </w:t>
      </w:r>
      <w:r w:rsidRPr="00933428">
        <w:rPr>
          <w:rFonts w:ascii="Times New Roman" w:hAnsi="Times New Roman" w:cs="Times New Roman"/>
          <w:b/>
          <w:bCs/>
          <w:noProof/>
          <w:color w:val="231F20"/>
          <w:sz w:val="24"/>
          <w:szCs w:val="24"/>
        </w:rPr>
        <w:t>výzvy, mohou být takové výdaje způsobilé, jestliže nebyla porušena jiná pravidla, zejména pravidla pro výběr dodavatele.</w:t>
      </w:r>
    </w:p>
    <w:p w:rsidR="00803B0F" w:rsidRPr="00933428" w:rsidRDefault="00803B0F" w:rsidP="00A20574">
      <w:pPr>
        <w:keepNext/>
        <w:keepLines/>
        <w:autoSpaceDE w:val="0"/>
        <w:autoSpaceDN w:val="0"/>
        <w:adjustRightInd w:val="0"/>
        <w:ind w:right="-108"/>
        <w:rPr>
          <w:b/>
          <w:bCs/>
          <w:noProof/>
          <w:color w:val="231F20"/>
          <w:u w:val="single"/>
        </w:rPr>
      </w:pPr>
    </w:p>
    <w:p w:rsidR="00B7099E" w:rsidRPr="00933428" w:rsidRDefault="00B7099E" w:rsidP="00A20574">
      <w:pPr>
        <w:keepNext/>
        <w:keepLines/>
        <w:rPr>
          <w:rFonts w:ascii="Times New Roman" w:hAnsi="Times New Roman" w:cs="Times New Roman"/>
          <w:b/>
          <w:sz w:val="24"/>
          <w:szCs w:val="24"/>
        </w:rPr>
      </w:pPr>
      <w:r w:rsidRPr="00933428">
        <w:rPr>
          <w:rFonts w:ascii="Times New Roman" w:hAnsi="Times New Roman" w:cs="Times New Roman"/>
          <w:b/>
          <w:sz w:val="24"/>
          <w:szCs w:val="24"/>
        </w:rPr>
        <w:t>Způsobil</w:t>
      </w:r>
      <w:r w:rsidR="00021375" w:rsidRPr="00933428">
        <w:rPr>
          <w:rFonts w:ascii="Times New Roman" w:hAnsi="Times New Roman" w:cs="Times New Roman"/>
          <w:b/>
          <w:sz w:val="24"/>
          <w:szCs w:val="24"/>
        </w:rPr>
        <w:t>ými</w:t>
      </w:r>
      <w:r w:rsidRPr="00933428">
        <w:rPr>
          <w:rFonts w:ascii="Times New Roman" w:hAnsi="Times New Roman" w:cs="Times New Roman"/>
          <w:b/>
          <w:sz w:val="24"/>
          <w:szCs w:val="24"/>
        </w:rPr>
        <w:t xml:space="preserve"> výdaj</w:t>
      </w:r>
      <w:r w:rsidR="00021375" w:rsidRPr="00933428">
        <w:rPr>
          <w:rFonts w:ascii="Times New Roman" w:hAnsi="Times New Roman" w:cs="Times New Roman"/>
          <w:b/>
          <w:sz w:val="24"/>
          <w:szCs w:val="24"/>
        </w:rPr>
        <w:t>i jsou:</w:t>
      </w:r>
    </w:p>
    <w:p w:rsidR="00043C2A" w:rsidRPr="00933428" w:rsidRDefault="00043C2A"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výdaje na projektovou dokumentaci, odborné studie, posudky a analýzy (např. studie proveditelnosti, analýzy nákladů a přínosů, analýzy vlivu na životní prostředí) do      20 % celkových způsobilých výdajů projektu v rámci podaktivity I; pro ostatní podaktivity je limit stanoven na 5 % celkových způsobilých výdajů projektu,</w:t>
      </w:r>
    </w:p>
    <w:p w:rsidR="00216BE4"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dlouhodobého hmotného majetku</w:t>
      </w:r>
      <w:r w:rsidR="00216BE4" w:rsidRPr="00933428">
        <w:rPr>
          <w:rFonts w:ascii="Times New Roman" w:hAnsi="Times New Roman" w:cs="Times New Roman"/>
          <w:noProof/>
          <w:color w:val="231F20"/>
          <w:sz w:val="24"/>
          <w:szCs w:val="24"/>
        </w:rPr>
        <w:t xml:space="preserve"> související</w:t>
      </w:r>
      <w:r w:rsidR="00793004" w:rsidRPr="00933428">
        <w:rPr>
          <w:rFonts w:ascii="Times New Roman" w:hAnsi="Times New Roman" w:cs="Times New Roman"/>
          <w:noProof/>
          <w:color w:val="231F20"/>
          <w:sz w:val="24"/>
          <w:szCs w:val="24"/>
        </w:rPr>
        <w:t>ho</w:t>
      </w:r>
      <w:r w:rsidR="00216BE4" w:rsidRPr="00933428">
        <w:rPr>
          <w:rFonts w:ascii="Times New Roman" w:hAnsi="Times New Roman" w:cs="Times New Roman"/>
          <w:noProof/>
          <w:color w:val="231F20"/>
          <w:sz w:val="24"/>
          <w:szCs w:val="24"/>
        </w:rPr>
        <w:t xml:space="preserve"> s aktivitami projektu (včetně nezbytných stavebních úprav do výše 10 % celkových způsobilých výdajů projektu)</w:t>
      </w:r>
      <w:r w:rsidRPr="00933428">
        <w:rPr>
          <w:rFonts w:ascii="Times New Roman" w:hAnsi="Times New Roman" w:cs="Times New Roman"/>
          <w:noProof/>
          <w:color w:val="231F20"/>
          <w:sz w:val="24"/>
          <w:szCs w:val="24"/>
        </w:rPr>
        <w:t xml:space="preserve">, </w:t>
      </w:r>
    </w:p>
    <w:p w:rsidR="00216BE4" w:rsidRPr="00933428" w:rsidRDefault="00216BE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dlouhodobého nehmotného majetku související</w:t>
      </w:r>
      <w:r w:rsidR="00793004" w:rsidRPr="00933428">
        <w:rPr>
          <w:rFonts w:ascii="Times New Roman" w:hAnsi="Times New Roman" w:cs="Times New Roman"/>
          <w:noProof/>
          <w:color w:val="231F20"/>
          <w:sz w:val="24"/>
          <w:szCs w:val="24"/>
        </w:rPr>
        <w:t>ho</w:t>
      </w:r>
      <w:r w:rsidRPr="00933428">
        <w:rPr>
          <w:rFonts w:ascii="Times New Roman" w:hAnsi="Times New Roman" w:cs="Times New Roman"/>
          <w:noProof/>
          <w:color w:val="231F20"/>
          <w:sz w:val="24"/>
          <w:szCs w:val="24"/>
        </w:rPr>
        <w:t xml:space="preserve"> s aktivitami projektu,</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drobného hmotného a nehmotného majetku</w:t>
      </w:r>
      <w:r w:rsidR="00216BE4" w:rsidRPr="00933428">
        <w:rPr>
          <w:rFonts w:ascii="Times New Roman" w:hAnsi="Times New Roman" w:cs="Times New Roman"/>
          <w:noProof/>
          <w:color w:val="231F20"/>
          <w:sz w:val="24"/>
          <w:szCs w:val="24"/>
        </w:rPr>
        <w:t xml:space="preserve"> související</w:t>
      </w:r>
      <w:r w:rsidR="00793004" w:rsidRPr="00933428">
        <w:rPr>
          <w:rFonts w:ascii="Times New Roman" w:hAnsi="Times New Roman" w:cs="Times New Roman"/>
          <w:noProof/>
          <w:color w:val="231F20"/>
          <w:sz w:val="24"/>
          <w:szCs w:val="24"/>
        </w:rPr>
        <w:t>ho</w:t>
      </w:r>
      <w:r w:rsidR="00216BE4" w:rsidRPr="00933428">
        <w:rPr>
          <w:rFonts w:ascii="Times New Roman" w:hAnsi="Times New Roman" w:cs="Times New Roman"/>
          <w:noProof/>
          <w:color w:val="231F20"/>
          <w:sz w:val="24"/>
          <w:szCs w:val="24"/>
        </w:rPr>
        <w:t xml:space="preserve"> s aktivitami projektu</w:t>
      </w:r>
      <w:r w:rsidR="00043C2A" w:rsidRPr="00933428">
        <w:rPr>
          <w:rFonts w:ascii="Times New Roman" w:hAnsi="Times New Roman" w:cs="Times New Roman"/>
          <w:noProof/>
          <w:color w:val="231F20"/>
          <w:sz w:val="24"/>
          <w:szCs w:val="24"/>
        </w:rPr>
        <w:t xml:space="preserve"> (zejména HW a SW, drobné stavební úpravy)</w:t>
      </w:r>
      <w:r w:rsidRPr="00933428">
        <w:rPr>
          <w:rFonts w:ascii="Times New Roman" w:hAnsi="Times New Roman" w:cs="Times New Roman"/>
          <w:noProof/>
          <w:color w:val="231F20"/>
          <w:sz w:val="24"/>
          <w:szCs w:val="24"/>
        </w:rPr>
        <w:t>,</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služeb bezprostředně souvisejících s realizací projektu, s výjimkou výdajů na projektovou dokumentaci</w:t>
      </w:r>
      <w:r w:rsidR="00216BE4" w:rsidRPr="00933428">
        <w:rPr>
          <w:rFonts w:ascii="Times New Roman" w:hAnsi="Times New Roman" w:cs="Times New Roman"/>
          <w:noProof/>
          <w:color w:val="231F20"/>
          <w:sz w:val="24"/>
          <w:szCs w:val="24"/>
        </w:rPr>
        <w:t xml:space="preserve"> uvedených v 1. odrážce</w:t>
      </w:r>
      <w:r w:rsidRPr="00933428">
        <w:rPr>
          <w:rFonts w:ascii="Times New Roman" w:hAnsi="Times New Roman" w:cs="Times New Roman"/>
          <w:noProof/>
          <w:color w:val="231F20"/>
          <w:sz w:val="24"/>
          <w:szCs w:val="24"/>
        </w:rPr>
        <w:t>,</w:t>
      </w:r>
    </w:p>
    <w:p w:rsidR="00216BE4" w:rsidRPr="00933428" w:rsidRDefault="00216BE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použitého majetku,</w:t>
      </w:r>
    </w:p>
    <w:p w:rsidR="00793004" w:rsidRPr="00933428" w:rsidRDefault="0079300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režijní náklady, osobní náklady - pouze u DPČ a DPP </w:t>
      </w:r>
      <w:r w:rsidR="009A3369" w:rsidRPr="00933428">
        <w:rPr>
          <w:rFonts w:ascii="Times New Roman" w:hAnsi="Times New Roman" w:cs="Times New Roman"/>
          <w:noProof/>
          <w:color w:val="231F20"/>
          <w:sz w:val="24"/>
          <w:szCs w:val="24"/>
        </w:rPr>
        <w:t xml:space="preserve">nad rámec stávajících smluv </w:t>
      </w:r>
      <w:r w:rsidRPr="00933428">
        <w:rPr>
          <w:rFonts w:ascii="Times New Roman" w:hAnsi="Times New Roman" w:cs="Times New Roman"/>
          <w:noProof/>
          <w:color w:val="231F20"/>
          <w:sz w:val="24"/>
          <w:szCs w:val="24"/>
        </w:rPr>
        <w:t>a cestovní náhrady bezprostředně související s realizací projektu do 5</w:t>
      </w:r>
      <w:r w:rsidR="00043C2A"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color w:val="231F20"/>
          <w:sz w:val="24"/>
          <w:szCs w:val="24"/>
        </w:rPr>
        <w:t>% celkových způsobilých výdajů projektu,</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výdaje </w:t>
      </w:r>
      <w:r w:rsidR="00C311C0" w:rsidRPr="00933428">
        <w:rPr>
          <w:rFonts w:ascii="Times New Roman" w:hAnsi="Times New Roman" w:cs="Times New Roman"/>
          <w:noProof/>
          <w:color w:val="231F20"/>
          <w:sz w:val="24"/>
          <w:szCs w:val="24"/>
        </w:rPr>
        <w:t>na povinnou publicitu projektu realizované v souladu s Pravidly pro provádění informačních a propagačních opatření (viz příloha č. 4 Příručky)</w:t>
      </w:r>
      <w:r w:rsidRPr="00933428">
        <w:rPr>
          <w:rFonts w:ascii="Times New Roman" w:hAnsi="Times New Roman" w:cs="Times New Roman"/>
          <w:noProof/>
          <w:color w:val="231F20"/>
          <w:sz w:val="24"/>
          <w:szCs w:val="24"/>
        </w:rPr>
        <w:t>,</w:t>
      </w:r>
    </w:p>
    <w:p w:rsidR="00793004" w:rsidRPr="00933428" w:rsidRDefault="0079300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daň z přidané hodnoty u neplátců DPH,</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daň z přidané hodnoty u plátců DPH, pokud neuplatňují nárok na odpočet DPH na vstupu</w:t>
      </w:r>
      <w:r w:rsidR="00793004" w:rsidRPr="00933428">
        <w:rPr>
          <w:rFonts w:ascii="Times New Roman" w:hAnsi="Times New Roman" w:cs="Times New Roman"/>
          <w:noProof/>
          <w:color w:val="231F20"/>
          <w:sz w:val="24"/>
          <w:szCs w:val="24"/>
        </w:rPr>
        <w:t>.</w:t>
      </w:r>
    </w:p>
    <w:p w:rsidR="00803B0F" w:rsidRPr="00933428" w:rsidRDefault="00803B0F" w:rsidP="00A20574">
      <w:pPr>
        <w:keepNext/>
        <w:keepLines/>
        <w:spacing w:before="360"/>
        <w:rPr>
          <w:rFonts w:ascii="Times New Roman" w:hAnsi="Times New Roman" w:cs="Times New Roman"/>
          <w:b/>
          <w:sz w:val="24"/>
          <w:szCs w:val="24"/>
        </w:rPr>
      </w:pPr>
      <w:r w:rsidRPr="00933428">
        <w:rPr>
          <w:rFonts w:ascii="Times New Roman" w:hAnsi="Times New Roman" w:cs="Times New Roman"/>
          <w:b/>
          <w:sz w:val="24"/>
          <w:szCs w:val="24"/>
        </w:rPr>
        <w:t>Způsobilými výdaji nejsou:</w:t>
      </w:r>
    </w:p>
    <w:p w:rsidR="005B0BDF" w:rsidRPr="00933428" w:rsidRDefault="005B0BDF" w:rsidP="00DB23CA">
      <w:pPr>
        <w:keepNext/>
        <w:keepLines/>
        <w:numPr>
          <w:ilvl w:val="0"/>
          <w:numId w:val="49"/>
        </w:numPr>
        <w:autoSpaceDE w:val="0"/>
        <w:autoSpaceDN w:val="0"/>
        <w:adjustRightInd w:val="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výdaje na projektovou dokumentaci, odborné studie, posudky a analýzy (např. studie</w:t>
      </w:r>
      <w:r w:rsidR="00F67180" w:rsidRPr="00933428">
        <w:rPr>
          <w:rFonts w:ascii="Times New Roman" w:hAnsi="Times New Roman" w:cs="Times New Roman"/>
          <w:noProof/>
          <w:color w:val="231F20"/>
          <w:sz w:val="24"/>
          <w:szCs w:val="24"/>
        </w:rPr>
        <w:t xml:space="preserve"> proveditelnosti</w:t>
      </w:r>
      <w:r w:rsidR="009462C0" w:rsidRPr="00933428">
        <w:rPr>
          <w:rFonts w:ascii="Times New Roman" w:hAnsi="Times New Roman" w:cs="Times New Roman"/>
          <w:noProof/>
          <w:color w:val="231F20"/>
          <w:sz w:val="24"/>
          <w:szCs w:val="24"/>
        </w:rPr>
        <w:t>, analýzy nákladů a přínosů, analýzy vlivu na životní prostředí</w:t>
      </w:r>
      <w:r w:rsidR="00F67180" w:rsidRPr="00933428">
        <w:rPr>
          <w:rFonts w:ascii="Times New Roman" w:hAnsi="Times New Roman" w:cs="Times New Roman"/>
          <w:noProof/>
          <w:color w:val="231F20"/>
          <w:sz w:val="24"/>
          <w:szCs w:val="24"/>
        </w:rPr>
        <w:t>)</w:t>
      </w:r>
      <w:r w:rsidR="00314E38" w:rsidRPr="00933428">
        <w:rPr>
          <w:rFonts w:ascii="Times New Roman" w:hAnsi="Times New Roman" w:cs="Times New Roman"/>
          <w:noProof/>
          <w:color w:val="231F20"/>
          <w:sz w:val="24"/>
          <w:szCs w:val="24"/>
        </w:rPr>
        <w:t xml:space="preserve"> nad    20 % celkových způsobilých výdajů projektu v rámci podaktivity I; pro ostatní podaktivity nad 5 % celkových způsobilých výdajů projektu,</w:t>
      </w:r>
      <w:r w:rsidRPr="00933428">
        <w:rPr>
          <w:rFonts w:ascii="Times New Roman" w:hAnsi="Times New Roman" w:cs="Times New Roman"/>
          <w:noProof/>
          <w:color w:val="231F20"/>
          <w:sz w:val="24"/>
          <w:szCs w:val="24"/>
        </w:rPr>
        <w:t xml:space="preserve">  </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20" w:hanging="357"/>
        <w:rPr>
          <w:rFonts w:ascii="Times New Roman" w:hAnsi="Times New Roman" w:cs="Times New Roman"/>
          <w:sz w:val="24"/>
          <w:szCs w:val="24"/>
        </w:rPr>
      </w:pPr>
      <w:r w:rsidRPr="00933428">
        <w:rPr>
          <w:rFonts w:ascii="Times New Roman" w:hAnsi="Times New Roman" w:cs="Times New Roman"/>
          <w:sz w:val="24"/>
          <w:szCs w:val="24"/>
        </w:rPr>
        <w:t>výdaje bez přímého vztahu k projektu,</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20" w:hanging="357"/>
        <w:rPr>
          <w:rFonts w:ascii="Times New Roman" w:hAnsi="Times New Roman" w:cs="Times New Roman"/>
          <w:sz w:val="24"/>
          <w:szCs w:val="24"/>
        </w:rPr>
      </w:pPr>
      <w:r w:rsidRPr="00933428">
        <w:rPr>
          <w:rFonts w:ascii="Times New Roman" w:hAnsi="Times New Roman" w:cs="Times New Roman"/>
          <w:sz w:val="24"/>
          <w:szCs w:val="24"/>
        </w:rPr>
        <w:t>výdaje nesplňující principy hospodárnosti, účelnosti a efektivnosti,</w:t>
      </w:r>
    </w:p>
    <w:p w:rsidR="005B0BDF" w:rsidRPr="00933428" w:rsidRDefault="00FA460F" w:rsidP="00DB23CA">
      <w:pPr>
        <w:keepNext/>
        <w:keepLines/>
        <w:numPr>
          <w:ilvl w:val="0"/>
          <w:numId w:val="50"/>
        </w:numPr>
        <w:tabs>
          <w:tab w:val="left" w:pos="820"/>
        </w:tabs>
        <w:autoSpaceDE w:val="0"/>
        <w:autoSpaceDN w:val="0"/>
        <w:adjustRightInd w:val="0"/>
        <w:spacing w:before="60"/>
        <w:ind w:left="714" w:right="-188" w:hanging="357"/>
        <w:rPr>
          <w:rFonts w:ascii="Times New Roman" w:hAnsi="Times New Roman" w:cs="Times New Roman"/>
          <w:sz w:val="24"/>
          <w:szCs w:val="24"/>
        </w:rPr>
      </w:pPr>
      <w:r w:rsidRPr="00933428">
        <w:rPr>
          <w:rFonts w:ascii="Times New Roman" w:hAnsi="Times New Roman" w:cs="Times New Roman"/>
          <w:sz w:val="24"/>
          <w:szCs w:val="24"/>
        </w:rPr>
        <w:t xml:space="preserve">výdaje na </w:t>
      </w:r>
      <w:r w:rsidR="005B0BDF" w:rsidRPr="00933428">
        <w:rPr>
          <w:rFonts w:ascii="Times New Roman" w:hAnsi="Times New Roman" w:cs="Times New Roman"/>
          <w:sz w:val="24"/>
          <w:szCs w:val="24"/>
        </w:rPr>
        <w:t>nákup pozemků a staveb,</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86" w:hanging="357"/>
        <w:rPr>
          <w:rFonts w:ascii="Times New Roman" w:hAnsi="Times New Roman" w:cs="Times New Roman"/>
          <w:sz w:val="24"/>
          <w:szCs w:val="24"/>
        </w:rPr>
      </w:pPr>
      <w:r w:rsidRPr="00933428">
        <w:rPr>
          <w:rFonts w:ascii="Times New Roman" w:hAnsi="Times New Roman" w:cs="Times New Roman"/>
          <w:sz w:val="24"/>
          <w:szCs w:val="24"/>
        </w:rPr>
        <w:t>část pořizovací ceny použitého zařízení, která je vyšší než cena zjištěná znaleckým posudkem,</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88" w:hanging="357"/>
        <w:rPr>
          <w:rFonts w:ascii="Times New Roman" w:hAnsi="Times New Roman" w:cs="Times New Roman"/>
          <w:sz w:val="24"/>
          <w:szCs w:val="24"/>
        </w:rPr>
      </w:pPr>
      <w:r w:rsidRPr="00933428">
        <w:rPr>
          <w:rFonts w:ascii="Times New Roman" w:hAnsi="Times New Roman" w:cs="Times New Roman"/>
          <w:sz w:val="24"/>
          <w:szCs w:val="24"/>
        </w:rPr>
        <w:t>daň z přidané hodnoty, pokud existuje zákonný nárok na její odpočet ve smyslu zákona</w:t>
      </w:r>
      <w:r w:rsidR="00F67180" w:rsidRPr="00933428">
        <w:rPr>
          <w:rFonts w:ascii="Times New Roman" w:hAnsi="Times New Roman" w:cs="Times New Roman"/>
          <w:sz w:val="24"/>
          <w:szCs w:val="24"/>
        </w:rPr>
        <w:t xml:space="preserve"> </w:t>
      </w:r>
      <w:r w:rsidRPr="00933428">
        <w:rPr>
          <w:rFonts w:ascii="Times New Roman" w:hAnsi="Times New Roman" w:cs="Times New Roman"/>
          <w:sz w:val="24"/>
          <w:szCs w:val="24"/>
        </w:rPr>
        <w:t>č. 235/2004 Sb., o dani z přidané hodnoty, a jiné daně,</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86" w:hanging="357"/>
        <w:rPr>
          <w:rFonts w:ascii="Times New Roman" w:hAnsi="Times New Roman" w:cs="Times New Roman"/>
          <w:sz w:val="24"/>
          <w:szCs w:val="24"/>
        </w:rPr>
      </w:pPr>
      <w:r w:rsidRPr="00933428">
        <w:rPr>
          <w:rFonts w:ascii="Times New Roman" w:hAnsi="Times New Roman" w:cs="Times New Roman"/>
          <w:sz w:val="24"/>
          <w:szCs w:val="24"/>
        </w:rPr>
        <w:t>splátky půjček a úvěrů,</w:t>
      </w:r>
    </w:p>
    <w:p w:rsidR="00F67180" w:rsidRPr="00933428" w:rsidRDefault="00F67180" w:rsidP="00DB23CA">
      <w:pPr>
        <w:keepNext/>
        <w:keepLines/>
        <w:numPr>
          <w:ilvl w:val="0"/>
          <w:numId w:val="50"/>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úroky z úvěrů,</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20" w:hanging="357"/>
        <w:rPr>
          <w:rFonts w:ascii="Times New Roman" w:hAnsi="Times New Roman" w:cs="Times New Roman"/>
          <w:sz w:val="24"/>
          <w:szCs w:val="24"/>
        </w:rPr>
      </w:pPr>
      <w:r w:rsidRPr="00933428">
        <w:rPr>
          <w:rFonts w:ascii="Times New Roman" w:hAnsi="Times New Roman" w:cs="Times New Roman"/>
          <w:sz w:val="24"/>
          <w:szCs w:val="24"/>
        </w:rPr>
        <w:t>sankce a penále,</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90" w:hanging="357"/>
        <w:rPr>
          <w:rFonts w:ascii="Times New Roman" w:hAnsi="Times New Roman" w:cs="Times New Roman"/>
          <w:sz w:val="24"/>
          <w:szCs w:val="24"/>
        </w:rPr>
      </w:pPr>
      <w:r w:rsidRPr="00933428">
        <w:rPr>
          <w:rFonts w:ascii="Times New Roman" w:hAnsi="Times New Roman" w:cs="Times New Roman"/>
          <w:sz w:val="24"/>
          <w:szCs w:val="24"/>
        </w:rPr>
        <w:lastRenderedPageBreak/>
        <w:t>výdaje na bankovní záruky, pojištění, úroky, bankovní poplatky, kursové ztráty, celní a správní poplatky,</w:t>
      </w:r>
    </w:p>
    <w:p w:rsidR="00314E38" w:rsidRPr="00933428" w:rsidRDefault="005B0BDF" w:rsidP="00DB23CA">
      <w:pPr>
        <w:keepNext/>
        <w:keepLines/>
        <w:numPr>
          <w:ilvl w:val="0"/>
          <w:numId w:val="50"/>
        </w:numPr>
        <w:tabs>
          <w:tab w:val="left" w:pos="820"/>
        </w:tabs>
        <w:autoSpaceDE w:val="0"/>
        <w:autoSpaceDN w:val="0"/>
        <w:adjustRightInd w:val="0"/>
        <w:spacing w:before="60"/>
        <w:ind w:left="714" w:right="-190" w:hanging="357"/>
        <w:rPr>
          <w:rFonts w:ascii="Times New Roman" w:hAnsi="Times New Roman" w:cs="Times New Roman"/>
          <w:sz w:val="24"/>
          <w:szCs w:val="24"/>
        </w:rPr>
      </w:pPr>
      <w:r w:rsidRPr="00933428">
        <w:rPr>
          <w:rFonts w:ascii="Times New Roman" w:hAnsi="Times New Roman" w:cs="Times New Roman"/>
          <w:sz w:val="24"/>
          <w:szCs w:val="24"/>
        </w:rPr>
        <w:t>režijní náklady, osobní náklady a cestovní náhrady</w:t>
      </w:r>
      <w:r w:rsidR="00314E38" w:rsidRPr="00933428">
        <w:rPr>
          <w:rFonts w:ascii="Times New Roman" w:hAnsi="Times New Roman" w:cs="Times New Roman"/>
          <w:sz w:val="24"/>
          <w:szCs w:val="24"/>
        </w:rPr>
        <w:t xml:space="preserve"> bezprostředně související s realizací projektu nad 5</w:t>
      </w:r>
      <w:r w:rsidR="00A20574" w:rsidRPr="00933428">
        <w:rPr>
          <w:rFonts w:ascii="Times New Roman" w:hAnsi="Times New Roman" w:cs="Times New Roman"/>
          <w:sz w:val="24"/>
          <w:szCs w:val="24"/>
        </w:rPr>
        <w:t xml:space="preserve"> </w:t>
      </w:r>
      <w:r w:rsidR="00314E38" w:rsidRPr="00933428">
        <w:rPr>
          <w:rFonts w:ascii="Times New Roman" w:hAnsi="Times New Roman" w:cs="Times New Roman"/>
          <w:sz w:val="24"/>
          <w:szCs w:val="24"/>
        </w:rPr>
        <w:t>% celkových způsobilých výdajů projektu,</w:t>
      </w:r>
    </w:p>
    <w:p w:rsidR="005B0BDF" w:rsidRPr="00933428" w:rsidRDefault="00314E38" w:rsidP="00DB23CA">
      <w:pPr>
        <w:keepNext/>
        <w:keepLines/>
        <w:numPr>
          <w:ilvl w:val="0"/>
          <w:numId w:val="50"/>
        </w:numPr>
        <w:tabs>
          <w:tab w:val="left" w:pos="820"/>
        </w:tabs>
        <w:autoSpaceDE w:val="0"/>
        <w:autoSpaceDN w:val="0"/>
        <w:adjustRightInd w:val="0"/>
        <w:spacing w:before="60"/>
        <w:ind w:left="714" w:right="-190" w:hanging="357"/>
        <w:rPr>
          <w:rFonts w:ascii="Times New Roman" w:hAnsi="Times New Roman" w:cs="Times New Roman"/>
          <w:sz w:val="24"/>
          <w:szCs w:val="24"/>
        </w:rPr>
      </w:pPr>
      <w:r w:rsidRPr="00933428">
        <w:rPr>
          <w:rFonts w:ascii="Times New Roman" w:hAnsi="Times New Roman" w:cs="Times New Roman"/>
          <w:sz w:val="24"/>
          <w:szCs w:val="24"/>
        </w:rPr>
        <w:t>výdaje na stavební úpravy přesahující částku 10 % způsobilých výdajů na jeden projekt nebo takové stavební úpravy, které bezprostředně nesouvisí s umístěním majetku pořízeného projektem anebo svým charakterem a rozsahem jsou větší než nezbytné.</w:t>
      </w:r>
      <w:r w:rsidR="005B0BDF" w:rsidRPr="00933428">
        <w:rPr>
          <w:rFonts w:ascii="Times New Roman" w:hAnsi="Times New Roman" w:cs="Times New Roman"/>
          <w:sz w:val="24"/>
          <w:szCs w:val="24"/>
        </w:rPr>
        <w:t xml:space="preserve"> </w:t>
      </w:r>
    </w:p>
    <w:p w:rsidR="00A20574" w:rsidRPr="00933428" w:rsidRDefault="00A20574" w:rsidP="00A20574">
      <w:pPr>
        <w:keepNext/>
        <w:keepLines/>
        <w:autoSpaceDE w:val="0"/>
        <w:autoSpaceDN w:val="0"/>
        <w:adjustRightInd w:val="0"/>
        <w:ind w:right="-108"/>
        <w:rPr>
          <w:rFonts w:ascii="Times New Roman" w:hAnsi="Times New Roman" w:cs="Times New Roman"/>
          <w:i/>
          <w:sz w:val="24"/>
          <w:szCs w:val="24"/>
        </w:rPr>
      </w:pPr>
      <w:r w:rsidRPr="00933428">
        <w:rPr>
          <w:rFonts w:ascii="Times New Roman" w:hAnsi="Times New Roman" w:cs="Times New Roman"/>
          <w:i/>
          <w:sz w:val="24"/>
          <w:szCs w:val="24"/>
        </w:rPr>
        <w:t>Informačními a komunikačními technologiemi (ICT) se rozumí hardwarové a softwarové prostředky pro získávání, sběr, přenos, ukládání, zpracování, distribuci a zabezpečení informací a dat a další informační a komunikační technologie nové generace. Mezi hardwarové (technické) prostředky patří zejména servery, stacionární a přenosné personální počítače, tiskárny, komunikační a síťová zařízení (především vysílače, směrovače a přepínače) a specializovaná koncová zařízení (myš, tablet, scanner, kamera, PDA, mobilní telefon apod.). Mezi softwarové (programové) prostředky patří základní software a software (operační, databázový nebo komunikační systém), aplikační software a software pro modelování a vývoj informačních systémů. Prací s daty a informacemi se rozumí zejména jejich získávání, nákup, úprava, ukládání a distribuce na jednotlivá pracoviště.</w:t>
      </w:r>
    </w:p>
    <w:p w:rsidR="00A20574" w:rsidRPr="00933428" w:rsidRDefault="00A20574" w:rsidP="00A20574">
      <w:pPr>
        <w:keepNext/>
        <w:keepLines/>
        <w:autoSpaceDE w:val="0"/>
        <w:autoSpaceDN w:val="0"/>
        <w:adjustRightInd w:val="0"/>
        <w:ind w:right="-108"/>
        <w:rPr>
          <w:rFonts w:ascii="Times New Roman" w:hAnsi="Times New Roman" w:cs="Times New Roman"/>
          <w:i/>
          <w:sz w:val="24"/>
          <w:szCs w:val="24"/>
        </w:rPr>
      </w:pPr>
      <w:r w:rsidRPr="00933428">
        <w:rPr>
          <w:rFonts w:ascii="Times New Roman" w:hAnsi="Times New Roman" w:cs="Times New Roman"/>
          <w:i/>
          <w:sz w:val="24"/>
          <w:szCs w:val="24"/>
        </w:rPr>
        <w:t>Za nezbytné stavební úpravy se považují například přípravy pro strukturované kabeláže stropní – podlahové, posunování příček technologických místností či místností pro příjem tísňového volání a operační řízení, příprava pro zajištění napájení, chlazení a zastřežení technologických místností a další nezbytné stavebné úpravy) bezprostředně související s umístěním majetku pořizovaného projektem do maximální výše 10 % celkových způsobilých výdajů na jeden projekt.</w:t>
      </w:r>
    </w:p>
    <w:p w:rsidR="00B7099E" w:rsidRPr="00933428" w:rsidRDefault="00803B0F" w:rsidP="00A20574">
      <w:pPr>
        <w:keepNext/>
        <w:keepLines/>
        <w:autoSpaceDE w:val="0"/>
        <w:autoSpaceDN w:val="0"/>
        <w:adjustRightInd w:val="0"/>
        <w:ind w:right="-108"/>
        <w:rPr>
          <w:rFonts w:ascii="Times New Roman" w:hAnsi="Times New Roman" w:cs="Times New Roman"/>
          <w:noProof/>
          <w:color w:val="231F20"/>
          <w:sz w:val="24"/>
          <w:szCs w:val="24"/>
        </w:rPr>
      </w:pPr>
      <w:r w:rsidRPr="00933428">
        <w:rPr>
          <w:rFonts w:ascii="Times New Roman" w:hAnsi="Times New Roman" w:cs="Times New Roman"/>
          <w:b/>
          <w:noProof/>
          <w:color w:val="231F20"/>
          <w:sz w:val="24"/>
          <w:szCs w:val="24"/>
        </w:rPr>
        <w:t>Každý způsobilý výdaj</w:t>
      </w:r>
      <w:r w:rsidRPr="00933428">
        <w:rPr>
          <w:rFonts w:ascii="Times New Roman" w:hAnsi="Times New Roman" w:cs="Times New Roman"/>
          <w:noProof/>
          <w:color w:val="231F20"/>
          <w:sz w:val="24"/>
          <w:szCs w:val="24"/>
        </w:rPr>
        <w:t xml:space="preserve"> doložený průkaznými účetními či daňovými doklady lze uplatnit </w:t>
      </w:r>
      <w:r w:rsidRPr="00933428">
        <w:rPr>
          <w:rFonts w:ascii="Times New Roman" w:hAnsi="Times New Roman" w:cs="Times New Roman"/>
          <w:b/>
          <w:noProof/>
          <w:color w:val="231F20"/>
          <w:sz w:val="24"/>
          <w:szCs w:val="24"/>
        </w:rPr>
        <w:t>pouze jedenkrát</w:t>
      </w:r>
      <w:r w:rsidRPr="00933428">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803B0F" w:rsidRPr="00933428" w:rsidRDefault="00803B0F" w:rsidP="00A20574">
      <w:pPr>
        <w:keepNext/>
        <w:keepLines/>
        <w:autoSpaceDE w:val="0"/>
        <w:autoSpaceDN w:val="0"/>
        <w:adjustRightInd w:val="0"/>
        <w:ind w:right="-108"/>
        <w:rPr>
          <w:rFonts w:ascii="Times New Roman" w:hAnsi="Times New Roman" w:cs="Times New Roman"/>
          <w:b/>
          <w:noProof/>
          <w:color w:val="231F20"/>
          <w:sz w:val="24"/>
          <w:szCs w:val="24"/>
        </w:rPr>
      </w:pPr>
      <w:r w:rsidRPr="00933428">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sidR="00F67180" w:rsidRPr="00933428">
        <w:rPr>
          <w:rFonts w:ascii="Times New Roman" w:hAnsi="Times New Roman" w:cs="Times New Roman"/>
          <w:b/>
          <w:noProof/>
          <w:color w:val="231F20"/>
          <w:sz w:val="24"/>
          <w:szCs w:val="24"/>
        </w:rPr>
        <w:t>ých</w:t>
      </w:r>
      <w:r w:rsidRPr="00933428">
        <w:rPr>
          <w:rFonts w:ascii="Times New Roman" w:hAnsi="Times New Roman" w:cs="Times New Roman"/>
          <w:b/>
          <w:noProof/>
          <w:color w:val="231F20"/>
          <w:sz w:val="24"/>
          <w:szCs w:val="24"/>
        </w:rPr>
        <w:t xml:space="preserve"> dotační</w:t>
      </w:r>
      <w:r w:rsidR="00F67180" w:rsidRPr="00933428">
        <w:rPr>
          <w:rFonts w:ascii="Times New Roman" w:hAnsi="Times New Roman" w:cs="Times New Roman"/>
          <w:b/>
          <w:noProof/>
          <w:color w:val="231F20"/>
          <w:sz w:val="24"/>
          <w:szCs w:val="24"/>
        </w:rPr>
        <w:t>ch</w:t>
      </w:r>
      <w:r w:rsidRPr="00933428">
        <w:rPr>
          <w:rFonts w:ascii="Times New Roman" w:hAnsi="Times New Roman" w:cs="Times New Roman"/>
          <w:b/>
          <w:noProof/>
          <w:color w:val="231F20"/>
          <w:sz w:val="24"/>
          <w:szCs w:val="24"/>
        </w:rPr>
        <w:t xml:space="preserve"> titul</w:t>
      </w:r>
      <w:r w:rsidR="00F67180" w:rsidRPr="00933428">
        <w:rPr>
          <w:rFonts w:ascii="Times New Roman" w:hAnsi="Times New Roman" w:cs="Times New Roman"/>
          <w:b/>
          <w:noProof/>
          <w:color w:val="231F20"/>
          <w:sz w:val="24"/>
          <w:szCs w:val="24"/>
        </w:rPr>
        <w:t>ů</w:t>
      </w:r>
      <w:r w:rsidRPr="00933428">
        <w:rPr>
          <w:rFonts w:ascii="Times New Roman" w:hAnsi="Times New Roman" w:cs="Times New Roman"/>
          <w:b/>
          <w:noProof/>
          <w:color w:val="231F20"/>
          <w:sz w:val="24"/>
          <w:szCs w:val="24"/>
        </w:rPr>
        <w:t>, ani z jiných finančních mechanizmů nebo nástrojů finančního inženýrství.</w:t>
      </w:r>
    </w:p>
    <w:p w:rsidR="00B7099E" w:rsidRPr="00933428" w:rsidRDefault="00803B0F"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Pokud vzniknou v projektu </w:t>
      </w:r>
      <w:r w:rsidRPr="00933428">
        <w:rPr>
          <w:rFonts w:ascii="Times New Roman" w:hAnsi="Times New Roman" w:cs="Times New Roman"/>
          <w:b/>
          <w:sz w:val="24"/>
          <w:szCs w:val="24"/>
        </w:rPr>
        <w:t>nezpůsobilé výdaje</w:t>
      </w:r>
      <w:r w:rsidRPr="00933428">
        <w:rPr>
          <w:rFonts w:ascii="Times New Roman" w:hAnsi="Times New Roman" w:cs="Times New Roman"/>
          <w:sz w:val="24"/>
          <w:szCs w:val="24"/>
        </w:rPr>
        <w:t>, musí být vykázány v projektové žádosti na záložkách v Benefit7 Přehled financování a Etapy a v hlášení o pokroku, resp. monitorovací zprávě projektu (část Plnění finančního plánu). Musí být vždy financovány ze zdrojů příjemce.</w:t>
      </w:r>
      <w:r w:rsidR="00B7099E" w:rsidRPr="00933428">
        <w:rPr>
          <w:b/>
          <w:bCs/>
          <w:noProof/>
        </w:rPr>
        <w:t xml:space="preserve"> </w:t>
      </w:r>
    </w:p>
    <w:p w:rsidR="00601A27" w:rsidRPr="00933428" w:rsidRDefault="00601A27" w:rsidP="00A20574">
      <w:pPr>
        <w:keepNext/>
        <w:keepLines/>
        <w:autoSpaceDE w:val="0"/>
        <w:autoSpaceDN w:val="0"/>
        <w:adjustRightInd w:val="0"/>
        <w:ind w:right="-108"/>
        <w:rPr>
          <w:rFonts w:ascii="Times New Roman" w:hAnsi="Times New Roman" w:cs="Times New Roman"/>
          <w:b/>
          <w:sz w:val="24"/>
          <w:szCs w:val="24"/>
          <w:u w:val="single"/>
        </w:rPr>
      </w:pPr>
    </w:p>
    <w:p w:rsidR="00B7099E" w:rsidRPr="00933428" w:rsidRDefault="00B7099E" w:rsidP="007E3172">
      <w:pPr>
        <w:keepNext/>
        <w:keepLines/>
        <w:autoSpaceDE w:val="0"/>
        <w:autoSpaceDN w:val="0"/>
        <w:adjustRightInd w:val="0"/>
        <w:ind w:right="-108"/>
        <w:rPr>
          <w:rFonts w:ascii="Times New Roman" w:hAnsi="Times New Roman" w:cs="Times New Roman"/>
          <w:b/>
          <w:sz w:val="24"/>
          <w:szCs w:val="24"/>
          <w:u w:val="single"/>
        </w:rPr>
      </w:pPr>
      <w:r w:rsidRPr="00933428">
        <w:rPr>
          <w:rFonts w:ascii="Times New Roman" w:hAnsi="Times New Roman" w:cs="Times New Roman"/>
          <w:b/>
          <w:sz w:val="24"/>
          <w:szCs w:val="24"/>
          <w:u w:val="single"/>
        </w:rPr>
        <w:t xml:space="preserve">Minimální a maximální </w:t>
      </w:r>
      <w:r w:rsidR="004754B9" w:rsidRPr="00933428">
        <w:rPr>
          <w:rFonts w:ascii="Times New Roman" w:hAnsi="Times New Roman" w:cs="Times New Roman"/>
          <w:b/>
          <w:sz w:val="24"/>
          <w:szCs w:val="24"/>
          <w:u w:val="single"/>
        </w:rPr>
        <w:t xml:space="preserve">velikost </w:t>
      </w:r>
      <w:r w:rsidRPr="00933428">
        <w:rPr>
          <w:rFonts w:ascii="Times New Roman" w:hAnsi="Times New Roman" w:cs="Times New Roman"/>
          <w:b/>
          <w:sz w:val="24"/>
          <w:szCs w:val="24"/>
          <w:u w:val="single"/>
        </w:rPr>
        <w:t>projektu</w:t>
      </w:r>
      <w:r w:rsidR="004754B9" w:rsidRPr="00933428">
        <w:rPr>
          <w:rFonts w:ascii="Times New Roman" w:hAnsi="Times New Roman" w:cs="Times New Roman"/>
          <w:b/>
          <w:sz w:val="24"/>
          <w:szCs w:val="24"/>
          <w:u w:val="single"/>
        </w:rPr>
        <w:t xml:space="preserve"> a doba trvání</w:t>
      </w:r>
      <w:r w:rsidRPr="00933428">
        <w:rPr>
          <w:rFonts w:ascii="Times New Roman" w:hAnsi="Times New Roman" w:cs="Times New Roman"/>
          <w:b/>
          <w:sz w:val="24"/>
          <w:szCs w:val="24"/>
          <w:u w:val="single"/>
        </w:rPr>
        <w:t>:</w:t>
      </w:r>
    </w:p>
    <w:p w:rsidR="00A20574" w:rsidRPr="00933428" w:rsidRDefault="00A20574" w:rsidP="00A20574">
      <w:pPr>
        <w:keepNext/>
        <w:keepLines/>
        <w:autoSpaceDE w:val="0"/>
        <w:autoSpaceDN w:val="0"/>
        <w:adjustRightInd w:val="0"/>
        <w:spacing w:before="240"/>
        <w:ind w:right="-108"/>
        <w:rPr>
          <w:rFonts w:ascii="Times New Roman" w:hAnsi="Times New Roman" w:cs="Times New Roman"/>
          <w:sz w:val="24"/>
          <w:szCs w:val="24"/>
        </w:rPr>
      </w:pPr>
      <w:r w:rsidRPr="00933428">
        <w:rPr>
          <w:rFonts w:ascii="Times New Roman" w:hAnsi="Times New Roman" w:cs="Times New Roman"/>
          <w:b/>
          <w:sz w:val="24"/>
          <w:szCs w:val="24"/>
        </w:rPr>
        <w:t>Minimální</w:t>
      </w:r>
      <w:r w:rsidRPr="00933428">
        <w:rPr>
          <w:rFonts w:ascii="Times New Roman" w:hAnsi="Times New Roman" w:cs="Times New Roman"/>
          <w:sz w:val="24"/>
          <w:szCs w:val="24"/>
        </w:rPr>
        <w:t xml:space="preserve"> přípustná výše celkových způsobilých výdajů na jeden projekt činí 5 mil. Kč. </w:t>
      </w:r>
      <w:r w:rsidRPr="00933428">
        <w:rPr>
          <w:rFonts w:ascii="Times New Roman" w:hAnsi="Times New Roman" w:cs="Times New Roman"/>
          <w:b/>
          <w:sz w:val="24"/>
          <w:szCs w:val="24"/>
        </w:rPr>
        <w:t>Maximální</w:t>
      </w:r>
      <w:r w:rsidRPr="00933428">
        <w:rPr>
          <w:rFonts w:ascii="Times New Roman" w:hAnsi="Times New Roman" w:cs="Times New Roman"/>
          <w:sz w:val="24"/>
          <w:szCs w:val="24"/>
        </w:rPr>
        <w:t xml:space="preserve"> výše způsobilých výdajů na projekt je stanoven pro jednotlivé žadatele a obsah projektu následujícím způsobem:</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 – 530 mil.</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II - 55 mil.</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III - 55 mil.</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IV - 55 mil.</w:t>
      </w:r>
    </w:p>
    <w:p w:rsidR="004754B9" w:rsidRPr="00933428" w:rsidRDefault="004754B9" w:rsidP="004754B9">
      <w:pPr>
        <w:keepNext/>
        <w:keepLines/>
        <w:autoSpaceDE w:val="0"/>
        <w:autoSpaceDN w:val="0"/>
        <w:adjustRightInd w:val="0"/>
        <w:spacing w:after="120"/>
        <w:ind w:right="-108"/>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lastRenderedPageBreak/>
        <w:t>Současně platí následující maximální limity na jednotlivé podaktivity, přičemž každá částka uvedená souhrnně na jednotlivou podaktivitu níže v tabulce představuje maximální limit celkových způsobilých výdajů pro všechny žadatele, kteří jsou v dané aktivitě oprávněnými žadateli, viz kapitola 4.2.1 Příjemci.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5103"/>
      </w:tblGrid>
      <w:tr w:rsidR="004754B9" w:rsidRPr="00933428" w:rsidTr="004754B9">
        <w:trPr>
          <w:jc w:val="center"/>
        </w:trPr>
        <w:tc>
          <w:tcPr>
            <w:tcW w:w="1488" w:type="dxa"/>
          </w:tcPr>
          <w:p w:rsidR="004754B9" w:rsidRPr="00933428" w:rsidRDefault="004754B9"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Podaktivita č.</w:t>
            </w:r>
          </w:p>
        </w:tc>
        <w:tc>
          <w:tcPr>
            <w:tcW w:w="5103" w:type="dxa"/>
          </w:tcPr>
          <w:p w:rsidR="004754B9" w:rsidRPr="00933428" w:rsidRDefault="004754B9"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 xml:space="preserve">Max. výše </w:t>
            </w:r>
            <w:r w:rsidRPr="00933428">
              <w:rPr>
                <w:rFonts w:ascii="Times New Roman" w:hAnsi="Times New Roman" w:cs="Times New Roman"/>
                <w:b/>
                <w:sz w:val="24"/>
                <w:szCs w:val="24"/>
              </w:rPr>
              <w:t>celkových způsobilých výdajů</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530 mil. Kč</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II.</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530 mil. Kč</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III.</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500 mil. Kč</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IV.</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494 mil. Kč</w:t>
            </w:r>
          </w:p>
        </w:tc>
      </w:tr>
    </w:tbl>
    <w:p w:rsidR="00B7099E" w:rsidRPr="00933428" w:rsidRDefault="00B7099E" w:rsidP="00B7099E">
      <w:pPr>
        <w:autoSpaceDE w:val="0"/>
        <w:autoSpaceDN w:val="0"/>
        <w:adjustRightInd w:val="0"/>
        <w:ind w:right="-108"/>
        <w:rPr>
          <w:b/>
          <w:bCs/>
          <w:noProof/>
          <w:color w:val="231F20"/>
        </w:rPr>
      </w:pPr>
    </w:p>
    <w:p w:rsidR="00F05E50" w:rsidRPr="00933428" w:rsidRDefault="00F05E50" w:rsidP="001B4511">
      <w:pPr>
        <w:pStyle w:val="Nadpis3"/>
      </w:pPr>
      <w:bookmarkStart w:id="60" w:name="_Toc327281944"/>
      <w:bookmarkStart w:id="61" w:name="_Toc327282340"/>
      <w:bookmarkStart w:id="62" w:name="_Toc327281947"/>
      <w:bookmarkStart w:id="63" w:name="_Toc327282343"/>
      <w:bookmarkStart w:id="64" w:name="_Toc327281948"/>
      <w:bookmarkStart w:id="65" w:name="_Toc327282344"/>
      <w:bookmarkStart w:id="66" w:name="_Toc327281950"/>
      <w:bookmarkStart w:id="67" w:name="_Toc327282346"/>
      <w:bookmarkStart w:id="68" w:name="_Toc327281952"/>
      <w:bookmarkStart w:id="69" w:name="_Toc327282348"/>
      <w:bookmarkStart w:id="70" w:name="_Toc327281959"/>
      <w:bookmarkStart w:id="71" w:name="_Toc327282355"/>
      <w:bookmarkStart w:id="72" w:name="_Toc327281961"/>
      <w:bookmarkStart w:id="73" w:name="_Toc327282357"/>
      <w:bookmarkStart w:id="74" w:name="_Toc327281979"/>
      <w:bookmarkStart w:id="75" w:name="_Toc327282375"/>
      <w:bookmarkStart w:id="76" w:name="_Toc327281980"/>
      <w:bookmarkStart w:id="77" w:name="_Toc327282376"/>
      <w:bookmarkStart w:id="78" w:name="_Toc327281981"/>
      <w:bookmarkStart w:id="79" w:name="_Toc327282377"/>
      <w:bookmarkStart w:id="80" w:name="_Toc327281982"/>
      <w:bookmarkStart w:id="81" w:name="_Toc327282378"/>
      <w:bookmarkStart w:id="82" w:name="_Toc327281983"/>
      <w:bookmarkStart w:id="83" w:name="_Toc327282379"/>
      <w:bookmarkStart w:id="84" w:name="_Toc37515484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933428">
        <w:t>Monitorovací indikátory</w:t>
      </w:r>
      <w:bookmarkEnd w:id="84"/>
    </w:p>
    <w:p w:rsidR="00F05E50" w:rsidRPr="00933428" w:rsidRDefault="00F05E50" w:rsidP="002D7690">
      <w:pPr>
        <w:keepNext/>
        <w:rPr>
          <w:rFonts w:ascii="Times New Roman" w:hAnsi="Times New Roman" w:cs="Times New Roman"/>
          <w:sz w:val="24"/>
          <w:szCs w:val="24"/>
        </w:rPr>
      </w:pPr>
      <w:r w:rsidRPr="00933428">
        <w:rPr>
          <w:rFonts w:ascii="Times New Roman" w:hAnsi="Times New Roman" w:cs="Times New Roman"/>
          <w:sz w:val="24"/>
          <w:szCs w:val="24"/>
        </w:rPr>
        <w:t>Žadatel je povinen zavázat se k naplnění alespoň jednoho indikátoru pro zvolenou aktivitu. Ke každému indikátoru musí být v žádosti přiřazen jeho název, počáteční hodnota a cílová hodnota. Tyto hodnoty budou uvedeny v Rozhodnutí o poskytnutí dotace</w:t>
      </w:r>
      <w:r w:rsidR="002D7690" w:rsidRPr="00933428">
        <w:rPr>
          <w:rFonts w:ascii="Times New Roman" w:hAnsi="Times New Roman" w:cs="Times New Roman"/>
          <w:sz w:val="24"/>
          <w:szCs w:val="24"/>
        </w:rPr>
        <w:t>/Stanovení výdajů na financování akce OSS</w:t>
      </w:r>
      <w:r w:rsidRPr="00933428">
        <w:rPr>
          <w:rFonts w:ascii="Times New Roman" w:hAnsi="Times New Roman" w:cs="Times New Roman"/>
          <w:sz w:val="24"/>
          <w:szCs w:val="24"/>
        </w:rPr>
        <w:t xml:space="preserve"> a jejich naplnění je pro příjemce závazné.</w:t>
      </w:r>
    </w:p>
    <w:p w:rsidR="00F05E50" w:rsidRPr="00933428" w:rsidRDefault="00F05E50" w:rsidP="00F05E50">
      <w:pPr>
        <w:autoSpaceDE w:val="0"/>
        <w:autoSpaceDN w:val="0"/>
        <w:adjustRightInd w:val="0"/>
        <w:ind w:right="-108"/>
        <w:rPr>
          <w:noProof/>
          <w:color w:val="231F20"/>
        </w:rPr>
      </w:pPr>
      <w:r w:rsidRPr="00933428">
        <w:rPr>
          <w:rFonts w:ascii="Times New Roman" w:hAnsi="Times New Roman" w:cs="Times New Roman"/>
          <w:sz w:val="24"/>
          <w:szCs w:val="24"/>
        </w:rPr>
        <w:t>Nesplnění stanovených indikátorů v době realizace projektu může vést ke krácení nebo nevyplacení dotace. Jejich neudržení po dobu pěti let od ukončení realizace projektu může mít charakter porušení rozpočtové kázně s následkem finanční sankce.</w:t>
      </w:r>
      <w:r w:rsidR="00A20574" w:rsidRPr="00933428">
        <w:rPr>
          <w:rFonts w:ascii="Times New Roman" w:hAnsi="Times New Roman" w:cs="Times New Roman"/>
          <w:sz w:val="24"/>
          <w:szCs w:val="24"/>
        </w:rPr>
        <w:t xml:space="preserve"> Sankce jsou stanoveny v Podmínkách Rozhodnutí. V případě příjemců OSS</w:t>
      </w:r>
      <w:r w:rsidR="009718CC" w:rsidRPr="00933428">
        <w:rPr>
          <w:rFonts w:ascii="Times New Roman" w:hAnsi="Times New Roman" w:cs="Times New Roman"/>
          <w:sz w:val="24"/>
          <w:szCs w:val="24"/>
        </w:rPr>
        <w:t>, pro které se vydává Stanovení výdajů a Dopis ministerstva, se bude</w:t>
      </w:r>
      <w:r w:rsidRPr="00933428">
        <w:rPr>
          <w:rFonts w:ascii="Times New Roman" w:hAnsi="Times New Roman" w:cs="Times New Roman"/>
          <w:sz w:val="24"/>
          <w:szCs w:val="24"/>
        </w:rPr>
        <w:t xml:space="preserve"> </w:t>
      </w:r>
      <w:r w:rsidR="009718CC" w:rsidRPr="00933428">
        <w:rPr>
          <w:rFonts w:ascii="Times New Roman" w:hAnsi="Times New Roman" w:cs="Times New Roman"/>
          <w:sz w:val="24"/>
          <w:szCs w:val="24"/>
        </w:rPr>
        <w:t>p</w:t>
      </w:r>
      <w:r w:rsidR="002D7690" w:rsidRPr="00933428">
        <w:rPr>
          <w:rFonts w:ascii="Times New Roman" w:hAnsi="Times New Roman" w:cs="Times New Roman"/>
          <w:sz w:val="24"/>
          <w:szCs w:val="24"/>
        </w:rPr>
        <w:t xml:space="preserve">ři krácení peněžních prostředků postupovat v souladu s přílohou č. </w:t>
      </w:r>
      <w:r w:rsidR="00896118" w:rsidRPr="00933428">
        <w:rPr>
          <w:rFonts w:ascii="Times New Roman" w:hAnsi="Times New Roman" w:cs="Times New Roman"/>
          <w:sz w:val="24"/>
          <w:szCs w:val="24"/>
        </w:rPr>
        <w:t>1</w:t>
      </w:r>
      <w:r w:rsidR="00302A46" w:rsidRPr="00933428">
        <w:rPr>
          <w:rFonts w:ascii="Times New Roman" w:hAnsi="Times New Roman" w:cs="Times New Roman"/>
          <w:sz w:val="24"/>
          <w:szCs w:val="24"/>
        </w:rPr>
        <w:t>4</w:t>
      </w:r>
      <w:r w:rsidR="00896118" w:rsidRPr="00933428">
        <w:rPr>
          <w:rFonts w:ascii="Times New Roman" w:hAnsi="Times New Roman" w:cs="Times New Roman"/>
          <w:sz w:val="24"/>
          <w:szCs w:val="24"/>
        </w:rPr>
        <w:t>c</w:t>
      </w:r>
      <w:r w:rsidR="002D7690" w:rsidRPr="00933428">
        <w:rPr>
          <w:rFonts w:ascii="Times New Roman" w:hAnsi="Times New Roman" w:cs="Times New Roman"/>
          <w:sz w:val="24"/>
          <w:szCs w:val="24"/>
        </w:rPr>
        <w:t xml:space="preserve"> Příručky. </w:t>
      </w:r>
    </w:p>
    <w:p w:rsidR="002D7690" w:rsidRPr="00933428" w:rsidRDefault="00B747AC" w:rsidP="002D7690">
      <w:pPr>
        <w:autoSpaceDE w:val="0"/>
        <w:autoSpaceDN w:val="0"/>
        <w:adjustRightInd w:val="0"/>
        <w:spacing w:after="120"/>
        <w:ind w:right="-108"/>
        <w:rPr>
          <w:rFonts w:ascii="Times New Roman" w:hAnsi="Times New Roman" w:cs="Times New Roman"/>
          <w:sz w:val="24"/>
          <w:szCs w:val="24"/>
        </w:rPr>
      </w:pPr>
      <w:r w:rsidRPr="00933428">
        <w:rPr>
          <w:rFonts w:ascii="Times New Roman" w:hAnsi="Times New Roman" w:cs="Times New Roman"/>
          <w:sz w:val="24"/>
          <w:szCs w:val="24"/>
        </w:rPr>
        <w:t>Přehled indikátorů je uveden v příloze č. 2 této Příručky.</w:t>
      </w:r>
      <w:r w:rsidR="00D73313" w:rsidRPr="00933428">
        <w:rPr>
          <w:rFonts w:ascii="Times New Roman" w:hAnsi="Times New Roman" w:cs="Times New Roman"/>
          <w:sz w:val="24"/>
          <w:szCs w:val="24"/>
        </w:rPr>
        <w:t xml:space="preserve"> </w:t>
      </w:r>
      <w:r w:rsidR="00F05E50" w:rsidRPr="00933428">
        <w:rPr>
          <w:rFonts w:ascii="Times New Roman" w:hAnsi="Times New Roman" w:cs="Times New Roman"/>
          <w:sz w:val="24"/>
          <w:szCs w:val="24"/>
        </w:rPr>
        <w:t xml:space="preserve">Vykazovat plnění indikátorů bude příjemce podpory v pravidelných hlášeních o pokroku a monitorovacích zprávách. </w:t>
      </w:r>
    </w:p>
    <w:p w:rsidR="00F05E50" w:rsidRPr="00933428" w:rsidRDefault="002D7690" w:rsidP="002D7690">
      <w:pPr>
        <w:autoSpaceDE w:val="0"/>
        <w:autoSpaceDN w:val="0"/>
        <w:adjustRightInd w:val="0"/>
        <w:spacing w:after="120"/>
        <w:ind w:right="-108"/>
        <w:rPr>
          <w:rFonts w:ascii="Times New Roman" w:hAnsi="Times New Roman" w:cs="Times New Roman"/>
          <w:sz w:val="24"/>
          <w:szCs w:val="24"/>
        </w:rPr>
      </w:pPr>
      <w:r w:rsidRPr="00933428">
        <w:rPr>
          <w:rFonts w:ascii="Times New Roman" w:hAnsi="Times New Roman" w:cs="Times New Roman"/>
          <w:sz w:val="24"/>
          <w:szCs w:val="24"/>
        </w:rPr>
        <w:t>Pokud během realizace projektu nastane situace, kdy by mohlo dojít ke změnám projektu, které mohou ovlivnit výslednou hodnotu indikátoru, postupuje př</w:t>
      </w:r>
      <w:r w:rsidR="006445AE" w:rsidRPr="00933428">
        <w:rPr>
          <w:rFonts w:ascii="Times New Roman" w:hAnsi="Times New Roman" w:cs="Times New Roman"/>
          <w:sz w:val="24"/>
          <w:szCs w:val="24"/>
        </w:rPr>
        <w:t>íjemce v souladu s kapitolou 8.8</w:t>
      </w:r>
      <w:r w:rsidRPr="00933428">
        <w:rPr>
          <w:rFonts w:ascii="Times New Roman" w:hAnsi="Times New Roman" w:cs="Times New Roman"/>
          <w:sz w:val="24"/>
          <w:szCs w:val="24"/>
        </w:rPr>
        <w:t xml:space="preserve"> Příručky pro žadatele a příjemce a změnu neprodleně ohlásí CRR </w:t>
      </w:r>
      <w:r w:rsidR="00AF46B8" w:rsidRPr="00933428">
        <w:rPr>
          <w:rFonts w:ascii="Times New Roman" w:hAnsi="Times New Roman" w:cs="Times New Roman"/>
          <w:sz w:val="24"/>
          <w:szCs w:val="24"/>
        </w:rPr>
        <w:t xml:space="preserve">ČR </w:t>
      </w:r>
      <w:r w:rsidRPr="00933428">
        <w:rPr>
          <w:rFonts w:ascii="Times New Roman" w:hAnsi="Times New Roman" w:cs="Times New Roman"/>
          <w:sz w:val="24"/>
          <w:szCs w:val="24"/>
        </w:rPr>
        <w:t>před jejím uskutečněním.</w:t>
      </w:r>
    </w:p>
    <w:p w:rsidR="00F05E50" w:rsidRPr="00933428" w:rsidRDefault="00F05E50" w:rsidP="00B7099E">
      <w:pPr>
        <w:autoSpaceDE w:val="0"/>
        <w:autoSpaceDN w:val="0"/>
        <w:adjustRightInd w:val="0"/>
        <w:ind w:right="-108"/>
        <w:rPr>
          <w:b/>
          <w:bCs/>
          <w:noProof/>
          <w:color w:val="231F20"/>
        </w:rPr>
      </w:pPr>
    </w:p>
    <w:p w:rsidR="007E3172" w:rsidRPr="00933428" w:rsidRDefault="007E3172" w:rsidP="007E3172">
      <w:pPr>
        <w:pStyle w:val="Nadpis3"/>
        <w:keepLines/>
      </w:pPr>
      <w:bookmarkStart w:id="85" w:name="_Toc375154843"/>
      <w:r w:rsidRPr="00933428">
        <w:t>Místo realizace projektů</w:t>
      </w:r>
      <w:bookmarkEnd w:id="85"/>
    </w:p>
    <w:p w:rsidR="00373329" w:rsidRPr="00933428" w:rsidRDefault="00373329" w:rsidP="00373329">
      <w:pPr>
        <w:widowControl w:val="0"/>
        <w:autoSpaceDE w:val="0"/>
        <w:autoSpaceDN w:val="0"/>
        <w:adjustRightInd w:val="0"/>
        <w:ind w:right="-85"/>
        <w:rPr>
          <w:rFonts w:ascii="Times New Roman" w:hAnsi="Times New Roman" w:cs="Times New Roman"/>
          <w:sz w:val="24"/>
          <w:szCs w:val="24"/>
        </w:rPr>
      </w:pPr>
      <w:r w:rsidRPr="00933428">
        <w:rPr>
          <w:rFonts w:ascii="Times New Roman" w:hAnsi="Times New Roman" w:cs="Times New Roman"/>
          <w:sz w:val="24"/>
          <w:szCs w:val="24"/>
        </w:rPr>
        <w:t>Podpora v rámci oblasti intervence 3.4 se týká projektů realizovaných na území regionů soudržnosti (regiony NUTS 2), které spadají do cíle „Konvergence“, to jsou všechny regiony soudržnosti v ČR vyjma území Prahy (viz §15 zákona č. 248/2000 Sb., o podpoře regionálního rozvoje).</w:t>
      </w:r>
    </w:p>
    <w:p w:rsidR="001572DA" w:rsidRPr="00933428" w:rsidRDefault="001572DA" w:rsidP="00373329">
      <w:pPr>
        <w:widowControl w:val="0"/>
        <w:autoSpaceDE w:val="0"/>
        <w:autoSpaceDN w:val="0"/>
        <w:adjustRightInd w:val="0"/>
        <w:ind w:right="-85"/>
        <w:rPr>
          <w:rFonts w:ascii="Times New Roman" w:hAnsi="Times New Roman" w:cs="Times New Roman"/>
          <w:sz w:val="24"/>
          <w:szCs w:val="24"/>
        </w:rPr>
      </w:pPr>
      <w:r w:rsidRPr="00933428">
        <w:rPr>
          <w:rFonts w:ascii="Times New Roman" w:hAnsi="Times New Roman" w:cs="Times New Roman"/>
          <w:sz w:val="24"/>
          <w:szCs w:val="24"/>
        </w:rPr>
        <w:t xml:space="preserve">Tam, kde je to nezbytné pro zachování nadregionálního charakteru projektů podpořených na území cíle Konvergence (technologická integrace operačních středisek na území jednotlivých krajů – aktivita 3.4 a), může být podpořena rovněž dílčí aktivita realizovaná na území cíle Regionální konkurenceschopnost a zaměstnanost, a to pouze v případě, že má jasný dopad na území všech regionů NUTS 2 cíle Konvergence a její realizace je nezbytná pro potřeby celostátní koordinace činností krajských operačních středisek a pro zajištění očekávaných nadregionálních výsledků, dopadů a synergií obdobných projektů realizovaných na území cíle Konvergence za účelem vytvoření jednotného celostátního systému a dosažení jednotné </w:t>
      </w:r>
      <w:r w:rsidRPr="00933428">
        <w:rPr>
          <w:rFonts w:ascii="Times New Roman" w:hAnsi="Times New Roman" w:cs="Times New Roman"/>
          <w:sz w:val="24"/>
          <w:szCs w:val="24"/>
        </w:rPr>
        <w:lastRenderedPageBreak/>
        <w:t>národní úrovně operačního řízení IZS. Potřebu financování části infrastruktury i na území hl. m. Prahy žadatel řádně zdůvodní v žádosti o finanční podporu včetně vazby na rozpočet.</w:t>
      </w:r>
    </w:p>
    <w:p w:rsidR="00373329" w:rsidRPr="00933428" w:rsidRDefault="00373329" w:rsidP="00373329">
      <w:pPr>
        <w:widowControl w:val="0"/>
        <w:autoSpaceDE w:val="0"/>
        <w:autoSpaceDN w:val="0"/>
        <w:adjustRightInd w:val="0"/>
        <w:ind w:right="-85"/>
      </w:pPr>
    </w:p>
    <w:p w:rsidR="00B7099E" w:rsidRPr="00933428" w:rsidRDefault="00B7099E" w:rsidP="00190C56">
      <w:pPr>
        <w:pStyle w:val="Nadpis3"/>
        <w:keepLines/>
      </w:pPr>
      <w:bookmarkStart w:id="86" w:name="_Toc327168272"/>
      <w:bookmarkStart w:id="87" w:name="_Toc327281986"/>
      <w:bookmarkStart w:id="88" w:name="_Toc327282382"/>
      <w:bookmarkStart w:id="89" w:name="_Toc327168273"/>
      <w:bookmarkStart w:id="90" w:name="_Toc327281987"/>
      <w:bookmarkStart w:id="91" w:name="_Toc327282383"/>
      <w:bookmarkStart w:id="92" w:name="_Toc375154844"/>
      <w:bookmarkEnd w:id="86"/>
      <w:bookmarkEnd w:id="87"/>
      <w:bookmarkEnd w:id="88"/>
      <w:bookmarkEnd w:id="89"/>
      <w:bookmarkEnd w:id="90"/>
      <w:bookmarkEnd w:id="91"/>
      <w:r w:rsidRPr="00933428">
        <w:t xml:space="preserve">Projekty </w:t>
      </w:r>
      <w:r w:rsidR="005410ED" w:rsidRPr="00933428">
        <w:t xml:space="preserve">generující </w:t>
      </w:r>
      <w:r w:rsidRPr="00933428">
        <w:t>příjmy</w:t>
      </w:r>
      <w:bookmarkEnd w:id="92"/>
    </w:p>
    <w:p w:rsidR="00F5172D" w:rsidRPr="00933428" w:rsidRDefault="00F5172D" w:rsidP="00F5172D">
      <w:pPr>
        <w:widowControl w:val="0"/>
        <w:autoSpaceDE w:val="0"/>
        <w:autoSpaceDN w:val="0"/>
        <w:adjustRightInd w:val="0"/>
        <w:ind w:right="-85"/>
        <w:rPr>
          <w:rFonts w:ascii="Times New Roman" w:hAnsi="Times New Roman" w:cs="Times New Roman"/>
          <w:sz w:val="24"/>
          <w:szCs w:val="24"/>
        </w:rPr>
      </w:pPr>
      <w:r w:rsidRPr="00933428">
        <w:rPr>
          <w:rFonts w:ascii="Times New Roman" w:hAnsi="Times New Roman" w:cs="Times New Roman"/>
          <w:sz w:val="24"/>
          <w:szCs w:val="24"/>
        </w:rPr>
        <w:t>Do výzvy není možné předkládat projekty generující příjmy.</w:t>
      </w:r>
    </w:p>
    <w:p w:rsidR="007B2A95" w:rsidRPr="00933428" w:rsidRDefault="007B2A95" w:rsidP="003355D3">
      <w:pPr>
        <w:ind w:right="-108"/>
        <w:rPr>
          <w:noProof/>
        </w:rPr>
      </w:pPr>
      <w:bookmarkStart w:id="93" w:name="_Toc327168277"/>
      <w:bookmarkStart w:id="94" w:name="_Toc327168278"/>
      <w:bookmarkStart w:id="95" w:name="_Toc327168284"/>
      <w:bookmarkStart w:id="96" w:name="_Toc327168291"/>
      <w:bookmarkStart w:id="97" w:name="_Toc327168292"/>
      <w:bookmarkStart w:id="98" w:name="_Toc327168298"/>
      <w:bookmarkStart w:id="99" w:name="_Toc327168299"/>
      <w:bookmarkStart w:id="100" w:name="_Toc327168303"/>
      <w:bookmarkStart w:id="101" w:name="_Toc327168361"/>
      <w:bookmarkStart w:id="102" w:name="_Toc327168362"/>
      <w:bookmarkStart w:id="103" w:name="_Toc322697062"/>
      <w:bookmarkStart w:id="104" w:name="_Toc322697392"/>
      <w:bookmarkStart w:id="105" w:name="_Toc322697724"/>
      <w:bookmarkStart w:id="106" w:name="_Toc322697980"/>
      <w:bookmarkStart w:id="107" w:name="_Toc322698231"/>
      <w:bookmarkStart w:id="108" w:name="_Toc323217801"/>
      <w:bookmarkStart w:id="109" w:name="_Toc324935178"/>
      <w:bookmarkStart w:id="110" w:name="_Toc322697063"/>
      <w:bookmarkStart w:id="111" w:name="_Toc322697393"/>
      <w:bookmarkStart w:id="112" w:name="_Toc322697725"/>
      <w:bookmarkStart w:id="113" w:name="_Toc322697981"/>
      <w:bookmarkStart w:id="114" w:name="_Toc322698232"/>
      <w:bookmarkStart w:id="115" w:name="_Toc323217802"/>
      <w:bookmarkStart w:id="116" w:name="_Toc324935179"/>
      <w:bookmarkStart w:id="117" w:name="_Toc322697064"/>
      <w:bookmarkStart w:id="118" w:name="_Toc322697394"/>
      <w:bookmarkStart w:id="119" w:name="_Toc322697726"/>
      <w:bookmarkStart w:id="120" w:name="_Toc322697982"/>
      <w:bookmarkStart w:id="121" w:name="_Toc322698233"/>
      <w:bookmarkStart w:id="122" w:name="_Toc323217803"/>
      <w:bookmarkStart w:id="123" w:name="_Toc324935180"/>
      <w:bookmarkStart w:id="124" w:name="_Toc322697065"/>
      <w:bookmarkStart w:id="125" w:name="_Toc322697395"/>
      <w:bookmarkStart w:id="126" w:name="_Toc322697727"/>
      <w:bookmarkStart w:id="127" w:name="_Toc322697983"/>
      <w:bookmarkStart w:id="128" w:name="_Toc322698234"/>
      <w:bookmarkStart w:id="129" w:name="_Toc323217804"/>
      <w:bookmarkStart w:id="130" w:name="_Toc324935181"/>
      <w:bookmarkStart w:id="131" w:name="_Toc322697066"/>
      <w:bookmarkStart w:id="132" w:name="_Toc322697396"/>
      <w:bookmarkStart w:id="133" w:name="_Toc322697728"/>
      <w:bookmarkStart w:id="134" w:name="_Toc322697984"/>
      <w:bookmarkStart w:id="135" w:name="_Toc322698235"/>
      <w:bookmarkStart w:id="136" w:name="_Toc323217805"/>
      <w:bookmarkStart w:id="137" w:name="_Toc324935182"/>
      <w:bookmarkStart w:id="138" w:name="_Toc322697067"/>
      <w:bookmarkStart w:id="139" w:name="_Toc322697397"/>
      <w:bookmarkStart w:id="140" w:name="_Toc322697729"/>
      <w:bookmarkStart w:id="141" w:name="_Toc322697985"/>
      <w:bookmarkStart w:id="142" w:name="_Toc322698236"/>
      <w:bookmarkStart w:id="143" w:name="_Toc323217806"/>
      <w:bookmarkStart w:id="144" w:name="_Toc324935183"/>
      <w:bookmarkStart w:id="145" w:name="_Toc322697071"/>
      <w:bookmarkStart w:id="146" w:name="_Toc322697401"/>
      <w:bookmarkStart w:id="147" w:name="_Toc322697733"/>
      <w:bookmarkStart w:id="148" w:name="_Toc322697989"/>
      <w:bookmarkStart w:id="149" w:name="_Toc322698240"/>
      <w:bookmarkStart w:id="150" w:name="_Toc323217810"/>
      <w:bookmarkStart w:id="151" w:name="_Toc32493518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7B2A95" w:rsidRPr="00933428" w:rsidRDefault="001B1163" w:rsidP="00601A27">
      <w:pPr>
        <w:pStyle w:val="Nadpis1"/>
        <w:keepLines/>
      </w:pPr>
      <w:bookmarkStart w:id="152" w:name="_Toc244415564"/>
      <w:r w:rsidRPr="00933428">
        <w:br w:type="page"/>
      </w:r>
      <w:bookmarkStart w:id="153" w:name="_Toc322697403"/>
      <w:bookmarkStart w:id="154" w:name="_Toc375154845"/>
      <w:r w:rsidR="00873465" w:rsidRPr="00933428">
        <w:lastRenderedPageBreak/>
        <w:t>C</w:t>
      </w:r>
      <w:bookmarkStart w:id="155" w:name="_Toc322697078"/>
      <w:bookmarkStart w:id="156" w:name="_Toc322697408"/>
      <w:bookmarkStart w:id="157" w:name="_Toc322697079"/>
      <w:bookmarkStart w:id="158" w:name="_Toc322697409"/>
      <w:bookmarkStart w:id="159" w:name="_Toc322697080"/>
      <w:bookmarkStart w:id="160" w:name="_Toc322697410"/>
      <w:bookmarkStart w:id="161" w:name="_Toc244415567"/>
      <w:bookmarkEnd w:id="152"/>
      <w:bookmarkEnd w:id="153"/>
      <w:bookmarkEnd w:id="155"/>
      <w:bookmarkEnd w:id="156"/>
      <w:bookmarkEnd w:id="157"/>
      <w:bookmarkEnd w:id="158"/>
      <w:bookmarkEnd w:id="159"/>
      <w:bookmarkEnd w:id="160"/>
      <w:r w:rsidR="007B2A95" w:rsidRPr="00933428">
        <w:t xml:space="preserve">o předchází </w:t>
      </w:r>
      <w:r w:rsidR="00873465" w:rsidRPr="00933428">
        <w:t>podání projektové žádosti</w:t>
      </w:r>
      <w:bookmarkEnd w:id="161"/>
      <w:bookmarkEnd w:id="154"/>
    </w:p>
    <w:p w:rsidR="007B2A95" w:rsidRPr="00933428" w:rsidRDefault="007B2A95" w:rsidP="004C6EF0">
      <w:pPr>
        <w:pStyle w:val="Nadpis2"/>
        <w:keepLines/>
        <w:rPr>
          <w:lang w:val="cs-CZ"/>
        </w:rPr>
      </w:pPr>
      <w:bookmarkStart w:id="162" w:name="_Toc327281996"/>
      <w:bookmarkStart w:id="163" w:name="_Toc327282392"/>
      <w:bookmarkStart w:id="164" w:name="_Toc327281997"/>
      <w:bookmarkStart w:id="165" w:name="_Toc327282393"/>
      <w:bookmarkStart w:id="166" w:name="_Toc244415568"/>
      <w:bookmarkStart w:id="167" w:name="_Toc375154846"/>
      <w:bookmarkEnd w:id="162"/>
      <w:bookmarkEnd w:id="163"/>
      <w:bookmarkEnd w:id="164"/>
      <w:bookmarkEnd w:id="165"/>
      <w:r w:rsidRPr="00933428">
        <w:rPr>
          <w:lang w:val="cs-CZ"/>
        </w:rPr>
        <w:t>Projektový záměr</w:t>
      </w:r>
      <w:bookmarkEnd w:id="166"/>
      <w:bookmarkEnd w:id="167"/>
    </w:p>
    <w:p w:rsidR="006B1AE9" w:rsidRPr="00933428" w:rsidRDefault="007B2A95" w:rsidP="00873465">
      <w:pPr>
        <w:rPr>
          <w:rFonts w:ascii="Times New Roman" w:hAnsi="Times New Roman" w:cs="Times New Roman"/>
          <w:sz w:val="24"/>
          <w:szCs w:val="24"/>
        </w:rPr>
      </w:pPr>
      <w:r w:rsidRPr="00933428">
        <w:rPr>
          <w:rFonts w:ascii="Times New Roman" w:hAnsi="Times New Roman" w:cs="Times New Roman"/>
          <w:sz w:val="24"/>
          <w:szCs w:val="24"/>
        </w:rPr>
        <w:t>První a nejdůležitější věcí v celém procesu přípravy žádosti o podporu je vždy kvalitní projektový záměr. Potenciální žadatel musí mít jasnou představu o tom, jaký projekt se má uskutečnit. Projekt musí být realizovatelný, odpovídat situaci a možnostem žadatele, být dostatečně efektivní a udržitelný. Žadatel musí vycházet z analýzy situace a na jejím základě definovat potřeby, jejichž naplnění je cílem projektu. Po stanovení cíle projektu, vstupů, nástrojů a aktivit projektu je nutné zvážit technické, finanční, personální a časové požadavky pro úspěšnou realizaci projektu a srovnat je s možnostmi, kterými žadatel disponuje. Teprve poté, co má ujasněn</w:t>
      </w:r>
      <w:r w:rsidR="004C6EF0" w:rsidRPr="00933428">
        <w:rPr>
          <w:rFonts w:ascii="Times New Roman" w:hAnsi="Times New Roman" w:cs="Times New Roman"/>
          <w:sz w:val="24"/>
          <w:szCs w:val="24"/>
        </w:rPr>
        <w:t>ou</w:t>
      </w:r>
      <w:r w:rsidRPr="00933428">
        <w:rPr>
          <w:rFonts w:ascii="Times New Roman" w:hAnsi="Times New Roman" w:cs="Times New Roman"/>
          <w:sz w:val="24"/>
          <w:szCs w:val="24"/>
        </w:rPr>
        <w:t xml:space="preserve"> ucelenou strategii či záměr, by měl žadatel zjistit možnosti podpory svého potenciálního projektu. </w:t>
      </w:r>
      <w:r w:rsidR="006B1AE9" w:rsidRPr="00933428">
        <w:rPr>
          <w:rFonts w:ascii="Times New Roman" w:hAnsi="Times New Roman" w:cs="Times New Roman"/>
          <w:sz w:val="24"/>
          <w:szCs w:val="24"/>
        </w:rPr>
        <w:t>Důležitým faktorem je vždy mít svůj projektový záměr provázaný na strategický dokument, z něhož výzva vychází (tedy především Integrovaný operační program).</w:t>
      </w:r>
    </w:p>
    <w:p w:rsidR="007B2A95" w:rsidRPr="00933428" w:rsidRDefault="007B2A95" w:rsidP="00873465">
      <w:pPr>
        <w:rPr>
          <w:rFonts w:ascii="Times New Roman" w:hAnsi="Times New Roman" w:cs="Times New Roman"/>
          <w:sz w:val="24"/>
          <w:szCs w:val="24"/>
        </w:rPr>
      </w:pPr>
      <w:r w:rsidRPr="00933428">
        <w:rPr>
          <w:rFonts w:ascii="Times New Roman" w:hAnsi="Times New Roman" w:cs="Times New Roman"/>
          <w:sz w:val="24"/>
          <w:szCs w:val="24"/>
        </w:rPr>
        <w:t>Za tímto účelem může žadatel hledat informace na webových stránkách a následně konzultovat svůj záměr s pracovníky Centra pro regionální rozvoj ČR.</w:t>
      </w:r>
    </w:p>
    <w:p w:rsidR="006B1AE9" w:rsidRPr="00933428" w:rsidRDefault="004C6EF0" w:rsidP="00873465">
      <w:pPr>
        <w:rPr>
          <w:rFonts w:ascii="Times New Roman" w:hAnsi="Times New Roman" w:cs="Times New Roman"/>
          <w:sz w:val="24"/>
          <w:szCs w:val="24"/>
        </w:rPr>
      </w:pPr>
      <w:r w:rsidRPr="00933428">
        <w:rPr>
          <w:rFonts w:ascii="Times New Roman" w:hAnsi="Times New Roman" w:cs="Times New Roman"/>
          <w:b/>
          <w:iCs/>
          <w:sz w:val="24"/>
          <w:szCs w:val="24"/>
        </w:rPr>
        <w:t>Upozornění:</w:t>
      </w:r>
      <w:r w:rsidRPr="00933428">
        <w:rPr>
          <w:rFonts w:ascii="Times New Roman" w:hAnsi="Times New Roman" w:cs="Times New Roman"/>
          <w:iCs/>
          <w:sz w:val="24"/>
          <w:szCs w:val="24"/>
        </w:rPr>
        <w:t xml:space="preserve"> </w:t>
      </w:r>
      <w:r w:rsidRPr="00933428">
        <w:rPr>
          <w:rFonts w:ascii="Times New Roman" w:hAnsi="Times New Roman" w:cs="Times New Roman"/>
          <w:sz w:val="24"/>
          <w:szCs w:val="24"/>
        </w:rPr>
        <w:t>Pracovníci na informačních místech budou zodpovídat dotazy vztahující se k realizaci projektu IOP, ale</w:t>
      </w:r>
      <w:r w:rsidRPr="00933428">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možného zvýhodňování některých žadatelů nebo možného konfliktu zájmů.</w:t>
      </w:r>
    </w:p>
    <w:p w:rsidR="004C6EF0" w:rsidRPr="00933428" w:rsidRDefault="004C6EF0" w:rsidP="00873465">
      <w:pPr>
        <w:rPr>
          <w:rFonts w:ascii="Times New Roman" w:hAnsi="Times New Roman" w:cs="Times New Roman"/>
          <w:iCs/>
          <w:sz w:val="24"/>
          <w:szCs w:val="24"/>
        </w:rPr>
      </w:pPr>
      <w:r w:rsidRPr="00933428">
        <w:rPr>
          <w:rFonts w:ascii="Times New Roman" w:hAnsi="Times New Roman" w:cs="Times New Roman"/>
          <w:b/>
          <w:bCs/>
          <w:iCs/>
          <w:sz w:val="24"/>
          <w:szCs w:val="24"/>
        </w:rPr>
        <w:t>Doporučení žadatelům:</w:t>
      </w:r>
      <w:r w:rsidRPr="00933428">
        <w:rPr>
          <w:rFonts w:ascii="Times New Roman" w:hAnsi="Times New Roman" w:cs="Times New Roman"/>
          <w:iCs/>
          <w:sz w:val="24"/>
          <w:szCs w:val="24"/>
        </w:rPr>
        <w:t xml:space="preserve"> Využívejte oficiální informační místa pro žadatele a konzultujte své projektové záměry. </w:t>
      </w:r>
      <w:r w:rsidR="003949D5" w:rsidRPr="00933428">
        <w:rPr>
          <w:rFonts w:ascii="Times New Roman" w:hAnsi="Times New Roman" w:cs="Times New Roman"/>
          <w:iCs/>
          <w:sz w:val="24"/>
          <w:szCs w:val="24"/>
        </w:rPr>
        <w:t>Garant na MV ČR</w:t>
      </w:r>
      <w:r w:rsidR="003949D5" w:rsidRPr="00933428" w:rsidDel="003949D5">
        <w:rPr>
          <w:rFonts w:ascii="Times New Roman" w:hAnsi="Times New Roman" w:cs="Times New Roman"/>
          <w:iCs/>
          <w:sz w:val="24"/>
          <w:szCs w:val="24"/>
        </w:rPr>
        <w:t xml:space="preserve"> </w:t>
      </w:r>
      <w:r w:rsidRPr="00933428">
        <w:rPr>
          <w:rFonts w:ascii="Times New Roman" w:hAnsi="Times New Roman" w:cs="Times New Roman"/>
          <w:iCs/>
          <w:sz w:val="24"/>
          <w:szCs w:val="24"/>
        </w:rPr>
        <w:t xml:space="preserve">poskytuje konzultace k věcnému zaměření projektu, návaznosti a obsahu aktivit projektu. CRR ČR poskytuje konzultace </w:t>
      </w:r>
      <w:r w:rsidR="00601A27" w:rsidRPr="00933428">
        <w:rPr>
          <w:rFonts w:ascii="Times New Roman" w:hAnsi="Times New Roman" w:cs="Times New Roman"/>
          <w:iCs/>
          <w:sz w:val="24"/>
          <w:szCs w:val="24"/>
        </w:rPr>
        <w:t>ohledně zpracování projektové žádosti</w:t>
      </w:r>
      <w:r w:rsidR="00AD37A0" w:rsidRPr="00933428">
        <w:rPr>
          <w:rFonts w:ascii="Times New Roman" w:hAnsi="Times New Roman" w:cs="Times New Roman"/>
          <w:iCs/>
          <w:sz w:val="24"/>
          <w:szCs w:val="24"/>
        </w:rPr>
        <w:t>, HoP a MZ</w:t>
      </w:r>
      <w:r w:rsidR="00601A27" w:rsidRPr="00933428">
        <w:rPr>
          <w:rFonts w:ascii="Times New Roman" w:hAnsi="Times New Roman" w:cs="Times New Roman"/>
          <w:iCs/>
          <w:sz w:val="24"/>
          <w:szCs w:val="24"/>
        </w:rPr>
        <w:t xml:space="preserve"> v IS Benefit7 nebo například </w:t>
      </w:r>
      <w:r w:rsidRPr="00933428">
        <w:rPr>
          <w:rFonts w:ascii="Times New Roman" w:hAnsi="Times New Roman" w:cs="Times New Roman"/>
          <w:iCs/>
          <w:sz w:val="24"/>
          <w:szCs w:val="24"/>
        </w:rPr>
        <w:t>při přípravě a realizaci zadávacího a výběrového řízení, které se žadatelům doporučuje konzultovat především. Konzultacemi se můžete vyhnout případným problémům v budoucnosti a vyvarovat se některých chyb.</w:t>
      </w:r>
    </w:p>
    <w:p w:rsidR="004C6EF0" w:rsidRPr="00933428" w:rsidRDefault="004C6EF0" w:rsidP="00873465">
      <w:pPr>
        <w:rPr>
          <w:rFonts w:ascii="Times New Roman" w:hAnsi="Times New Roman" w:cs="Times New Roman"/>
          <w:sz w:val="24"/>
          <w:szCs w:val="24"/>
        </w:rPr>
      </w:pPr>
      <w:r w:rsidRPr="00933428">
        <w:rPr>
          <w:rFonts w:ascii="Times New Roman" w:hAnsi="Times New Roman" w:cs="Times New Roman"/>
          <w:sz w:val="24"/>
          <w:szCs w:val="24"/>
        </w:rPr>
        <w:t xml:space="preserve">Přehled kontaktních pracovníků je uveden v příloze č. </w:t>
      </w:r>
      <w:r w:rsidR="00896118" w:rsidRPr="00933428">
        <w:rPr>
          <w:rFonts w:ascii="Times New Roman" w:hAnsi="Times New Roman" w:cs="Times New Roman"/>
          <w:sz w:val="24"/>
          <w:szCs w:val="24"/>
        </w:rPr>
        <w:t>16</w:t>
      </w:r>
      <w:r w:rsidRPr="00933428">
        <w:rPr>
          <w:rFonts w:ascii="Times New Roman" w:hAnsi="Times New Roman" w:cs="Times New Roman"/>
          <w:sz w:val="24"/>
          <w:szCs w:val="24"/>
        </w:rPr>
        <w:t xml:space="preserve"> této Příručky.</w:t>
      </w:r>
    </w:p>
    <w:p w:rsidR="001B1163" w:rsidRPr="00933428" w:rsidRDefault="001B1163" w:rsidP="00873465">
      <w:pPr>
        <w:rPr>
          <w:rFonts w:ascii="Times New Roman" w:hAnsi="Times New Roman" w:cs="Times New Roman"/>
          <w:sz w:val="24"/>
          <w:szCs w:val="24"/>
        </w:rPr>
      </w:pPr>
    </w:p>
    <w:p w:rsidR="007B2A95" w:rsidRPr="00933428" w:rsidRDefault="007B2A95" w:rsidP="004C6EF0">
      <w:pPr>
        <w:pStyle w:val="Nadpis2"/>
        <w:keepLines/>
        <w:rPr>
          <w:lang w:val="cs-CZ"/>
        </w:rPr>
      </w:pPr>
      <w:bookmarkStart w:id="168" w:name="_Toc322697414"/>
      <w:bookmarkStart w:id="169" w:name="_Toc322697737"/>
      <w:bookmarkStart w:id="170" w:name="_Toc322697993"/>
      <w:bookmarkStart w:id="171" w:name="_Toc322698244"/>
      <w:bookmarkStart w:id="172" w:name="_Toc323217815"/>
      <w:bookmarkStart w:id="173" w:name="_Toc324935192"/>
      <w:bookmarkStart w:id="174" w:name="_Toc322697417"/>
      <w:bookmarkStart w:id="175" w:name="_Toc322697740"/>
      <w:bookmarkStart w:id="176" w:name="_Toc322697996"/>
      <w:bookmarkStart w:id="177" w:name="_Toc322698247"/>
      <w:bookmarkStart w:id="178" w:name="_Toc323217818"/>
      <w:bookmarkStart w:id="179" w:name="_Toc324935195"/>
      <w:bookmarkStart w:id="180" w:name="_Toc322697091"/>
      <w:bookmarkStart w:id="181" w:name="_Toc322697425"/>
      <w:bookmarkStart w:id="182" w:name="_Toc322697748"/>
      <w:bookmarkStart w:id="183" w:name="_Toc322698004"/>
      <w:bookmarkStart w:id="184" w:name="_Toc322698255"/>
      <w:bookmarkStart w:id="185" w:name="_Toc323217826"/>
      <w:bookmarkStart w:id="186" w:name="_Toc324935203"/>
      <w:bookmarkStart w:id="187" w:name="_Toc322697093"/>
      <w:bookmarkStart w:id="188" w:name="_Toc322697427"/>
      <w:bookmarkStart w:id="189" w:name="_Toc322697750"/>
      <w:bookmarkStart w:id="190" w:name="_Toc322698006"/>
      <w:bookmarkStart w:id="191" w:name="_Toc322698257"/>
      <w:bookmarkStart w:id="192" w:name="_Toc323217828"/>
      <w:bookmarkStart w:id="193" w:name="_Toc324935205"/>
      <w:bookmarkStart w:id="194" w:name="_Toc322697099"/>
      <w:bookmarkStart w:id="195" w:name="_Toc322697433"/>
      <w:bookmarkStart w:id="196" w:name="_Toc322697756"/>
      <w:bookmarkStart w:id="197" w:name="_Toc322698012"/>
      <w:bookmarkStart w:id="198" w:name="_Toc322698263"/>
      <w:bookmarkStart w:id="199" w:name="_Toc323217834"/>
      <w:bookmarkStart w:id="200" w:name="_Toc324935211"/>
      <w:bookmarkStart w:id="201" w:name="_Toc322697100"/>
      <w:bookmarkStart w:id="202" w:name="_Toc322697434"/>
      <w:bookmarkStart w:id="203" w:name="_Toc322697757"/>
      <w:bookmarkStart w:id="204" w:name="_Toc322698013"/>
      <w:bookmarkStart w:id="205" w:name="_Toc322698264"/>
      <w:bookmarkStart w:id="206" w:name="_Toc323217835"/>
      <w:bookmarkStart w:id="207" w:name="_Toc324935212"/>
      <w:bookmarkStart w:id="208" w:name="_Toc244415569"/>
      <w:bookmarkStart w:id="209" w:name="_Toc37515484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933428">
        <w:rPr>
          <w:lang w:val="cs-CZ"/>
        </w:rPr>
        <w:t>Studie proveditelnosti</w:t>
      </w:r>
      <w:bookmarkEnd w:id="208"/>
      <w:bookmarkEnd w:id="209"/>
    </w:p>
    <w:p w:rsidR="007B2A95" w:rsidRPr="00933428" w:rsidRDefault="007B2A95" w:rsidP="004C6EF0">
      <w:pPr>
        <w:rPr>
          <w:rFonts w:ascii="Times New Roman" w:hAnsi="Times New Roman" w:cs="Times New Roman"/>
          <w:sz w:val="24"/>
          <w:szCs w:val="24"/>
        </w:rPr>
      </w:pPr>
      <w:r w:rsidRPr="00933428">
        <w:rPr>
          <w:rFonts w:ascii="Times New Roman" w:hAnsi="Times New Roman" w:cs="Times New Roman"/>
          <w:sz w:val="24"/>
          <w:szCs w:val="24"/>
        </w:rPr>
        <w:t>Součástí přípravy projektu a následně povinnou přílohou žádost</w:t>
      </w:r>
      <w:r w:rsidR="00AA0FD9" w:rsidRPr="00933428">
        <w:rPr>
          <w:rFonts w:ascii="Times New Roman" w:hAnsi="Times New Roman" w:cs="Times New Roman"/>
          <w:sz w:val="24"/>
          <w:szCs w:val="24"/>
        </w:rPr>
        <w:t>i</w:t>
      </w:r>
      <w:r w:rsidRPr="00933428">
        <w:rPr>
          <w:rFonts w:ascii="Times New Roman" w:hAnsi="Times New Roman" w:cs="Times New Roman"/>
          <w:sz w:val="24"/>
          <w:szCs w:val="24"/>
        </w:rPr>
        <w:t xml:space="preserve"> o podporu </w:t>
      </w:r>
      <w:r w:rsidR="004C6EF0" w:rsidRPr="00933428">
        <w:rPr>
          <w:rFonts w:ascii="Times New Roman" w:hAnsi="Times New Roman" w:cs="Times New Roman"/>
          <w:sz w:val="24"/>
          <w:szCs w:val="24"/>
        </w:rPr>
        <w:t>je</w:t>
      </w:r>
      <w:r w:rsidRPr="00933428">
        <w:rPr>
          <w:rFonts w:ascii="Times New Roman" w:hAnsi="Times New Roman" w:cs="Times New Roman"/>
          <w:sz w:val="24"/>
          <w:szCs w:val="24"/>
        </w:rPr>
        <w:t xml:space="preserve"> studie proveditelnosti, která slouží jako nástroj ke zdůvodnění projektu z ekonomického, právního a technického hlediska ve vazbě na konkrétní cíle dané prioritní osy a oblasti intervence IOP. Osnovu studie proveditelnosti naleznete v příloze č</w:t>
      </w:r>
      <w:r w:rsidR="004C6EF0" w:rsidRPr="00933428">
        <w:rPr>
          <w:rFonts w:ascii="Times New Roman" w:hAnsi="Times New Roman" w:cs="Times New Roman"/>
          <w:sz w:val="24"/>
          <w:szCs w:val="24"/>
        </w:rPr>
        <w:t>.</w:t>
      </w:r>
      <w:r w:rsidRPr="00933428">
        <w:rPr>
          <w:rFonts w:ascii="Times New Roman" w:hAnsi="Times New Roman" w:cs="Times New Roman"/>
          <w:sz w:val="24"/>
          <w:szCs w:val="24"/>
        </w:rPr>
        <w:t xml:space="preserve"> 1</w:t>
      </w:r>
      <w:r w:rsidR="00302A46" w:rsidRPr="00933428">
        <w:rPr>
          <w:rFonts w:ascii="Times New Roman" w:hAnsi="Times New Roman" w:cs="Times New Roman"/>
          <w:sz w:val="24"/>
          <w:szCs w:val="24"/>
        </w:rPr>
        <w:t>b</w:t>
      </w:r>
      <w:r w:rsidRPr="00933428">
        <w:rPr>
          <w:rFonts w:ascii="Times New Roman" w:hAnsi="Times New Roman" w:cs="Times New Roman"/>
          <w:sz w:val="24"/>
          <w:szCs w:val="24"/>
        </w:rPr>
        <w:t xml:space="preserve"> Příručky.</w:t>
      </w:r>
      <w:r w:rsidR="00D000EE" w:rsidRPr="00933428">
        <w:rPr>
          <w:rFonts w:ascii="Times New Roman" w:hAnsi="Times New Roman" w:cs="Times New Roman"/>
          <w:sz w:val="24"/>
          <w:szCs w:val="24"/>
        </w:rPr>
        <w:t xml:space="preserve"> Jako samostatný dokument nebo součást</w:t>
      </w:r>
      <w:r w:rsidR="00AA0FD9" w:rsidRPr="00933428">
        <w:rPr>
          <w:rFonts w:ascii="Times New Roman" w:hAnsi="Times New Roman" w:cs="Times New Roman"/>
          <w:sz w:val="24"/>
          <w:szCs w:val="24"/>
        </w:rPr>
        <w:t xml:space="preserve"> této studie je nutné v případě podaktivity I doložit rovněž Analýzu nák</w:t>
      </w:r>
      <w:r w:rsidR="00302A46" w:rsidRPr="00933428">
        <w:rPr>
          <w:rFonts w:ascii="Times New Roman" w:hAnsi="Times New Roman" w:cs="Times New Roman"/>
          <w:sz w:val="24"/>
          <w:szCs w:val="24"/>
        </w:rPr>
        <w:t>ladů a přínosů (viz příloha č. 1a</w:t>
      </w:r>
      <w:r w:rsidR="00AA0FD9" w:rsidRPr="00933428">
        <w:rPr>
          <w:rFonts w:ascii="Times New Roman" w:hAnsi="Times New Roman" w:cs="Times New Roman"/>
          <w:sz w:val="24"/>
          <w:szCs w:val="24"/>
        </w:rPr>
        <w:t xml:space="preserve"> Příručky). </w:t>
      </w:r>
    </w:p>
    <w:p w:rsidR="007B2A95" w:rsidRPr="00933428" w:rsidRDefault="007B2A95" w:rsidP="004C6EF0">
      <w:pPr>
        <w:rPr>
          <w:rFonts w:ascii="Times New Roman" w:hAnsi="Times New Roman" w:cs="Times New Roman"/>
          <w:sz w:val="24"/>
          <w:szCs w:val="24"/>
        </w:rPr>
      </w:pPr>
      <w:r w:rsidRPr="00933428">
        <w:rPr>
          <w:rFonts w:ascii="Times New Roman" w:hAnsi="Times New Roman" w:cs="Times New Roman"/>
          <w:sz w:val="24"/>
          <w:szCs w:val="24"/>
        </w:rPr>
        <w:t xml:space="preserve">Studie proveditelnosti slouží poskytovateli podpory jako </w:t>
      </w:r>
      <w:r w:rsidRPr="00933428">
        <w:rPr>
          <w:rFonts w:ascii="Times New Roman" w:hAnsi="Times New Roman" w:cs="Times New Roman"/>
          <w:b/>
          <w:sz w:val="24"/>
          <w:szCs w:val="24"/>
        </w:rPr>
        <w:t>podklad k posouzení realizovatelnosti projektu a ověření jeho smysluplnosti</w:t>
      </w:r>
      <w:r w:rsidR="004C6EF0" w:rsidRPr="00933428">
        <w:rPr>
          <w:rFonts w:ascii="Times New Roman" w:hAnsi="Times New Roman" w:cs="Times New Roman"/>
          <w:sz w:val="24"/>
          <w:szCs w:val="24"/>
        </w:rPr>
        <w:t>.</w:t>
      </w:r>
      <w:r w:rsidRPr="00933428">
        <w:rPr>
          <w:rFonts w:ascii="Times New Roman" w:hAnsi="Times New Roman" w:cs="Times New Roman"/>
          <w:sz w:val="24"/>
          <w:szCs w:val="24"/>
        </w:rPr>
        <w:t xml:space="preserve"> </w:t>
      </w:r>
      <w:r w:rsidR="004C6EF0" w:rsidRPr="00933428">
        <w:rPr>
          <w:rFonts w:ascii="Times New Roman" w:hAnsi="Times New Roman" w:cs="Times New Roman"/>
          <w:sz w:val="24"/>
          <w:szCs w:val="24"/>
        </w:rPr>
        <w:t>P</w:t>
      </w:r>
      <w:r w:rsidRPr="00933428">
        <w:rPr>
          <w:rFonts w:ascii="Times New Roman" w:hAnsi="Times New Roman" w:cs="Times New Roman"/>
          <w:sz w:val="24"/>
          <w:szCs w:val="24"/>
        </w:rPr>
        <w:t xml:space="preserve">ro žadatele o podporu představuje jeden z klíčových nástrojů samotného projektového řízení. Smyslem studie je provést všestrannou analýzu projektového investičního záměru, resp. jeho variant. Proto musí </w:t>
      </w:r>
      <w:r w:rsidRPr="00933428">
        <w:rPr>
          <w:rFonts w:ascii="Times New Roman" w:hAnsi="Times New Roman" w:cs="Times New Roman"/>
          <w:sz w:val="24"/>
          <w:szCs w:val="24"/>
        </w:rPr>
        <w:lastRenderedPageBreak/>
        <w:t>obsahovat analýzu současného stavu, odhad budoucího vývoje řešené oblasti, vnitřní integraci úřadu a návrh možných věcných variant řešení včetně analýzy případných změn parametrů projektu, stability cílů projektu a jeho následné udržitelnosti.</w:t>
      </w:r>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Z pohledu žadatele o podporu je ve studii proveditelnosti důležitý i </w:t>
      </w:r>
      <w:r w:rsidRPr="00933428">
        <w:rPr>
          <w:rFonts w:ascii="Times New Roman" w:hAnsi="Times New Roman" w:cs="Times New Roman"/>
          <w:sz w:val="24"/>
          <w:szCs w:val="24"/>
          <w:u w:val="single"/>
        </w:rPr>
        <w:t>odhad možných rizik a jejich dopad na uvažované varianty</w:t>
      </w:r>
      <w:r w:rsidRPr="00933428">
        <w:rPr>
          <w:rFonts w:ascii="Times New Roman" w:hAnsi="Times New Roman" w:cs="Times New Roman"/>
          <w:sz w:val="24"/>
          <w:szCs w:val="24"/>
        </w:rPr>
        <w:t xml:space="preserve">. Analýza rizik a z ní vytvořená mapa rizik poslouží realizátorovi projektu také při sestavování a vedení projektového týmu. </w:t>
      </w:r>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Studie proveditelnosti musí:</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informovat o záměru z hlediska stávajícího stavu řešené problematiky i jejího budoucího vývoje,  </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prokázat, že pro samotný projekt, o jehož podporu se žádá, byla vybrána nejlepší a ekonomicky nejvýhodnější varianta, </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prokázat správnost a reálnost plánovaného rozpočtu,</w:t>
      </w:r>
    </w:p>
    <w:p w:rsidR="007B2A95" w:rsidRPr="00933428" w:rsidRDefault="00AA0FD9"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prokázat </w:t>
      </w:r>
      <w:r w:rsidR="007B2A95" w:rsidRPr="00933428">
        <w:rPr>
          <w:rFonts w:ascii="Times New Roman" w:hAnsi="Times New Roman" w:cs="Times New Roman"/>
          <w:noProof/>
          <w:color w:val="231F20"/>
          <w:sz w:val="24"/>
          <w:szCs w:val="24"/>
        </w:rPr>
        <w:t>opodstatněnost jednotlivých způsobilých výdajů co do druhu a velikosti,</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prokázat udržitelnost projektu a schopnost jeho financování ze strany žadatele po ukončení finanční podpory ze strukturálních fondů. </w:t>
      </w:r>
    </w:p>
    <w:p w:rsidR="004C6EF0" w:rsidRPr="00933428" w:rsidRDefault="007B2A95" w:rsidP="004C6EF0">
      <w:pPr>
        <w:ind w:right="-108"/>
        <w:rPr>
          <w:noProof/>
          <w:color w:val="FF0000"/>
        </w:rPr>
      </w:pPr>
      <w:r w:rsidRPr="00933428">
        <w:rPr>
          <w:rFonts w:ascii="Times New Roman" w:hAnsi="Times New Roman" w:cs="Times New Roman"/>
          <w:sz w:val="24"/>
          <w:szCs w:val="24"/>
        </w:rPr>
        <w:t>Obsah závazné osnovy studie proveditelnosti je přílohou č. 1</w:t>
      </w:r>
      <w:r w:rsidR="00302A46" w:rsidRPr="00933428">
        <w:rPr>
          <w:rFonts w:ascii="Times New Roman" w:hAnsi="Times New Roman" w:cs="Times New Roman"/>
          <w:sz w:val="24"/>
          <w:szCs w:val="24"/>
        </w:rPr>
        <w:t>b</w:t>
      </w:r>
      <w:r w:rsidRPr="00933428">
        <w:rPr>
          <w:rFonts w:ascii="Times New Roman" w:hAnsi="Times New Roman" w:cs="Times New Roman"/>
          <w:sz w:val="24"/>
          <w:szCs w:val="24"/>
        </w:rPr>
        <w:t xml:space="preserve"> této Příručky</w:t>
      </w:r>
      <w:r w:rsidR="004C6EF0" w:rsidRPr="00933428">
        <w:rPr>
          <w:rFonts w:ascii="Times New Roman" w:hAnsi="Times New Roman" w:cs="Times New Roman"/>
          <w:sz w:val="24"/>
          <w:szCs w:val="24"/>
        </w:rPr>
        <w:t xml:space="preserve">. Součástí studie proveditelnosti je rovněž rozpočet, jehož vzor naleznete v příloze č. </w:t>
      </w:r>
      <w:r w:rsidR="00302A46" w:rsidRPr="00933428">
        <w:rPr>
          <w:rFonts w:ascii="Times New Roman" w:hAnsi="Times New Roman" w:cs="Times New Roman"/>
          <w:sz w:val="24"/>
          <w:szCs w:val="24"/>
        </w:rPr>
        <w:t>1c</w:t>
      </w:r>
      <w:r w:rsidR="004C6EF0" w:rsidRPr="00933428">
        <w:rPr>
          <w:rFonts w:ascii="Times New Roman" w:hAnsi="Times New Roman" w:cs="Times New Roman"/>
          <w:sz w:val="24"/>
          <w:szCs w:val="24"/>
        </w:rPr>
        <w:t xml:space="preserve"> Příručky.</w:t>
      </w:r>
    </w:p>
    <w:p w:rsidR="007B2A95" w:rsidRPr="00933428" w:rsidRDefault="007B2A95" w:rsidP="003355D3">
      <w:pPr>
        <w:autoSpaceDE w:val="0"/>
        <w:autoSpaceDN w:val="0"/>
        <w:adjustRightInd w:val="0"/>
        <w:ind w:right="-108"/>
        <w:rPr>
          <w:rFonts w:ascii="Times New Roman" w:hAnsi="Times New Roman" w:cs="Times New Roman"/>
          <w:sz w:val="24"/>
          <w:szCs w:val="24"/>
        </w:rPr>
      </w:pPr>
    </w:p>
    <w:p w:rsidR="007B2A95" w:rsidRPr="00933428" w:rsidRDefault="00B23475" w:rsidP="00B23475">
      <w:pPr>
        <w:pStyle w:val="Nadpis2"/>
        <w:keepLines/>
        <w:rPr>
          <w:lang w:val="cs-CZ"/>
        </w:rPr>
      </w:pPr>
      <w:bookmarkStart w:id="210" w:name="_Toc244415570"/>
      <w:bookmarkStart w:id="211" w:name="_Toc375154848"/>
      <w:r w:rsidRPr="00933428">
        <w:rPr>
          <w:lang w:val="cs-CZ"/>
        </w:rPr>
        <w:t>Roz</w:t>
      </w:r>
      <w:bookmarkStart w:id="212" w:name="_Toc322697103"/>
      <w:bookmarkStart w:id="213" w:name="_Toc322697437"/>
      <w:bookmarkStart w:id="214" w:name="_Toc322697760"/>
      <w:bookmarkStart w:id="215" w:name="_Toc244415571"/>
      <w:bookmarkEnd w:id="210"/>
      <w:bookmarkEnd w:id="212"/>
      <w:bookmarkEnd w:id="213"/>
      <w:bookmarkEnd w:id="214"/>
      <w:r w:rsidR="007B2A95" w:rsidRPr="00933428">
        <w:rPr>
          <w:lang w:val="cs-CZ"/>
        </w:rPr>
        <w:t>počet projektu</w:t>
      </w:r>
      <w:bookmarkEnd w:id="215"/>
      <w:bookmarkEnd w:id="211"/>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Kromě výstižného slovního popisu projektu je nutné </w:t>
      </w:r>
      <w:r w:rsidR="00B23475" w:rsidRPr="00933428">
        <w:rPr>
          <w:rFonts w:ascii="Times New Roman" w:hAnsi="Times New Roman" w:cs="Times New Roman"/>
          <w:sz w:val="24"/>
          <w:szCs w:val="24"/>
        </w:rPr>
        <w:t xml:space="preserve">se </w:t>
      </w:r>
      <w:r w:rsidRPr="00933428">
        <w:rPr>
          <w:rFonts w:ascii="Times New Roman" w:hAnsi="Times New Roman" w:cs="Times New Roman"/>
          <w:sz w:val="24"/>
          <w:szCs w:val="24"/>
        </w:rPr>
        <w:t>zaměřit</w:t>
      </w:r>
      <w:r w:rsidR="00B23475" w:rsidRPr="00933428">
        <w:rPr>
          <w:rFonts w:ascii="Times New Roman" w:hAnsi="Times New Roman" w:cs="Times New Roman"/>
          <w:sz w:val="24"/>
          <w:szCs w:val="24"/>
        </w:rPr>
        <w:t xml:space="preserve"> </w:t>
      </w:r>
      <w:r w:rsidRPr="00933428">
        <w:rPr>
          <w:rFonts w:ascii="Times New Roman" w:hAnsi="Times New Roman" w:cs="Times New Roman"/>
          <w:sz w:val="24"/>
          <w:szCs w:val="24"/>
        </w:rPr>
        <w:t>i na důslednou přípravu detailního rozpočtu projektu, který musí být přiměřený plánovaným aktivitám, jasně a logicky strukturovaný a přehledný. Rozpočet musí odpovídat obsahové náplni a rozsahu projektu a respektovat případná omezení stanovená legislativními a metodickými dokumenty.</w:t>
      </w:r>
    </w:p>
    <w:p w:rsidR="002A3387" w:rsidRPr="00933428" w:rsidDel="002A3387" w:rsidRDefault="007B2A95" w:rsidP="002A3387">
      <w:pPr>
        <w:autoSpaceDE w:val="0"/>
        <w:autoSpaceDN w:val="0"/>
        <w:adjustRightInd w:val="0"/>
        <w:ind w:right="-108"/>
        <w:rPr>
          <w:rFonts w:ascii="Times New Roman" w:hAnsi="Times New Roman" w:cs="Times New Roman"/>
          <w:b/>
          <w:sz w:val="24"/>
          <w:szCs w:val="24"/>
        </w:rPr>
      </w:pPr>
      <w:r w:rsidRPr="00933428">
        <w:rPr>
          <w:rFonts w:ascii="Times New Roman" w:hAnsi="Times New Roman" w:cs="Times New Roman"/>
          <w:sz w:val="24"/>
          <w:szCs w:val="24"/>
        </w:rPr>
        <w:t xml:space="preserve">Rozpočet musí mít takovou strukturu, aby bylo možné posoudit přiměřenost, úplnost a relevanci jednotlivých položek rozpočtu i rozpočtu jako celku. </w:t>
      </w:r>
    </w:p>
    <w:p w:rsidR="0074123F" w:rsidRPr="00933428" w:rsidRDefault="00780F32" w:rsidP="002A3387">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Rozpočet dle položek je povinnou součástí žádosti o financování. Vzor rozpočtu je uveden v příloze </w:t>
      </w:r>
      <w:r w:rsidR="00F4197E" w:rsidRPr="00933428">
        <w:rPr>
          <w:rFonts w:ascii="Times New Roman" w:hAnsi="Times New Roman" w:cs="Times New Roman"/>
          <w:sz w:val="24"/>
          <w:szCs w:val="24"/>
        </w:rPr>
        <w:t xml:space="preserve">č. </w:t>
      </w:r>
      <w:r w:rsidR="00302A46" w:rsidRPr="00933428">
        <w:rPr>
          <w:rFonts w:ascii="Times New Roman" w:hAnsi="Times New Roman" w:cs="Times New Roman"/>
          <w:sz w:val="24"/>
          <w:szCs w:val="24"/>
        </w:rPr>
        <w:t>1c</w:t>
      </w:r>
      <w:r w:rsidR="0074123F" w:rsidRPr="00933428">
        <w:rPr>
          <w:rFonts w:ascii="Times New Roman" w:hAnsi="Times New Roman" w:cs="Times New Roman"/>
          <w:sz w:val="24"/>
          <w:szCs w:val="24"/>
        </w:rPr>
        <w:t xml:space="preserve"> Příručky. Ve studii proveditelnosti pak žadatel uvede detailní rozpočet projektu vycházející z</w:t>
      </w:r>
      <w:r w:rsidR="00302A46" w:rsidRPr="00933428">
        <w:rPr>
          <w:rFonts w:ascii="Times New Roman" w:hAnsi="Times New Roman" w:cs="Times New Roman"/>
          <w:sz w:val="24"/>
          <w:szCs w:val="24"/>
        </w:rPr>
        <w:t xml:space="preserve"> uvedené </w:t>
      </w:r>
      <w:r w:rsidR="0074123F" w:rsidRPr="00933428">
        <w:rPr>
          <w:rFonts w:ascii="Times New Roman" w:hAnsi="Times New Roman" w:cs="Times New Roman"/>
          <w:sz w:val="24"/>
          <w:szCs w:val="24"/>
        </w:rPr>
        <w:t>přílohy (popis / rozklad jednotlivých položek rozpočtu po stránce věcné a finanční).</w:t>
      </w:r>
    </w:p>
    <w:p w:rsidR="00C2022E" w:rsidRPr="00933428" w:rsidRDefault="00AA0FD9" w:rsidP="00420DC9">
      <w:pPr>
        <w:rPr>
          <w:rFonts w:ascii="Times New Roman" w:hAnsi="Times New Roman" w:cs="Times New Roman"/>
          <w:i/>
          <w:sz w:val="24"/>
          <w:szCs w:val="24"/>
        </w:rPr>
      </w:pPr>
      <w:r w:rsidRPr="00933428">
        <w:rPr>
          <w:rFonts w:ascii="Times New Roman" w:hAnsi="Times New Roman" w:cs="Times New Roman"/>
          <w:i/>
          <w:sz w:val="24"/>
          <w:szCs w:val="24"/>
        </w:rPr>
        <w:t>U žadatelů, kteří mají nárok na odpočet DPH na vstupu, se výdaje u položek rozpočtu uvádějí bez DPH. Ostatní ž</w:t>
      </w:r>
      <w:r w:rsidR="00780F32" w:rsidRPr="00933428">
        <w:rPr>
          <w:rFonts w:ascii="Times New Roman" w:hAnsi="Times New Roman" w:cs="Times New Roman"/>
          <w:i/>
          <w:sz w:val="24"/>
          <w:szCs w:val="24"/>
        </w:rPr>
        <w:t>adatelé uvádějí výdaje včetně DPH.</w:t>
      </w:r>
    </w:p>
    <w:p w:rsidR="00A222DB" w:rsidRPr="00933428" w:rsidRDefault="00A222DB" w:rsidP="00420DC9">
      <w:pPr>
        <w:rPr>
          <w:noProof/>
        </w:rPr>
      </w:pPr>
    </w:p>
    <w:p w:rsidR="007B2A95" w:rsidRPr="00933428" w:rsidRDefault="00FD647E" w:rsidP="00FD647E">
      <w:pPr>
        <w:pStyle w:val="Nadpis2"/>
        <w:keepLines/>
        <w:rPr>
          <w:lang w:val="cs-CZ"/>
        </w:rPr>
      </w:pPr>
      <w:bookmarkStart w:id="216" w:name="_Toc244415573"/>
      <w:r w:rsidRPr="00933428" w:rsidDel="00FD647E">
        <w:rPr>
          <w:lang w:val="cs-CZ"/>
        </w:rPr>
        <w:t xml:space="preserve"> </w:t>
      </w:r>
      <w:bookmarkStart w:id="217" w:name="_Toc322697113"/>
      <w:bookmarkStart w:id="218" w:name="_Toc322697447"/>
      <w:bookmarkStart w:id="219" w:name="_Toc322697770"/>
      <w:bookmarkStart w:id="220" w:name="_Toc322698022"/>
      <w:bookmarkStart w:id="221" w:name="_Toc322698273"/>
      <w:bookmarkStart w:id="222" w:name="_Toc323217844"/>
      <w:bookmarkStart w:id="223" w:name="_Toc324935221"/>
      <w:bookmarkStart w:id="224" w:name="_Toc322697115"/>
      <w:bookmarkStart w:id="225" w:name="_Toc322697449"/>
      <w:bookmarkStart w:id="226" w:name="_Toc322697772"/>
      <w:bookmarkStart w:id="227" w:name="_Toc322698024"/>
      <w:bookmarkStart w:id="228" w:name="_Toc322698275"/>
      <w:bookmarkStart w:id="229" w:name="_Toc323217846"/>
      <w:bookmarkStart w:id="230" w:name="_Toc324935223"/>
      <w:bookmarkStart w:id="231" w:name="_Toc322697116"/>
      <w:bookmarkStart w:id="232" w:name="_Toc322697450"/>
      <w:bookmarkStart w:id="233" w:name="_Toc322697773"/>
      <w:bookmarkStart w:id="234" w:name="_Toc322698025"/>
      <w:bookmarkStart w:id="235" w:name="_Toc322698276"/>
      <w:bookmarkStart w:id="236" w:name="_Toc323217847"/>
      <w:bookmarkStart w:id="237" w:name="_Toc324935224"/>
      <w:bookmarkStart w:id="238" w:name="_Toc322697120"/>
      <w:bookmarkStart w:id="239" w:name="_Toc322697454"/>
      <w:bookmarkStart w:id="240" w:name="_Toc322697777"/>
      <w:bookmarkStart w:id="241" w:name="_Toc322698029"/>
      <w:bookmarkStart w:id="242" w:name="_Toc322698280"/>
      <w:bookmarkStart w:id="243" w:name="_Toc323217851"/>
      <w:bookmarkStart w:id="244" w:name="_Toc324935228"/>
      <w:bookmarkStart w:id="245" w:name="_Toc322697121"/>
      <w:bookmarkStart w:id="246" w:name="_Toc322697455"/>
      <w:bookmarkStart w:id="247" w:name="_Toc322697778"/>
      <w:bookmarkStart w:id="248" w:name="_Toc322698030"/>
      <w:bookmarkStart w:id="249" w:name="_Toc322698281"/>
      <w:bookmarkStart w:id="250" w:name="_Toc323217852"/>
      <w:bookmarkStart w:id="251" w:name="_Toc324935229"/>
      <w:bookmarkStart w:id="252" w:name="_Toc322697122"/>
      <w:bookmarkStart w:id="253" w:name="_Toc322697456"/>
      <w:bookmarkStart w:id="254" w:name="_Toc322697779"/>
      <w:bookmarkStart w:id="255" w:name="_Toc322698031"/>
      <w:bookmarkStart w:id="256" w:name="_Toc322698282"/>
      <w:bookmarkStart w:id="257" w:name="_Toc323217853"/>
      <w:bookmarkStart w:id="258" w:name="_Toc324935230"/>
      <w:bookmarkStart w:id="259" w:name="_Toc322697123"/>
      <w:bookmarkStart w:id="260" w:name="_Toc322697457"/>
      <w:bookmarkStart w:id="261" w:name="_Toc322697780"/>
      <w:bookmarkStart w:id="262" w:name="_Toc322698032"/>
      <w:bookmarkStart w:id="263" w:name="_Toc322698283"/>
      <w:bookmarkStart w:id="264" w:name="_Toc323217854"/>
      <w:bookmarkStart w:id="265" w:name="_Toc324935231"/>
      <w:bookmarkStart w:id="266" w:name="_Toc322697127"/>
      <w:bookmarkStart w:id="267" w:name="_Toc322697461"/>
      <w:bookmarkStart w:id="268" w:name="_Toc322697784"/>
      <w:bookmarkStart w:id="269" w:name="_Toc322698036"/>
      <w:bookmarkStart w:id="270" w:name="_Toc322698287"/>
      <w:bookmarkStart w:id="271" w:name="_Toc323217858"/>
      <w:bookmarkStart w:id="272" w:name="_Toc324935235"/>
      <w:bookmarkStart w:id="273" w:name="_Toc322697130"/>
      <w:bookmarkStart w:id="274" w:name="_Toc322697464"/>
      <w:bookmarkStart w:id="275" w:name="_Toc322697787"/>
      <w:bookmarkStart w:id="276" w:name="_Toc322698039"/>
      <w:bookmarkStart w:id="277" w:name="_Toc322698290"/>
      <w:bookmarkStart w:id="278" w:name="_Toc323217861"/>
      <w:bookmarkStart w:id="279" w:name="_Toc324935238"/>
      <w:bookmarkStart w:id="280" w:name="_Toc322697131"/>
      <w:bookmarkStart w:id="281" w:name="_Toc322697465"/>
      <w:bookmarkStart w:id="282" w:name="_Toc322697788"/>
      <w:bookmarkStart w:id="283" w:name="_Toc322698040"/>
      <w:bookmarkStart w:id="284" w:name="_Toc322698291"/>
      <w:bookmarkStart w:id="285" w:name="_Toc323217862"/>
      <w:bookmarkStart w:id="286" w:name="_Toc324935239"/>
      <w:bookmarkStart w:id="287" w:name="_Toc322697137"/>
      <w:bookmarkStart w:id="288" w:name="_Toc322697471"/>
      <w:bookmarkStart w:id="289" w:name="_Toc322697794"/>
      <w:bookmarkStart w:id="290" w:name="_Toc322698046"/>
      <w:bookmarkStart w:id="291" w:name="_Toc322698297"/>
      <w:bookmarkStart w:id="292" w:name="_Toc323217868"/>
      <w:bookmarkStart w:id="293" w:name="_Toc324935245"/>
      <w:bookmarkStart w:id="294" w:name="_Toc322697141"/>
      <w:bookmarkStart w:id="295" w:name="_Toc322697475"/>
      <w:bookmarkStart w:id="296" w:name="_Toc322697798"/>
      <w:bookmarkStart w:id="297" w:name="_Toc322698050"/>
      <w:bookmarkStart w:id="298" w:name="_Toc322698301"/>
      <w:bookmarkStart w:id="299" w:name="_Toc323217872"/>
      <w:bookmarkStart w:id="300" w:name="_Toc324935249"/>
      <w:bookmarkStart w:id="301" w:name="_Toc322697142"/>
      <w:bookmarkStart w:id="302" w:name="_Toc322697476"/>
      <w:bookmarkStart w:id="303" w:name="_Toc322697799"/>
      <w:bookmarkStart w:id="304" w:name="_Toc322698051"/>
      <w:bookmarkStart w:id="305" w:name="_Toc322698302"/>
      <w:bookmarkStart w:id="306" w:name="_Toc323217873"/>
      <w:bookmarkStart w:id="307" w:name="_Toc324935250"/>
      <w:bookmarkStart w:id="308" w:name="_Toc322697146"/>
      <w:bookmarkStart w:id="309" w:name="_Toc322697480"/>
      <w:bookmarkStart w:id="310" w:name="_Toc322697803"/>
      <w:bookmarkStart w:id="311" w:name="_Toc322698055"/>
      <w:bookmarkStart w:id="312" w:name="_Toc322698306"/>
      <w:bookmarkStart w:id="313" w:name="_Toc323217877"/>
      <w:bookmarkStart w:id="314" w:name="_Toc324935254"/>
      <w:bookmarkStart w:id="315" w:name="_Toc322697156"/>
      <w:bookmarkStart w:id="316" w:name="_Toc322697490"/>
      <w:bookmarkStart w:id="317" w:name="_Toc322697813"/>
      <w:bookmarkStart w:id="318" w:name="_Toc322698065"/>
      <w:bookmarkStart w:id="319" w:name="_Toc322698316"/>
      <w:bookmarkStart w:id="320" w:name="_Toc323217887"/>
      <w:bookmarkStart w:id="321" w:name="_Toc324935264"/>
      <w:bookmarkStart w:id="322" w:name="_Toc322697159"/>
      <w:bookmarkStart w:id="323" w:name="_Toc322697493"/>
      <w:bookmarkStart w:id="324" w:name="_Toc322697816"/>
      <w:bookmarkStart w:id="325" w:name="_Toc322698068"/>
      <w:bookmarkStart w:id="326" w:name="_Toc322698319"/>
      <w:bookmarkStart w:id="327" w:name="_Toc323217890"/>
      <w:bookmarkStart w:id="328" w:name="_Toc324935267"/>
      <w:bookmarkStart w:id="329" w:name="_Toc322697162"/>
      <w:bookmarkStart w:id="330" w:name="_Toc322697496"/>
      <w:bookmarkStart w:id="331" w:name="_Toc322697819"/>
      <w:bookmarkStart w:id="332" w:name="_Toc322698071"/>
      <w:bookmarkStart w:id="333" w:name="_Toc322698322"/>
      <w:bookmarkStart w:id="334" w:name="_Toc323217893"/>
      <w:bookmarkStart w:id="335" w:name="_Toc324935270"/>
      <w:bookmarkStart w:id="336" w:name="_Toc322697163"/>
      <w:bookmarkStart w:id="337" w:name="_Toc322697497"/>
      <w:bookmarkStart w:id="338" w:name="_Toc322697820"/>
      <w:bookmarkStart w:id="339" w:name="_Toc322698072"/>
      <w:bookmarkStart w:id="340" w:name="_Toc322698323"/>
      <w:bookmarkStart w:id="341" w:name="_Toc323217894"/>
      <w:bookmarkStart w:id="342" w:name="_Toc324935271"/>
      <w:bookmarkStart w:id="343" w:name="_Toc322697166"/>
      <w:bookmarkStart w:id="344" w:name="_Toc322697500"/>
      <w:bookmarkStart w:id="345" w:name="_Toc322697823"/>
      <w:bookmarkStart w:id="346" w:name="_Toc322698075"/>
      <w:bookmarkStart w:id="347" w:name="_Toc322698326"/>
      <w:bookmarkStart w:id="348" w:name="_Toc323217897"/>
      <w:bookmarkStart w:id="349" w:name="_Toc324935274"/>
      <w:bookmarkStart w:id="350" w:name="_Toc322697172"/>
      <w:bookmarkStart w:id="351" w:name="_Toc322697506"/>
      <w:bookmarkStart w:id="352" w:name="_Toc322697829"/>
      <w:bookmarkStart w:id="353" w:name="_Toc322698081"/>
      <w:bookmarkStart w:id="354" w:name="_Toc322698332"/>
      <w:bookmarkStart w:id="355" w:name="_Toc323217903"/>
      <w:bookmarkStart w:id="356" w:name="_Toc324935280"/>
      <w:bookmarkStart w:id="357" w:name="_Toc322697173"/>
      <w:bookmarkStart w:id="358" w:name="_Toc322697507"/>
      <w:bookmarkStart w:id="359" w:name="_Toc322697830"/>
      <w:bookmarkStart w:id="360" w:name="_Toc322698082"/>
      <w:bookmarkStart w:id="361" w:name="_Toc322698333"/>
      <w:bookmarkStart w:id="362" w:name="_Toc323217904"/>
      <w:bookmarkStart w:id="363" w:name="_Toc324935281"/>
      <w:bookmarkStart w:id="364" w:name="_Toc244415575"/>
      <w:bookmarkStart w:id="365" w:name="_Toc375154849"/>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007B2A95" w:rsidRPr="00933428">
        <w:rPr>
          <w:lang w:val="cs-CZ"/>
        </w:rPr>
        <w:t>Projektový tým</w:t>
      </w:r>
      <w:bookmarkEnd w:id="364"/>
      <w:bookmarkEnd w:id="365"/>
    </w:p>
    <w:p w:rsidR="007B2A95" w:rsidRPr="00933428" w:rsidRDefault="00FD647E"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w:t>
      </w:r>
      <w:r w:rsidR="007B2A95" w:rsidRPr="00933428">
        <w:rPr>
          <w:rFonts w:ascii="Times New Roman" w:hAnsi="Times New Roman" w:cs="Times New Roman"/>
          <w:sz w:val="24"/>
          <w:szCs w:val="24"/>
        </w:rPr>
        <w:t xml:space="preserve">ro úspěšnou realizaci projektu je </w:t>
      </w:r>
      <w:r w:rsidRPr="00933428">
        <w:rPr>
          <w:rFonts w:ascii="Times New Roman" w:hAnsi="Times New Roman" w:cs="Times New Roman"/>
          <w:sz w:val="24"/>
          <w:szCs w:val="24"/>
        </w:rPr>
        <w:t xml:space="preserve">nezbytné </w:t>
      </w:r>
      <w:r w:rsidR="007B2A95" w:rsidRPr="00933428">
        <w:rPr>
          <w:rFonts w:ascii="Times New Roman" w:hAnsi="Times New Roman" w:cs="Times New Roman"/>
          <w:sz w:val="24"/>
          <w:szCs w:val="24"/>
        </w:rPr>
        <w:t>vybudov</w:t>
      </w:r>
      <w:r w:rsidRPr="00933428">
        <w:rPr>
          <w:rFonts w:ascii="Times New Roman" w:hAnsi="Times New Roman" w:cs="Times New Roman"/>
          <w:sz w:val="24"/>
          <w:szCs w:val="24"/>
        </w:rPr>
        <w:t>at</w:t>
      </w:r>
      <w:r w:rsidR="007B2A95" w:rsidRPr="00933428">
        <w:rPr>
          <w:rFonts w:ascii="Times New Roman" w:hAnsi="Times New Roman" w:cs="Times New Roman"/>
          <w:sz w:val="24"/>
          <w:szCs w:val="24"/>
        </w:rPr>
        <w:t xml:space="preserve"> kvalitní projektov</w:t>
      </w:r>
      <w:r w:rsidRPr="00933428">
        <w:rPr>
          <w:rFonts w:ascii="Times New Roman" w:hAnsi="Times New Roman" w:cs="Times New Roman"/>
          <w:sz w:val="24"/>
          <w:szCs w:val="24"/>
        </w:rPr>
        <w:t>ý</w:t>
      </w:r>
      <w:r w:rsidR="007B2A95" w:rsidRPr="00933428">
        <w:rPr>
          <w:rFonts w:ascii="Times New Roman" w:hAnsi="Times New Roman" w:cs="Times New Roman"/>
          <w:sz w:val="24"/>
          <w:szCs w:val="24"/>
        </w:rPr>
        <w:t xml:space="preserve"> tým.</w:t>
      </w:r>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Doporučujeme</w:t>
      </w:r>
      <w:r w:rsidR="00FD647E" w:rsidRPr="00933428">
        <w:rPr>
          <w:rFonts w:ascii="Times New Roman" w:hAnsi="Times New Roman" w:cs="Times New Roman"/>
          <w:sz w:val="24"/>
          <w:szCs w:val="24"/>
        </w:rPr>
        <w:t xml:space="preserve"> žadatelům</w:t>
      </w:r>
      <w:r w:rsidRPr="00933428">
        <w:rPr>
          <w:rFonts w:ascii="Times New Roman" w:hAnsi="Times New Roman" w:cs="Times New Roman"/>
          <w:sz w:val="24"/>
          <w:szCs w:val="24"/>
        </w:rPr>
        <w:t>, aby jeho sestavení co do počtu a profesního zaměření věnovali velkou pozornost. Pro práce spojené s realizací samotného projektu</w:t>
      </w:r>
      <w:r w:rsidR="006A2091" w:rsidRPr="00933428">
        <w:rPr>
          <w:rFonts w:ascii="Times New Roman" w:hAnsi="Times New Roman" w:cs="Times New Roman"/>
          <w:sz w:val="24"/>
          <w:szCs w:val="24"/>
        </w:rPr>
        <w:t xml:space="preserve"> a</w:t>
      </w:r>
      <w:r w:rsidRPr="00933428">
        <w:rPr>
          <w:rFonts w:ascii="Times New Roman" w:hAnsi="Times New Roman" w:cs="Times New Roman"/>
          <w:sz w:val="24"/>
          <w:szCs w:val="24"/>
        </w:rPr>
        <w:t xml:space="preserve"> jeho administrací (především monitorování a finanční řízení) </w:t>
      </w:r>
      <w:r w:rsidR="006A2091" w:rsidRPr="00933428">
        <w:rPr>
          <w:rFonts w:ascii="Times New Roman" w:hAnsi="Times New Roman" w:cs="Times New Roman"/>
          <w:sz w:val="24"/>
          <w:szCs w:val="24"/>
        </w:rPr>
        <w:t>jsou potřeba</w:t>
      </w:r>
      <w:r w:rsidRPr="00933428">
        <w:rPr>
          <w:rFonts w:ascii="Times New Roman" w:hAnsi="Times New Roman" w:cs="Times New Roman"/>
          <w:sz w:val="24"/>
          <w:szCs w:val="24"/>
        </w:rPr>
        <w:t xml:space="preserve"> pracovní</w:t>
      </w:r>
      <w:r w:rsidR="006A2091" w:rsidRPr="00933428">
        <w:rPr>
          <w:rFonts w:ascii="Times New Roman" w:hAnsi="Times New Roman" w:cs="Times New Roman"/>
          <w:sz w:val="24"/>
          <w:szCs w:val="24"/>
        </w:rPr>
        <w:t>ci</w:t>
      </w:r>
      <w:r w:rsidRPr="00933428">
        <w:rPr>
          <w:rFonts w:ascii="Times New Roman" w:hAnsi="Times New Roman" w:cs="Times New Roman"/>
          <w:sz w:val="24"/>
          <w:szCs w:val="24"/>
        </w:rPr>
        <w:t xml:space="preserve"> – člen</w:t>
      </w:r>
      <w:r w:rsidR="00B222AF" w:rsidRPr="00933428">
        <w:rPr>
          <w:rFonts w:ascii="Times New Roman" w:hAnsi="Times New Roman" w:cs="Times New Roman"/>
          <w:sz w:val="24"/>
          <w:szCs w:val="24"/>
        </w:rPr>
        <w:t>ové</w:t>
      </w:r>
      <w:r w:rsidRPr="00933428">
        <w:rPr>
          <w:rFonts w:ascii="Times New Roman" w:hAnsi="Times New Roman" w:cs="Times New Roman"/>
          <w:sz w:val="24"/>
          <w:szCs w:val="24"/>
        </w:rPr>
        <w:t xml:space="preserve"> projektového týmu, kteří se budou věnovat této činnosti na plný nebo částečný pracovní úvazek.</w:t>
      </w:r>
    </w:p>
    <w:p w:rsidR="007B2A95" w:rsidRPr="00933428" w:rsidRDefault="007B2A95" w:rsidP="00E74115">
      <w:pPr>
        <w:pStyle w:val="normln0"/>
        <w:ind w:right="-108"/>
        <w:rPr>
          <w:noProof/>
          <w:color w:val="000000"/>
          <w:sz w:val="20"/>
          <w:szCs w:val="20"/>
        </w:rPr>
      </w:pPr>
    </w:p>
    <w:p w:rsidR="003A65E6" w:rsidRPr="00933428" w:rsidRDefault="007B2A95" w:rsidP="005A4962">
      <w:pPr>
        <w:pStyle w:val="Nadpis1"/>
        <w:keepLines/>
        <w:rPr>
          <w:rFonts w:cs="Times New Roman"/>
          <w:noProof/>
          <w:szCs w:val="40"/>
          <w:u w:val="single"/>
        </w:rPr>
      </w:pPr>
      <w:r w:rsidRPr="00933428">
        <w:rPr>
          <w:noProof/>
          <w:sz w:val="20"/>
          <w:szCs w:val="20"/>
          <w:u w:val="single"/>
        </w:rPr>
        <w:br w:type="page"/>
      </w:r>
      <w:bookmarkStart w:id="366" w:name="_Toc375154850"/>
      <w:bookmarkStart w:id="367" w:name="_Toc244415576"/>
      <w:r w:rsidRPr="00933428">
        <w:rPr>
          <w:rFonts w:cs="Times New Roman"/>
          <w:szCs w:val="40"/>
        </w:rPr>
        <w:lastRenderedPageBreak/>
        <w:t xml:space="preserve">Vyhlášení výzvy a předkládání </w:t>
      </w:r>
      <w:r w:rsidR="003A65E6" w:rsidRPr="00933428">
        <w:rPr>
          <w:rFonts w:cs="Times New Roman"/>
          <w:szCs w:val="40"/>
        </w:rPr>
        <w:t>projektové žádosti</w:t>
      </w:r>
      <w:bookmarkEnd w:id="366"/>
    </w:p>
    <w:bookmarkEnd w:id="367"/>
    <w:p w:rsidR="007B2A95" w:rsidRPr="00933428" w:rsidRDefault="007B2A95" w:rsidP="005A4962">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Výzva </w:t>
      </w:r>
      <w:r w:rsidR="003A65E6" w:rsidRPr="00933428">
        <w:rPr>
          <w:rFonts w:ascii="Times New Roman" w:hAnsi="Times New Roman" w:cs="Times New Roman"/>
          <w:sz w:val="24"/>
          <w:szCs w:val="24"/>
        </w:rPr>
        <w:t xml:space="preserve">č. </w:t>
      </w:r>
      <w:r w:rsidR="00751057" w:rsidRPr="00933428">
        <w:rPr>
          <w:rFonts w:ascii="Times New Roman" w:hAnsi="Times New Roman" w:cs="Times New Roman"/>
          <w:sz w:val="24"/>
          <w:szCs w:val="24"/>
        </w:rPr>
        <w:t>11</w:t>
      </w:r>
      <w:r w:rsidR="003A65E6" w:rsidRPr="00933428">
        <w:rPr>
          <w:rFonts w:ascii="Times New Roman" w:hAnsi="Times New Roman" w:cs="Times New Roman"/>
          <w:sz w:val="24"/>
          <w:szCs w:val="24"/>
        </w:rPr>
        <w:t xml:space="preserve"> Ministerstva vnitra byla </w:t>
      </w:r>
      <w:r w:rsidRPr="00933428">
        <w:rPr>
          <w:rFonts w:ascii="Times New Roman" w:hAnsi="Times New Roman" w:cs="Times New Roman"/>
          <w:sz w:val="24"/>
          <w:szCs w:val="24"/>
        </w:rPr>
        <w:t xml:space="preserve">vyhlášena </w:t>
      </w:r>
      <w:r w:rsidR="003A65E6" w:rsidRPr="00933428">
        <w:rPr>
          <w:rFonts w:ascii="Times New Roman" w:hAnsi="Times New Roman" w:cs="Times New Roman"/>
          <w:sz w:val="24"/>
          <w:szCs w:val="24"/>
        </w:rPr>
        <w:t xml:space="preserve">od </w:t>
      </w:r>
      <w:r w:rsidR="00751057" w:rsidRPr="00933428">
        <w:rPr>
          <w:rFonts w:ascii="Times New Roman" w:hAnsi="Times New Roman" w:cs="Times New Roman"/>
          <w:sz w:val="24"/>
          <w:szCs w:val="24"/>
        </w:rPr>
        <w:t>1</w:t>
      </w:r>
      <w:r w:rsidR="001835A9" w:rsidRPr="00933428">
        <w:rPr>
          <w:rFonts w:ascii="Times New Roman" w:hAnsi="Times New Roman" w:cs="Times New Roman"/>
          <w:sz w:val="24"/>
          <w:szCs w:val="24"/>
        </w:rPr>
        <w:t xml:space="preserve">. </w:t>
      </w:r>
      <w:r w:rsidR="00751057" w:rsidRPr="00933428">
        <w:rPr>
          <w:rFonts w:ascii="Times New Roman" w:hAnsi="Times New Roman" w:cs="Times New Roman"/>
          <w:sz w:val="24"/>
          <w:szCs w:val="24"/>
        </w:rPr>
        <w:t>7</w:t>
      </w:r>
      <w:r w:rsidR="001835A9" w:rsidRPr="00933428">
        <w:rPr>
          <w:rFonts w:ascii="Times New Roman" w:hAnsi="Times New Roman" w:cs="Times New Roman"/>
          <w:sz w:val="24"/>
          <w:szCs w:val="24"/>
        </w:rPr>
        <w:t>. 201</w:t>
      </w:r>
      <w:r w:rsidR="00751057" w:rsidRPr="00933428">
        <w:rPr>
          <w:rFonts w:ascii="Times New Roman" w:hAnsi="Times New Roman" w:cs="Times New Roman"/>
          <w:sz w:val="24"/>
          <w:szCs w:val="24"/>
        </w:rPr>
        <w:t>0</w:t>
      </w:r>
      <w:r w:rsidR="003A65E6" w:rsidRPr="00933428">
        <w:rPr>
          <w:rFonts w:ascii="Times New Roman" w:hAnsi="Times New Roman" w:cs="Times New Roman"/>
          <w:sz w:val="24"/>
          <w:szCs w:val="24"/>
        </w:rPr>
        <w:t xml:space="preserve"> do </w:t>
      </w:r>
      <w:r w:rsidR="001E0D8A" w:rsidRPr="00933428">
        <w:rPr>
          <w:rFonts w:ascii="Times New Roman" w:hAnsi="Times New Roman" w:cs="Times New Roman"/>
          <w:sz w:val="24"/>
          <w:szCs w:val="24"/>
        </w:rPr>
        <w:t>3</w:t>
      </w:r>
      <w:r w:rsidR="003F0163" w:rsidRPr="00933428">
        <w:rPr>
          <w:rFonts w:ascii="Times New Roman" w:hAnsi="Times New Roman" w:cs="Times New Roman"/>
          <w:sz w:val="24"/>
          <w:szCs w:val="24"/>
        </w:rPr>
        <w:t>1</w:t>
      </w:r>
      <w:r w:rsidR="003A65E6" w:rsidRPr="00933428">
        <w:rPr>
          <w:rFonts w:ascii="Times New Roman" w:hAnsi="Times New Roman" w:cs="Times New Roman"/>
          <w:sz w:val="24"/>
          <w:szCs w:val="24"/>
        </w:rPr>
        <w:t xml:space="preserve">. </w:t>
      </w:r>
      <w:r w:rsidR="003F0163" w:rsidRPr="00933428">
        <w:rPr>
          <w:rFonts w:ascii="Times New Roman" w:hAnsi="Times New Roman" w:cs="Times New Roman"/>
          <w:sz w:val="24"/>
          <w:szCs w:val="24"/>
        </w:rPr>
        <w:t>7</w:t>
      </w:r>
      <w:r w:rsidR="003A65E6" w:rsidRPr="00933428">
        <w:rPr>
          <w:rFonts w:ascii="Times New Roman" w:hAnsi="Times New Roman" w:cs="Times New Roman"/>
          <w:sz w:val="24"/>
          <w:szCs w:val="24"/>
        </w:rPr>
        <w:t>. 201</w:t>
      </w:r>
      <w:r w:rsidR="00751057" w:rsidRPr="00933428">
        <w:rPr>
          <w:rFonts w:ascii="Times New Roman" w:hAnsi="Times New Roman" w:cs="Times New Roman"/>
          <w:sz w:val="24"/>
          <w:szCs w:val="24"/>
        </w:rPr>
        <w:t>1</w:t>
      </w:r>
      <w:r w:rsidR="00AC0BB0" w:rsidRPr="00933428">
        <w:rPr>
          <w:rFonts w:ascii="Times New Roman" w:hAnsi="Times New Roman" w:cs="Times New Roman"/>
          <w:sz w:val="24"/>
          <w:szCs w:val="24"/>
        </w:rPr>
        <w:t>.</w:t>
      </w:r>
      <w:r w:rsidR="001835A9" w:rsidRPr="00933428">
        <w:rPr>
          <w:rFonts w:ascii="Times New Roman" w:hAnsi="Times New Roman" w:cs="Times New Roman"/>
          <w:sz w:val="24"/>
          <w:szCs w:val="24"/>
        </w:rPr>
        <w:t xml:space="preserve"> </w:t>
      </w:r>
    </w:p>
    <w:p w:rsidR="003A65E6" w:rsidRPr="00933428" w:rsidRDefault="003A65E6" w:rsidP="005A4962">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Vyhlášení, příp. ukončení, výzvy se zveřejňuje:</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v tisku,</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 xml:space="preserve">na internetových stránkách </w:t>
      </w:r>
      <w:hyperlink r:id="rId15" w:history="1">
        <w:r w:rsidR="00843C1C" w:rsidRPr="00933428">
          <w:rPr>
            <w:rStyle w:val="Hypertextovodkaz"/>
            <w:rFonts w:ascii="Times New Roman" w:hAnsi="Times New Roman" w:cs="Times New Roman"/>
            <w:sz w:val="24"/>
            <w:szCs w:val="24"/>
          </w:rPr>
          <w:t>http://www.strukturalni-fondy.cz/iop/3-4</w:t>
        </w:r>
      </w:hyperlink>
      <w:r w:rsidRPr="00933428">
        <w:rPr>
          <w:rFonts w:ascii="Times New Roman" w:hAnsi="Times New Roman" w:cs="Times New Roman"/>
          <w:sz w:val="24"/>
          <w:szCs w:val="24"/>
        </w:rPr>
        <w:t xml:space="preserve">, </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 xml:space="preserve">na internetových stránkách </w:t>
      </w:r>
      <w:hyperlink r:id="rId16" w:history="1">
        <w:r w:rsidRPr="00933428">
          <w:rPr>
            <w:rStyle w:val="Hypertextovodkaz"/>
            <w:rFonts w:ascii="Times New Roman" w:hAnsi="Times New Roman" w:cs="Times New Roman"/>
            <w:sz w:val="24"/>
            <w:szCs w:val="24"/>
          </w:rPr>
          <w:t>http://www.strukturalni-fondy.cz/Vyzvy</w:t>
        </w:r>
      </w:hyperlink>
      <w:r w:rsidRPr="00933428">
        <w:rPr>
          <w:rFonts w:ascii="Times New Roman" w:hAnsi="Times New Roman" w:cs="Times New Roman"/>
          <w:sz w:val="24"/>
          <w:szCs w:val="24"/>
        </w:rPr>
        <w:t xml:space="preserve">, </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 xml:space="preserve">na internetových stránkách Centra pro regionální rozvoj ČR, </w:t>
      </w:r>
      <w:hyperlink r:id="rId17" w:history="1">
        <w:r w:rsidRPr="00933428">
          <w:rPr>
            <w:rStyle w:val="Hypertextovodkaz"/>
            <w:rFonts w:ascii="Times New Roman" w:hAnsi="Times New Roman" w:cs="Times New Roman"/>
            <w:sz w:val="24"/>
            <w:szCs w:val="24"/>
          </w:rPr>
          <w:t>www.crr.cz</w:t>
        </w:r>
      </w:hyperlink>
      <w:r w:rsidRPr="00933428">
        <w:rPr>
          <w:rFonts w:ascii="Times New Roman" w:hAnsi="Times New Roman" w:cs="Times New Roman"/>
          <w:sz w:val="24"/>
          <w:szCs w:val="24"/>
        </w:rPr>
        <w:t>.</w:t>
      </w:r>
    </w:p>
    <w:p w:rsidR="007B2A95" w:rsidRPr="00933428" w:rsidRDefault="007B2A95" w:rsidP="005A4962">
      <w:pPr>
        <w:pStyle w:val="Nadpis2"/>
        <w:keepLines/>
        <w:spacing w:before="360"/>
        <w:ind w:left="578" w:hanging="578"/>
        <w:rPr>
          <w:lang w:val="cs-CZ"/>
        </w:rPr>
      </w:pPr>
      <w:bookmarkStart w:id="368" w:name="_Toc244415577"/>
      <w:bookmarkStart w:id="369" w:name="_Toc375154851"/>
      <w:r w:rsidRPr="00933428">
        <w:rPr>
          <w:lang w:val="cs-CZ"/>
        </w:rPr>
        <w:t xml:space="preserve">Forma </w:t>
      </w:r>
      <w:r w:rsidR="003A65E6" w:rsidRPr="00933428">
        <w:rPr>
          <w:lang w:val="cs-CZ"/>
        </w:rPr>
        <w:t xml:space="preserve">projektové </w:t>
      </w:r>
      <w:r w:rsidRPr="00933428">
        <w:rPr>
          <w:lang w:val="cs-CZ"/>
        </w:rPr>
        <w:t>žádosti</w:t>
      </w:r>
      <w:bookmarkEnd w:id="368"/>
      <w:bookmarkEnd w:id="369"/>
    </w:p>
    <w:p w:rsidR="000343D1" w:rsidRPr="00933428" w:rsidRDefault="000343D1" w:rsidP="005A4962">
      <w:pPr>
        <w:pStyle w:val="Pruka-ZkladnstylCharChar1Char"/>
        <w:keepNext/>
        <w:keepLines/>
        <w:rPr>
          <w:szCs w:val="24"/>
        </w:rPr>
      </w:pPr>
      <w:r w:rsidRPr="00933428">
        <w:rPr>
          <w:szCs w:val="24"/>
        </w:rPr>
        <w:t xml:space="preserve">Projektová žádost (dále jen „žádost“) musí být zpracována </w:t>
      </w:r>
      <w:r w:rsidRPr="00933428">
        <w:rPr>
          <w:b/>
          <w:szCs w:val="24"/>
        </w:rPr>
        <w:t>v elektronické formě v aplikaci IS Benefit7</w:t>
      </w:r>
      <w:r w:rsidRPr="00933428">
        <w:rPr>
          <w:szCs w:val="24"/>
        </w:rPr>
        <w:t xml:space="preserve">, která je k dispozici na webových stránkách </w:t>
      </w:r>
      <w:hyperlink r:id="rId18" w:history="1">
        <w:r w:rsidRPr="00933428">
          <w:rPr>
            <w:rStyle w:val="Hypertextovodkaz"/>
            <w:szCs w:val="24"/>
          </w:rPr>
          <w:t>www.eu-zadost.cz</w:t>
        </w:r>
      </w:hyperlink>
      <w:r w:rsidRPr="00933428">
        <w:rPr>
          <w:szCs w:val="24"/>
        </w:rPr>
        <w:t>. Data jsou chráněna proti neoprávněnému přístupu přihlašovacím jménem a heslem žadatele, takže není třeba se obávat zneužití rozpracovaného projektu.</w:t>
      </w:r>
    </w:p>
    <w:p w:rsidR="000343D1" w:rsidRPr="00933428" w:rsidRDefault="000343D1" w:rsidP="005A4962">
      <w:pPr>
        <w:pStyle w:val="Pruka-ZkladnstylCharChar1Char"/>
        <w:keepNext/>
        <w:keepLines/>
        <w:rPr>
          <w:szCs w:val="24"/>
        </w:rPr>
      </w:pPr>
      <w:r w:rsidRPr="00933428">
        <w:rPr>
          <w:szCs w:val="24"/>
        </w:rPr>
        <w:t>V případě potřeby lze přístup k žádosti povolit dalším osobám prostřednictvím parametrů vyplněných v systému Benefit7. Přístup je vždy omezen na registrované uživatele, kteří se musí přihlásit svým přihlašovacím jménem a heslem. Uživatelé mohou mít nastavená různá práva přístupu: mohou být „čtenáři“ nebo mohou mít právo do žádosti aktivně psát a tím ji měnit.</w:t>
      </w:r>
    </w:p>
    <w:p w:rsidR="000343D1" w:rsidRPr="00933428" w:rsidRDefault="000343D1" w:rsidP="005A4962">
      <w:pPr>
        <w:pStyle w:val="Pruka-ZkladnstylCharChar1Char"/>
        <w:keepNext/>
        <w:keepLines/>
        <w:rPr>
          <w:szCs w:val="24"/>
        </w:rPr>
      </w:pPr>
      <w:r w:rsidRPr="00933428">
        <w:rPr>
          <w:szCs w:val="24"/>
        </w:rPr>
        <w:t>Žádost a všechny přílohy je třeba vyplnit pečlivě a co nejsrozumitelněji, aby byl v průběhu hodnocení žádosti správně pochopen jejich obsah, především způsob dosažení cílů projektu, přínosy projektu a jeho příspěvek k dosažení cílů programu.</w:t>
      </w:r>
    </w:p>
    <w:p w:rsidR="00751057" w:rsidRPr="00933428" w:rsidRDefault="00751057" w:rsidP="005A4962">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b/>
          <w:sz w:val="24"/>
          <w:szCs w:val="24"/>
        </w:rPr>
      </w:pPr>
      <w:r w:rsidRPr="00933428">
        <w:rPr>
          <w:rFonts w:ascii="Times New Roman" w:hAnsi="Times New Roman" w:cs="Times New Roman"/>
          <w:sz w:val="24"/>
          <w:szCs w:val="24"/>
        </w:rPr>
        <w:t>Nezbytným předpokladem pro předložení projektové žádosti krajského standardizovaného projektu pro podaktivity II., III. a IV. a centrálního projektu PČR je souhlasné vyjádření MV-GŘ HZS ČR – gestora aktivity 3.4 a) – k předkládanému projektu a schválení technického řešení, které je jeho součástí.</w:t>
      </w:r>
    </w:p>
    <w:p w:rsidR="007B2A95" w:rsidRPr="00933428" w:rsidRDefault="007B2A95" w:rsidP="005A4962">
      <w:pPr>
        <w:pStyle w:val="Pruka-ZkladnstylCharChar1Char"/>
        <w:keepNext/>
        <w:keepLines/>
        <w:spacing w:before="120"/>
        <w:rPr>
          <w:szCs w:val="24"/>
        </w:rPr>
      </w:pPr>
      <w:r w:rsidRPr="00933428">
        <w:rPr>
          <w:szCs w:val="24"/>
        </w:rPr>
        <w:t xml:space="preserve">Postup pro zpracování a podání elektronické žádosti je podrobně uveden v příloze č. </w:t>
      </w:r>
      <w:r w:rsidR="00B21D58" w:rsidRPr="00933428">
        <w:rPr>
          <w:szCs w:val="24"/>
        </w:rPr>
        <w:t>9</w:t>
      </w:r>
      <w:r w:rsidRPr="00933428">
        <w:rPr>
          <w:szCs w:val="24"/>
        </w:rPr>
        <w:t xml:space="preserve"> </w:t>
      </w:r>
      <w:r w:rsidR="000343D1" w:rsidRPr="00933428">
        <w:rPr>
          <w:szCs w:val="24"/>
        </w:rPr>
        <w:t xml:space="preserve">Pokyny pro vyplnění elektronické projektové žádosti BENEFIT7. Důrazně doporučujeme se jím řídit. </w:t>
      </w:r>
      <w:r w:rsidRPr="00933428">
        <w:rPr>
          <w:szCs w:val="24"/>
        </w:rPr>
        <w:t xml:space="preserve">Žádost musí být odevzdána také </w:t>
      </w:r>
      <w:r w:rsidRPr="00933428">
        <w:rPr>
          <w:b/>
          <w:szCs w:val="24"/>
        </w:rPr>
        <w:t>v tištěné podobě</w:t>
      </w:r>
      <w:r w:rsidR="000343D1" w:rsidRPr="00933428">
        <w:rPr>
          <w:b/>
          <w:szCs w:val="24"/>
        </w:rPr>
        <w:t xml:space="preserve"> </w:t>
      </w:r>
      <w:r w:rsidR="000343D1" w:rsidRPr="00933428">
        <w:rPr>
          <w:szCs w:val="24"/>
        </w:rPr>
        <w:t>(po finálním uložení)</w:t>
      </w:r>
      <w:r w:rsidRPr="00933428">
        <w:rPr>
          <w:szCs w:val="24"/>
        </w:rPr>
        <w:t xml:space="preserve">, kterou žadatel získá výtiskem finalizované sestavy vyplněného formuláře projektové žádosti zpracované v aplikaci Benefit7. </w:t>
      </w:r>
      <w:r w:rsidRPr="00933428">
        <w:rPr>
          <w:b/>
          <w:szCs w:val="24"/>
        </w:rPr>
        <w:t>Tu musí podepsat statutární zástupce žadatele nebo jím pověřená osoba</w:t>
      </w:r>
      <w:r w:rsidR="000343D1" w:rsidRPr="00933428">
        <w:rPr>
          <w:b/>
          <w:szCs w:val="24"/>
        </w:rPr>
        <w:t>, kterou k takovému úkonu statutární zástupce zmocnil</w:t>
      </w:r>
      <w:r w:rsidR="000343D1" w:rsidRPr="00933428">
        <w:rPr>
          <w:szCs w:val="24"/>
        </w:rPr>
        <w:t>. V tomto případě je nutné, aby k žádosti byl připojen dokument dokládající toto zmocnění.</w:t>
      </w:r>
    </w:p>
    <w:p w:rsidR="000343D1" w:rsidRPr="00933428" w:rsidRDefault="000343D1" w:rsidP="005A4962">
      <w:pPr>
        <w:pStyle w:val="Pruka-ZkladnstylCharChar1Char"/>
        <w:keepNext/>
        <w:keepLines/>
        <w:rPr>
          <w:szCs w:val="24"/>
        </w:rPr>
      </w:pPr>
      <w:r w:rsidRPr="00933428">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933428">
          <w:rPr>
            <w:szCs w:val="24"/>
          </w:rPr>
          <w:t>1 a</w:t>
        </w:r>
      </w:smartTag>
      <w:r w:rsidRPr="00933428">
        <w:rPr>
          <w:szCs w:val="24"/>
        </w:rPr>
        <w:t xml:space="preserve"> 2 nebo je dvakrát okopíruje. Stránky slouží jako předávací protokol pro převzetí žádosti Centrem pro regionální rozvoj ČR. K tištěné žádosti musí být přiloženy všechny relevantní povinné přílohy.</w:t>
      </w:r>
    </w:p>
    <w:p w:rsidR="007B2A95" w:rsidRPr="00933428" w:rsidRDefault="007B2A95" w:rsidP="005A4962">
      <w:pPr>
        <w:pStyle w:val="Pruka-ZkladnstylCharChar1Char"/>
        <w:keepNext/>
        <w:keepLines/>
        <w:rPr>
          <w:szCs w:val="24"/>
        </w:rPr>
      </w:pPr>
      <w:r w:rsidRPr="00933428">
        <w:rPr>
          <w:szCs w:val="24"/>
        </w:rPr>
        <w:t xml:space="preserve">U žádostí předložených po uzávěrce zašle CRR </w:t>
      </w:r>
      <w:r w:rsidR="00E53202" w:rsidRPr="00933428">
        <w:rPr>
          <w:szCs w:val="24"/>
        </w:rPr>
        <w:t xml:space="preserve">ČR </w:t>
      </w:r>
      <w:r w:rsidRPr="00933428">
        <w:rPr>
          <w:szCs w:val="24"/>
        </w:rPr>
        <w:t>žadateli jen Dopis o vyřazení žádosti z důvodu nesplnění termínu.</w:t>
      </w:r>
    </w:p>
    <w:p w:rsidR="007B2A95" w:rsidRPr="00933428" w:rsidRDefault="007B2A95" w:rsidP="005A4962">
      <w:pPr>
        <w:keepNext/>
        <w:keepLines/>
        <w:autoSpaceDE w:val="0"/>
        <w:autoSpaceDN w:val="0"/>
        <w:adjustRightInd w:val="0"/>
        <w:rPr>
          <w:rFonts w:ascii="Times New Roman" w:hAnsi="Times New Roman" w:cs="Times New Roman"/>
          <w:noProof/>
          <w:sz w:val="24"/>
          <w:szCs w:val="24"/>
        </w:rPr>
      </w:pPr>
      <w:r w:rsidRPr="00933428">
        <w:rPr>
          <w:rFonts w:ascii="Times New Roman" w:hAnsi="Times New Roman" w:cs="Times New Roman"/>
          <w:b/>
          <w:bCs/>
          <w:noProof/>
          <w:sz w:val="24"/>
          <w:szCs w:val="24"/>
        </w:rPr>
        <w:lastRenderedPageBreak/>
        <w:t xml:space="preserve">K tištěné žádosti musí být přiloženy všechny povinné přílohy, </w:t>
      </w:r>
      <w:r w:rsidRPr="00933428">
        <w:rPr>
          <w:rFonts w:ascii="Times New Roman" w:hAnsi="Times New Roman" w:cs="Times New Roman"/>
          <w:noProof/>
          <w:sz w:val="24"/>
          <w:szCs w:val="24"/>
        </w:rPr>
        <w:t>které jsou upřesněny v </w:t>
      </w:r>
      <w:r w:rsidRPr="00933428">
        <w:rPr>
          <w:rFonts w:ascii="Times New Roman" w:hAnsi="Times New Roman" w:cs="Times New Roman"/>
          <w:b/>
          <w:bCs/>
          <w:noProof/>
          <w:sz w:val="24"/>
          <w:szCs w:val="24"/>
        </w:rPr>
        <w:t>příloze č. 3</w:t>
      </w:r>
      <w:r w:rsidRPr="00933428">
        <w:rPr>
          <w:rFonts w:ascii="Times New Roman" w:hAnsi="Times New Roman" w:cs="Times New Roman"/>
          <w:noProof/>
          <w:sz w:val="24"/>
          <w:szCs w:val="24"/>
        </w:rPr>
        <w:t xml:space="preserve"> Příručky pro žadatele a příjemce. Pokud je to možné, př</w:t>
      </w:r>
      <w:r w:rsidR="00B97833" w:rsidRPr="00933428">
        <w:rPr>
          <w:rFonts w:ascii="Times New Roman" w:hAnsi="Times New Roman" w:cs="Times New Roman"/>
          <w:noProof/>
          <w:sz w:val="24"/>
          <w:szCs w:val="24"/>
        </w:rPr>
        <w:t>i</w:t>
      </w:r>
      <w:r w:rsidRPr="00933428">
        <w:rPr>
          <w:rFonts w:ascii="Times New Roman" w:hAnsi="Times New Roman" w:cs="Times New Roman"/>
          <w:noProof/>
          <w:sz w:val="24"/>
          <w:szCs w:val="24"/>
        </w:rPr>
        <w:t>kládá žadatel povinné přílohy v elektronické podobě do formuláře Benefit7.</w:t>
      </w:r>
    </w:p>
    <w:p w:rsidR="007B2A95" w:rsidRPr="00933428" w:rsidRDefault="007B2A95" w:rsidP="005A4962">
      <w:pPr>
        <w:keepNext/>
        <w:keepLines/>
        <w:autoSpaceDE w:val="0"/>
        <w:autoSpaceDN w:val="0"/>
        <w:adjustRightInd w:val="0"/>
        <w:rPr>
          <w:rFonts w:ascii="Times New Roman" w:hAnsi="Times New Roman" w:cs="Times New Roman"/>
          <w:noProof/>
          <w:sz w:val="24"/>
          <w:szCs w:val="24"/>
        </w:rPr>
      </w:pPr>
      <w:r w:rsidRPr="00933428">
        <w:rPr>
          <w:rFonts w:ascii="Times New Roman" w:hAnsi="Times New Roman" w:cs="Times New Roman"/>
          <w:noProof/>
          <w:sz w:val="24"/>
          <w:szCs w:val="24"/>
        </w:rPr>
        <w:t xml:space="preserve">Listy výtisku žádosti je třeba pevně spojit, tj. podepsaná žádost musí být sešita a přelepena páskou v levém horním rohu nebo jiným obdobným způsobem zamezujícím neoprávněnému nakládání s žádostí. Za pevné spojení není považována kroužková vazba či vazba do hřbetu. </w:t>
      </w:r>
    </w:p>
    <w:p w:rsidR="007B2A95" w:rsidRPr="00933428" w:rsidRDefault="007B2A95" w:rsidP="005A4962">
      <w:pPr>
        <w:pStyle w:val="Style3Char"/>
        <w:keepNext/>
        <w:keepLines/>
        <w:ind w:right="-108"/>
        <w:rPr>
          <w:rFonts w:ascii="Times New Roman" w:hAnsi="Times New Roman" w:cs="Times New Roman"/>
          <w:smallCaps/>
          <w:noProof/>
          <w:sz w:val="24"/>
          <w:szCs w:val="24"/>
        </w:rPr>
      </w:pPr>
    </w:p>
    <w:p w:rsidR="007B2A95" w:rsidRPr="00933428" w:rsidRDefault="007B2A95" w:rsidP="005A4962">
      <w:pPr>
        <w:pStyle w:val="Style3Char"/>
        <w:keepNext/>
        <w:keepLines/>
        <w:ind w:right="-108"/>
        <w:rPr>
          <w:rFonts w:ascii="Times New Roman" w:hAnsi="Times New Roman" w:cs="Times New Roman"/>
          <w:b/>
          <w:smallCaps/>
          <w:noProof/>
          <w:sz w:val="24"/>
          <w:szCs w:val="24"/>
          <w:u w:val="single"/>
        </w:rPr>
      </w:pPr>
      <w:r w:rsidRPr="00933428">
        <w:rPr>
          <w:rFonts w:ascii="Times New Roman" w:hAnsi="Times New Roman" w:cs="Times New Roman"/>
          <w:b/>
          <w:noProof/>
          <w:sz w:val="24"/>
          <w:szCs w:val="24"/>
          <w:u w:val="single"/>
        </w:rPr>
        <w:t>Přílohy</w:t>
      </w:r>
      <w:r w:rsidRPr="00933428">
        <w:rPr>
          <w:rFonts w:ascii="Times New Roman" w:hAnsi="Times New Roman" w:cs="Times New Roman"/>
          <w:b/>
          <w:smallCaps/>
          <w:noProof/>
          <w:sz w:val="24"/>
          <w:szCs w:val="24"/>
          <w:u w:val="single"/>
        </w:rPr>
        <w:t>:</w:t>
      </w:r>
    </w:p>
    <w:p w:rsidR="007B2A95" w:rsidRPr="00933428" w:rsidRDefault="007B2A95" w:rsidP="00DB23CA">
      <w:pPr>
        <w:pStyle w:val="odrkyChar"/>
        <w:keepNext/>
        <w:keepLines/>
        <w:numPr>
          <w:ilvl w:val="0"/>
          <w:numId w:val="51"/>
        </w:numPr>
        <w:spacing w:before="0" w:after="0" w:line="240" w:lineRule="atLeast"/>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se předkládají </w:t>
      </w:r>
      <w:r w:rsidRPr="00933428">
        <w:rPr>
          <w:rFonts w:ascii="Times New Roman" w:hAnsi="Times New Roman" w:cs="Times New Roman"/>
          <w:b/>
          <w:noProof/>
          <w:sz w:val="24"/>
          <w:szCs w:val="24"/>
        </w:rPr>
        <w:t>v jednom vyhotovení</w:t>
      </w:r>
      <w:r w:rsidR="000343D1" w:rsidRPr="00933428">
        <w:rPr>
          <w:rFonts w:ascii="Times New Roman" w:hAnsi="Times New Roman" w:cs="Times New Roman"/>
          <w:noProof/>
          <w:sz w:val="24"/>
          <w:szCs w:val="24"/>
        </w:rPr>
        <w:t>;</w:t>
      </w:r>
    </w:p>
    <w:p w:rsidR="007B2A95" w:rsidRPr="00933428" w:rsidRDefault="007B2A95" w:rsidP="00DB23CA">
      <w:pPr>
        <w:pStyle w:val="odrkyChar"/>
        <w:keepNext/>
        <w:keepLines/>
        <w:numPr>
          <w:ilvl w:val="0"/>
          <w:numId w:val="51"/>
        </w:numPr>
        <w:spacing w:before="0" w:after="0" w:line="240" w:lineRule="atLeast"/>
        <w:ind w:right="-108"/>
        <w:rPr>
          <w:rFonts w:ascii="Times New Roman" w:hAnsi="Times New Roman" w:cs="Times New Roman"/>
          <w:noProof/>
          <w:sz w:val="24"/>
          <w:szCs w:val="24"/>
        </w:rPr>
      </w:pPr>
      <w:r w:rsidRPr="00933428">
        <w:rPr>
          <w:rFonts w:ascii="Times New Roman" w:hAnsi="Times New Roman" w:cs="Times New Roman"/>
          <w:b/>
          <w:noProof/>
          <w:sz w:val="24"/>
          <w:szCs w:val="24"/>
        </w:rPr>
        <w:t>jsou originálem nebo úředně ověřenou kopií</w:t>
      </w:r>
      <w:r w:rsidR="00827204" w:rsidRPr="00933428">
        <w:rPr>
          <w:rFonts w:ascii="Times New Roman" w:hAnsi="Times New Roman" w:cs="Times New Roman"/>
          <w:noProof/>
          <w:sz w:val="24"/>
          <w:szCs w:val="24"/>
        </w:rPr>
        <w:t xml:space="preserve"> </w:t>
      </w:r>
      <w:r w:rsidR="000343D1" w:rsidRPr="00933428">
        <w:rPr>
          <w:rFonts w:ascii="Times New Roman" w:hAnsi="Times New Roman" w:cs="Times New Roman"/>
          <w:sz w:val="24"/>
          <w:szCs w:val="24"/>
        </w:rPr>
        <w:t>s výjimkou dokumentace k zadávacím a výběrovým řízením, kterou stačí předložit v prosté kopii</w:t>
      </w:r>
      <w:r w:rsidR="00925B63" w:rsidRPr="00933428">
        <w:rPr>
          <w:rFonts w:ascii="Times New Roman" w:hAnsi="Times New Roman" w:cs="Times New Roman"/>
          <w:sz w:val="24"/>
          <w:szCs w:val="24"/>
        </w:rPr>
        <w:t xml:space="preserve"> s podepsaným čestným prohlášením, že kopie odpovídá originálu</w:t>
      </w:r>
      <w:r w:rsidR="000343D1" w:rsidRPr="00933428">
        <w:rPr>
          <w:rFonts w:ascii="Times New Roman" w:hAnsi="Times New Roman" w:cs="Times New Roman"/>
          <w:sz w:val="24"/>
          <w:szCs w:val="24"/>
        </w:rPr>
        <w:t>;</w:t>
      </w:r>
    </w:p>
    <w:p w:rsidR="000343D1" w:rsidRPr="00933428" w:rsidRDefault="007B2A95" w:rsidP="00DB23CA">
      <w:pPr>
        <w:pStyle w:val="odrkyChar"/>
        <w:keepNext/>
        <w:keepLines/>
        <w:numPr>
          <w:ilvl w:val="0"/>
          <w:numId w:val="51"/>
        </w:numPr>
        <w:spacing w:before="0" w:after="0" w:line="240" w:lineRule="atLeast"/>
        <w:ind w:right="-108"/>
        <w:rPr>
          <w:rFonts w:ascii="Times New Roman" w:hAnsi="Times New Roman" w:cs="Times New Roman"/>
          <w:b/>
          <w:noProof/>
          <w:sz w:val="24"/>
          <w:szCs w:val="24"/>
        </w:rPr>
      </w:pPr>
      <w:r w:rsidRPr="00933428">
        <w:rPr>
          <w:rFonts w:ascii="Times New Roman" w:hAnsi="Times New Roman" w:cs="Times New Roman"/>
          <w:b/>
          <w:noProof/>
          <w:sz w:val="24"/>
          <w:szCs w:val="24"/>
        </w:rPr>
        <w:t>musí být očíslovány podle seznamu příloh</w:t>
      </w:r>
      <w:r w:rsidRPr="00933428">
        <w:rPr>
          <w:rFonts w:ascii="Times New Roman" w:hAnsi="Times New Roman" w:cs="Times New Roman"/>
          <w:noProof/>
          <w:sz w:val="24"/>
          <w:szCs w:val="24"/>
        </w:rPr>
        <w:t xml:space="preserve"> uvedeného v žádosti Benefit7 a podle tohoto seznamu seřazené</w:t>
      </w:r>
      <w:r w:rsidR="000343D1"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w:t>
      </w:r>
    </w:p>
    <w:p w:rsidR="000343D1" w:rsidRPr="00933428" w:rsidRDefault="000343D1" w:rsidP="00DB23CA">
      <w:pPr>
        <w:pStyle w:val="odrkyChar"/>
        <w:keepNext/>
        <w:keepLines/>
        <w:numPr>
          <w:ilvl w:val="0"/>
          <w:numId w:val="51"/>
        </w:numPr>
        <w:spacing w:before="0" w:after="0" w:line="240" w:lineRule="atLeast"/>
        <w:ind w:right="-108"/>
        <w:rPr>
          <w:rFonts w:ascii="Times New Roman" w:hAnsi="Times New Roman" w:cs="Times New Roman"/>
          <w:noProof/>
          <w:sz w:val="24"/>
          <w:szCs w:val="24"/>
        </w:rPr>
      </w:pPr>
      <w:r w:rsidRPr="00933428">
        <w:rPr>
          <w:rFonts w:ascii="Times New Roman" w:hAnsi="Times New Roman" w:cs="Times New Roman"/>
          <w:noProof/>
          <w:sz w:val="24"/>
          <w:szCs w:val="24"/>
        </w:rPr>
        <w:t>v případě, že je některá z povinných příloh pro žadatele nerelevantní, uvede tuto skutečnost do projektové žádosti v BENEFIT7 na záložce Přílohy projektu (políčko Popis).</w:t>
      </w:r>
    </w:p>
    <w:p w:rsidR="00B74B14" w:rsidRPr="00933428" w:rsidRDefault="00B74B14" w:rsidP="005A4962">
      <w:pPr>
        <w:keepNext/>
        <w:keepLines/>
        <w:ind w:right="-108"/>
        <w:rPr>
          <w:rFonts w:ascii="Times New Roman" w:hAnsi="Times New Roman" w:cs="Times New Roman"/>
          <w:sz w:val="24"/>
          <w:szCs w:val="24"/>
        </w:rPr>
      </w:pPr>
      <w:r w:rsidRPr="00933428">
        <w:rPr>
          <w:rFonts w:ascii="Times New Roman" w:hAnsi="Times New Roman" w:cs="Times New Roman"/>
          <w:sz w:val="24"/>
          <w:szCs w:val="24"/>
        </w:rPr>
        <w:t>Pokud je příloha příliš rozsáhlá (např. dokumentace k ukončeným, resp. probíhajícím ZŘ/VŘ), přikládá žadatel přílohy vypálené na nosiči CD k listinné verzi žádosti. Pokud charakter či rozsah příloh neumožňuje jejich pevné svázání v nerozebíratelném vyhotovení formátu A4, použije žadatel jiný obdobný postup odpovídající charakteru příloh a současně zamezující neoprávněnému nakládání s nimi. Pokud charakter či rozsah příloh neumožňuje přiložení totožných verzí příloh k elektronické i listinné podobě žádosti, přiloží tyto žadatel pouze k listinné formě žádosti, a to buď v tištěné podobě, nebo na nosiči dat.</w:t>
      </w:r>
    </w:p>
    <w:p w:rsidR="007B2A95" w:rsidRPr="00933428" w:rsidRDefault="000343D1" w:rsidP="005A4962">
      <w:pPr>
        <w:keepNext/>
        <w:keepLines/>
        <w:ind w:right="-108"/>
        <w:rPr>
          <w:rFonts w:ascii="Times New Roman" w:hAnsi="Times New Roman" w:cs="Times New Roman"/>
          <w:noProof/>
          <w:sz w:val="24"/>
          <w:szCs w:val="24"/>
        </w:rPr>
      </w:pPr>
      <w:r w:rsidRPr="00933428">
        <w:rPr>
          <w:rFonts w:ascii="Times New Roman" w:hAnsi="Times New Roman" w:cs="Times New Roman"/>
          <w:sz w:val="24"/>
        </w:rPr>
        <w:t xml:space="preserve">Nepovinné přílohy žadatel připojí za poslední povinnou přílohu a při číslování naváže na poslední číslo povinné přílohy. </w:t>
      </w:r>
      <w:r w:rsidR="007B2A95" w:rsidRPr="00933428">
        <w:rPr>
          <w:rFonts w:ascii="Times New Roman" w:hAnsi="Times New Roman" w:cs="Times New Roman"/>
          <w:noProof/>
          <w:sz w:val="24"/>
          <w:szCs w:val="24"/>
        </w:rPr>
        <w:t xml:space="preserve">Přílohy, u nichž je vyžadován podpis žadatele, musí být statutárním zástupcem žadatele nebo jím pověřenou osobou řádně podepsány. </w:t>
      </w:r>
    </w:p>
    <w:p w:rsidR="00FC4FB3" w:rsidRPr="00933428" w:rsidRDefault="00FC4FB3" w:rsidP="003355D3">
      <w:pPr>
        <w:ind w:right="-108"/>
        <w:rPr>
          <w:rFonts w:ascii="Times New Roman" w:hAnsi="Times New Roman" w:cs="Times New Roman"/>
          <w:noProof/>
          <w:sz w:val="24"/>
          <w:szCs w:val="24"/>
        </w:rPr>
      </w:pPr>
    </w:p>
    <w:p w:rsidR="000343D1" w:rsidRPr="00933428" w:rsidRDefault="000343D1" w:rsidP="00B22D2A">
      <w:pPr>
        <w:pStyle w:val="Nadpis2"/>
        <w:keepLines/>
        <w:spacing w:before="360"/>
        <w:ind w:left="578" w:hanging="578"/>
        <w:rPr>
          <w:lang w:val="cs-CZ"/>
        </w:rPr>
      </w:pPr>
      <w:bookmarkStart w:id="370" w:name="_Toc327282004"/>
      <w:bookmarkStart w:id="371" w:name="_Toc327282400"/>
      <w:bookmarkStart w:id="372" w:name="_Toc327282005"/>
      <w:bookmarkStart w:id="373" w:name="_Toc327282401"/>
      <w:bookmarkStart w:id="374" w:name="_Toc327168372"/>
      <w:bookmarkStart w:id="375" w:name="_Toc327282006"/>
      <w:bookmarkStart w:id="376" w:name="_Toc327282402"/>
      <w:bookmarkStart w:id="377" w:name="_Toc375154852"/>
      <w:bookmarkEnd w:id="370"/>
      <w:bookmarkEnd w:id="371"/>
      <w:bookmarkEnd w:id="372"/>
      <w:bookmarkEnd w:id="373"/>
      <w:bookmarkEnd w:id="374"/>
      <w:bookmarkEnd w:id="375"/>
      <w:bookmarkEnd w:id="376"/>
      <w:r w:rsidRPr="00933428">
        <w:rPr>
          <w:lang w:val="cs-CZ"/>
        </w:rPr>
        <w:t>Způsob podání projektové žádosti</w:t>
      </w:r>
      <w:bookmarkEnd w:id="377"/>
    </w:p>
    <w:p w:rsidR="000343D1" w:rsidRPr="00933428" w:rsidRDefault="00B22D2A" w:rsidP="000343D1">
      <w:pPr>
        <w:pStyle w:val="Style3Char"/>
        <w:keepNext/>
        <w:keepLines/>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78" w:name="_Toc191978781"/>
      <w:r w:rsidRPr="00933428">
        <w:rPr>
          <w:rFonts w:ascii="Times New Roman" w:hAnsi="Times New Roman" w:cs="Times New Roman"/>
          <w:b/>
          <w:bCs/>
          <w:sz w:val="24"/>
          <w:szCs w:val="24"/>
        </w:rPr>
        <w:t xml:space="preserve">Projektové </w:t>
      </w:r>
      <w:r w:rsidR="000343D1" w:rsidRPr="00933428">
        <w:rPr>
          <w:rFonts w:ascii="Times New Roman" w:hAnsi="Times New Roman" w:cs="Times New Roman"/>
          <w:b/>
          <w:bCs/>
          <w:sz w:val="24"/>
          <w:szCs w:val="24"/>
        </w:rPr>
        <w:t xml:space="preserve">žádosti budou přijímat pobočky CRR </w:t>
      </w:r>
      <w:r w:rsidR="00E53202" w:rsidRPr="00933428">
        <w:rPr>
          <w:rFonts w:ascii="Times New Roman" w:hAnsi="Times New Roman" w:cs="Times New Roman"/>
          <w:b/>
          <w:bCs/>
          <w:sz w:val="24"/>
          <w:szCs w:val="24"/>
        </w:rPr>
        <w:t xml:space="preserve">ČR </w:t>
      </w:r>
      <w:r w:rsidR="000343D1" w:rsidRPr="00933428">
        <w:rPr>
          <w:rFonts w:ascii="Times New Roman" w:hAnsi="Times New Roman" w:cs="Times New Roman"/>
          <w:b/>
          <w:bCs/>
          <w:sz w:val="24"/>
          <w:szCs w:val="24"/>
        </w:rPr>
        <w:t xml:space="preserve">se sídlem v každém regionu soudržnosti. </w:t>
      </w:r>
      <w:r w:rsidR="00953891" w:rsidRPr="00933428">
        <w:rPr>
          <w:rFonts w:ascii="Times New Roman" w:hAnsi="Times New Roman" w:cs="Times New Roman"/>
          <w:b/>
          <w:sz w:val="24"/>
        </w:rPr>
        <w:t>Pro projekty v podaktivitě I</w:t>
      </w:r>
      <w:r w:rsidR="00953891" w:rsidRPr="00933428">
        <w:rPr>
          <w:rFonts w:ascii="Times New Roman" w:hAnsi="Times New Roman" w:cs="Times New Roman"/>
          <w:b/>
          <w:sz w:val="24"/>
          <w:szCs w:val="20"/>
        </w:rPr>
        <w:t xml:space="preserve"> a projekty centrálních operačních středisek v podaktivitách II a III je kontaktním místem pobočka pro NUTS II. Praha.</w:t>
      </w:r>
    </w:p>
    <w:bookmarkEnd w:id="378"/>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Listinná podoba žádosti (včetně povinných příloh) musí být doručena na oficiální adresu pobočky CRR</w:t>
      </w:r>
      <w:r w:rsidR="00E53202" w:rsidRPr="00933428">
        <w:rPr>
          <w:rFonts w:ascii="Times New Roman" w:hAnsi="Times New Roman" w:cs="Times New Roman"/>
          <w:sz w:val="24"/>
        </w:rPr>
        <w:t xml:space="preserve"> ČR</w:t>
      </w:r>
      <w:r w:rsidRPr="00933428">
        <w:rPr>
          <w:rFonts w:ascii="Times New Roman" w:hAnsi="Times New Roman" w:cs="Times New Roman"/>
          <w:sz w:val="24"/>
        </w:rPr>
        <w:t xml:space="preserve"> v zalepené obálce doporučenou poštou, kurýrní službou nebo předána na dané pobočce osobně.</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 xml:space="preserve">Adresy pro poštovní doručení na příslušné pobočky CRR </w:t>
      </w:r>
      <w:r w:rsidR="00E53202" w:rsidRPr="00933428">
        <w:rPr>
          <w:rFonts w:ascii="Times New Roman" w:hAnsi="Times New Roman" w:cs="Times New Roman"/>
          <w:sz w:val="24"/>
        </w:rPr>
        <w:t xml:space="preserve">ČR </w:t>
      </w:r>
      <w:r w:rsidRPr="00933428">
        <w:rPr>
          <w:rFonts w:ascii="Times New Roman" w:hAnsi="Times New Roman" w:cs="Times New Roman"/>
          <w:sz w:val="24"/>
        </w:rPr>
        <w:t>jsou uvedeny v příloze č. 1</w:t>
      </w:r>
      <w:r w:rsidR="00B21D58" w:rsidRPr="00933428">
        <w:rPr>
          <w:rFonts w:ascii="Times New Roman" w:hAnsi="Times New Roman" w:cs="Times New Roman"/>
          <w:sz w:val="24"/>
        </w:rPr>
        <w:t>6</w:t>
      </w:r>
      <w:r w:rsidRPr="00933428">
        <w:rPr>
          <w:rFonts w:ascii="Times New Roman" w:hAnsi="Times New Roman" w:cs="Times New Roman"/>
          <w:sz w:val="24"/>
        </w:rPr>
        <w:t xml:space="preserve"> této Příručky pro žadatele a příjemce.</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Na obálku (či balík nebo krabici) dále uveďte:</w:t>
      </w:r>
    </w:p>
    <w:p w:rsidR="007B2A95" w:rsidRPr="00933428" w:rsidRDefault="007B2A95" w:rsidP="00DB23CA">
      <w:pPr>
        <w:pStyle w:val="Style3Char"/>
        <w:numPr>
          <w:ilvl w:val="0"/>
          <w:numId w:val="8"/>
        </w:numPr>
        <w:tabs>
          <w:tab w:val="clear" w:pos="780"/>
          <w:tab w:val="num" w:pos="360"/>
        </w:tabs>
        <w:spacing w:before="60"/>
        <w:ind w:left="360" w:right="-108"/>
        <w:rPr>
          <w:rFonts w:ascii="Times New Roman" w:hAnsi="Times New Roman" w:cs="Times New Roman"/>
          <w:noProof/>
          <w:sz w:val="24"/>
          <w:szCs w:val="24"/>
        </w:rPr>
      </w:pPr>
      <w:bookmarkStart w:id="379" w:name="_Toc215990743"/>
      <w:r w:rsidRPr="00933428">
        <w:rPr>
          <w:rFonts w:ascii="Times New Roman" w:hAnsi="Times New Roman" w:cs="Times New Roman"/>
          <w:noProof/>
          <w:sz w:val="24"/>
          <w:szCs w:val="24"/>
        </w:rPr>
        <w:t>označení výzvy ve formátu:</w:t>
      </w:r>
      <w:r w:rsidR="00B22D2A" w:rsidRPr="00933428">
        <w:rPr>
          <w:rFonts w:ascii="Times New Roman" w:hAnsi="Times New Roman" w:cs="Times New Roman"/>
          <w:noProof/>
          <w:sz w:val="24"/>
          <w:szCs w:val="24"/>
        </w:rPr>
        <w:t xml:space="preserve"> </w:t>
      </w:r>
      <w:r w:rsidR="00DA6524" w:rsidRPr="00933428">
        <w:rPr>
          <w:rFonts w:ascii="Times New Roman" w:hAnsi="Times New Roman" w:cs="Times New Roman"/>
          <w:b/>
          <w:noProof/>
          <w:sz w:val="24"/>
          <w:szCs w:val="24"/>
        </w:rPr>
        <w:t>„</w:t>
      </w:r>
      <w:r w:rsidR="00B22D2A" w:rsidRPr="00933428">
        <w:rPr>
          <w:rFonts w:ascii="Times New Roman" w:hAnsi="Times New Roman" w:cs="Times New Roman"/>
          <w:b/>
          <w:noProof/>
          <w:sz w:val="24"/>
          <w:szCs w:val="24"/>
        </w:rPr>
        <w:t xml:space="preserve">Výzva č. </w:t>
      </w:r>
      <w:r w:rsidR="004169C2" w:rsidRPr="00933428">
        <w:rPr>
          <w:rFonts w:ascii="Times New Roman" w:hAnsi="Times New Roman" w:cs="Times New Roman"/>
          <w:b/>
          <w:noProof/>
          <w:sz w:val="24"/>
          <w:szCs w:val="24"/>
        </w:rPr>
        <w:t>1</w:t>
      </w:r>
      <w:r w:rsidR="00953891" w:rsidRPr="00933428">
        <w:rPr>
          <w:rFonts w:ascii="Times New Roman" w:hAnsi="Times New Roman" w:cs="Times New Roman"/>
          <w:b/>
          <w:noProof/>
          <w:sz w:val="24"/>
          <w:szCs w:val="24"/>
        </w:rPr>
        <w:t>1</w:t>
      </w:r>
      <w:r w:rsidR="00B22D2A" w:rsidRPr="00933428">
        <w:rPr>
          <w:rFonts w:ascii="Times New Roman" w:hAnsi="Times New Roman" w:cs="Times New Roman"/>
          <w:b/>
          <w:noProof/>
          <w:sz w:val="24"/>
          <w:szCs w:val="24"/>
        </w:rPr>
        <w:t xml:space="preserve"> IOP“</w:t>
      </w:r>
      <w:r w:rsidR="00B802D8" w:rsidRPr="00933428">
        <w:rPr>
          <w:rFonts w:ascii="Times New Roman" w:hAnsi="Times New Roman" w:cs="Times New Roman"/>
          <w:noProof/>
          <w:sz w:val="24"/>
          <w:szCs w:val="24"/>
        </w:rPr>
        <w:t>,</w:t>
      </w:r>
    </w:p>
    <w:bookmarkEnd w:id="379"/>
    <w:p w:rsidR="007B2A95" w:rsidRPr="00933428" w:rsidRDefault="007B2A95" w:rsidP="00DB23CA">
      <w:pPr>
        <w:pStyle w:val="Style3Char"/>
        <w:numPr>
          <w:ilvl w:val="0"/>
          <w:numId w:val="8"/>
        </w:numPr>
        <w:tabs>
          <w:tab w:val="clear" w:pos="780"/>
          <w:tab w:val="num" w:pos="360"/>
        </w:tabs>
        <w:spacing w:before="6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název projektu</w:t>
      </w:r>
      <w:r w:rsidR="00B802D8" w:rsidRPr="00933428">
        <w:rPr>
          <w:rFonts w:ascii="Times New Roman" w:hAnsi="Times New Roman" w:cs="Times New Roman"/>
          <w:noProof/>
          <w:sz w:val="24"/>
          <w:szCs w:val="24"/>
        </w:rPr>
        <w:t>,</w:t>
      </w:r>
    </w:p>
    <w:p w:rsidR="007B2A95" w:rsidRPr="00933428" w:rsidRDefault="007B2A95" w:rsidP="00DB23CA">
      <w:pPr>
        <w:pStyle w:val="Style3Char"/>
        <w:numPr>
          <w:ilvl w:val="0"/>
          <w:numId w:val="8"/>
        </w:numPr>
        <w:tabs>
          <w:tab w:val="clear" w:pos="780"/>
          <w:tab w:val="num" w:pos="360"/>
        </w:tabs>
        <w:spacing w:before="6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na obálku uveďte „NEOTVÍRAT“</w:t>
      </w:r>
      <w:r w:rsidR="00B802D8"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w:t>
      </w:r>
    </w:p>
    <w:p w:rsidR="007B2A95" w:rsidRPr="00933428" w:rsidRDefault="007B2A95" w:rsidP="00DB23CA">
      <w:pPr>
        <w:numPr>
          <w:ilvl w:val="0"/>
          <w:numId w:val="8"/>
        </w:numPr>
        <w:tabs>
          <w:tab w:val="clear" w:pos="780"/>
          <w:tab w:val="num" w:pos="360"/>
        </w:tabs>
        <w:autoSpaceDE w:val="0"/>
        <w:autoSpaceDN w:val="0"/>
        <w:adjustRightInd w:val="0"/>
        <w:spacing w:before="60"/>
        <w:ind w:left="360"/>
        <w:rPr>
          <w:rFonts w:ascii="Times New Roman" w:hAnsi="Times New Roman" w:cs="Times New Roman"/>
          <w:noProof/>
          <w:sz w:val="24"/>
          <w:szCs w:val="24"/>
        </w:rPr>
      </w:pPr>
      <w:r w:rsidRPr="00933428">
        <w:rPr>
          <w:rFonts w:ascii="Times New Roman" w:hAnsi="Times New Roman" w:cs="Times New Roman"/>
          <w:noProof/>
          <w:sz w:val="24"/>
          <w:szCs w:val="24"/>
        </w:rPr>
        <w:t>plný název a adresa žadatele</w:t>
      </w:r>
      <w:r w:rsidR="00B802D8" w:rsidRPr="00933428">
        <w:rPr>
          <w:rFonts w:ascii="Times New Roman" w:hAnsi="Times New Roman" w:cs="Times New Roman"/>
          <w:noProof/>
          <w:sz w:val="24"/>
          <w:szCs w:val="24"/>
        </w:rPr>
        <w:t>.</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lastRenderedPageBreak/>
        <w:t>Všechny uvedené náležitosti lze automaticky vygenerovat prostřednictvím BENEFIT7 – „Štítek na obálku“, který žadatel nalepí na obal</w:t>
      </w:r>
      <w:r w:rsidR="00B22D2A" w:rsidRPr="00933428">
        <w:rPr>
          <w:rFonts w:ascii="Times New Roman" w:hAnsi="Times New Roman" w:cs="Times New Roman"/>
          <w:sz w:val="24"/>
        </w:rPr>
        <w:t xml:space="preserve">. Štítek na obálku </w:t>
      </w:r>
      <w:r w:rsidRPr="00933428">
        <w:rPr>
          <w:rFonts w:ascii="Times New Roman" w:hAnsi="Times New Roman" w:cs="Times New Roman"/>
          <w:sz w:val="24"/>
        </w:rPr>
        <w:t>se tiskne jako samostatná poslední strana po finalizaci projektové žádosti.</w:t>
      </w:r>
    </w:p>
    <w:p w:rsidR="007B2A95" w:rsidRPr="00933428" w:rsidRDefault="00B22D2A" w:rsidP="008D34BC">
      <w:pPr>
        <w:ind w:right="-108"/>
        <w:rPr>
          <w:rFonts w:ascii="Times New Roman" w:hAnsi="Times New Roman" w:cs="Times New Roman"/>
          <w:sz w:val="24"/>
        </w:rPr>
      </w:pPr>
      <w:r w:rsidRPr="00933428">
        <w:rPr>
          <w:rFonts w:ascii="Times New Roman" w:hAnsi="Times New Roman" w:cs="Times New Roman"/>
          <w:sz w:val="24"/>
        </w:rPr>
        <w:t>Rozhodným okamžikem je datum a čas doručení projektové žádosti</w:t>
      </w:r>
      <w:r w:rsidR="00B74B14" w:rsidRPr="00933428">
        <w:rPr>
          <w:rStyle w:val="Znakapoznpodarou"/>
          <w:rFonts w:ascii="Times New Roman" w:hAnsi="Times New Roman" w:cs="Times New Roman"/>
          <w:noProof/>
          <w:u w:val="single"/>
        </w:rPr>
        <w:footnoteReference w:id="2"/>
      </w:r>
      <w:r w:rsidRPr="00933428">
        <w:rPr>
          <w:rFonts w:ascii="Times New Roman" w:hAnsi="Times New Roman" w:cs="Times New Roman"/>
          <w:sz w:val="24"/>
        </w:rPr>
        <w:t xml:space="preserve"> na pobočku CRR ČR, nikoli datum jejího odeslání. Rizika plynoucí ze zvoleného způsobu doručení nese žadatel. </w:t>
      </w:r>
      <w:r w:rsidR="007B2A95" w:rsidRPr="00933428">
        <w:rPr>
          <w:rFonts w:ascii="Times New Roman" w:hAnsi="Times New Roman" w:cs="Times New Roman"/>
          <w:sz w:val="24"/>
        </w:rPr>
        <w:t>Příjem žádostí na příslušné pobočce CRR ČR probíhá v pracovní dny po celou dobu od vyhlášení výzvy do konečného termínu uvedeného ve výzvě k předkládání projektů</w:t>
      </w:r>
      <w:r w:rsidR="005843B0" w:rsidRPr="00933428">
        <w:rPr>
          <w:rFonts w:ascii="Times New Roman" w:hAnsi="Times New Roman" w:cs="Times New Roman"/>
          <w:sz w:val="24"/>
        </w:rPr>
        <w:t>, a to vždy od 9 do 14 hod.</w:t>
      </w:r>
    </w:p>
    <w:p w:rsidR="007B2A95" w:rsidRPr="00933428" w:rsidRDefault="007B2A95" w:rsidP="008D34BC">
      <w:pPr>
        <w:ind w:right="-108"/>
        <w:rPr>
          <w:rFonts w:ascii="Times New Roman" w:hAnsi="Times New Roman" w:cs="Times New Roman"/>
          <w:sz w:val="24"/>
        </w:rPr>
      </w:pPr>
      <w:r w:rsidRPr="00933428">
        <w:rPr>
          <w:rFonts w:ascii="Times New Roman" w:hAnsi="Times New Roman" w:cs="Times New Roman"/>
          <w:sz w:val="24"/>
        </w:rPr>
        <w:t>Doporučujeme neodkládat odevzdání žádosti na poslední dny příjmu. Žádosti doručené po stanoveném datu nebudou převzaty. V tomto případě žadatel obdrží rovněž dopis s informací o zamítnutí přijetí žádosti.</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Pracovník pobočky CRR</w:t>
      </w:r>
      <w:r w:rsidR="00E53202" w:rsidRPr="00933428">
        <w:rPr>
          <w:rFonts w:ascii="Times New Roman" w:hAnsi="Times New Roman" w:cs="Times New Roman"/>
          <w:sz w:val="24"/>
        </w:rPr>
        <w:t xml:space="preserve"> ČR </w:t>
      </w:r>
      <w:r w:rsidRPr="00933428">
        <w:rPr>
          <w:rFonts w:ascii="Times New Roman" w:hAnsi="Times New Roman" w:cs="Times New Roman"/>
          <w:sz w:val="24"/>
        </w:rPr>
        <w:t xml:space="preserve">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7B2A95" w:rsidRPr="00933428" w:rsidRDefault="007B2A95" w:rsidP="00374085">
      <w:pPr>
        <w:pStyle w:val="Nadpis1"/>
        <w:keepLines/>
        <w:rPr>
          <w:noProof/>
          <w:color w:val="000000"/>
          <w:szCs w:val="40"/>
          <w:u w:val="single"/>
        </w:rPr>
      </w:pPr>
      <w:r w:rsidRPr="00933428">
        <w:rPr>
          <w:noProof/>
          <w:color w:val="000000"/>
          <w:sz w:val="20"/>
          <w:szCs w:val="20"/>
          <w:u w:val="single"/>
        </w:rPr>
        <w:br w:type="page"/>
      </w:r>
      <w:bookmarkStart w:id="380" w:name="_Toc244415581"/>
      <w:bookmarkStart w:id="381" w:name="_Toc285113231"/>
      <w:bookmarkStart w:id="382" w:name="_Toc285113343"/>
      <w:bookmarkStart w:id="383" w:name="_Toc285113427"/>
      <w:bookmarkStart w:id="384" w:name="_Toc311644726"/>
      <w:bookmarkStart w:id="385" w:name="_Toc375154853"/>
      <w:r w:rsidR="00EE0029" w:rsidRPr="00933428">
        <w:rPr>
          <w:rFonts w:cs="Times New Roman"/>
          <w:szCs w:val="40"/>
        </w:rPr>
        <w:lastRenderedPageBreak/>
        <w:t>Co následuje po podání projektové žádosti</w:t>
      </w:r>
      <w:bookmarkEnd w:id="380"/>
      <w:bookmarkEnd w:id="381"/>
      <w:bookmarkEnd w:id="382"/>
      <w:bookmarkEnd w:id="383"/>
      <w:bookmarkEnd w:id="384"/>
      <w:bookmarkEnd w:id="385"/>
    </w:p>
    <w:p w:rsidR="00EE0029" w:rsidRPr="00933428" w:rsidRDefault="00EE0029" w:rsidP="00374085">
      <w:pPr>
        <w:pStyle w:val="Nadpis2"/>
        <w:keepLines/>
        <w:spacing w:before="360"/>
        <w:ind w:left="578" w:hanging="578"/>
        <w:rPr>
          <w:lang w:val="cs-CZ"/>
        </w:rPr>
      </w:pPr>
      <w:bookmarkStart w:id="386" w:name="_Toc285113232"/>
      <w:bookmarkStart w:id="387" w:name="_Toc285113344"/>
      <w:bookmarkStart w:id="388" w:name="_Toc285113428"/>
      <w:bookmarkStart w:id="389" w:name="_Toc311644727"/>
      <w:bookmarkStart w:id="390" w:name="_Toc375154854"/>
      <w:r w:rsidRPr="00933428">
        <w:rPr>
          <w:lang w:val="cs-CZ"/>
        </w:rPr>
        <w:t>Orientační harmonogram administrace projektů</w:t>
      </w:r>
      <w:bookmarkEnd w:id="386"/>
      <w:bookmarkEnd w:id="387"/>
      <w:bookmarkEnd w:id="388"/>
      <w:bookmarkEnd w:id="389"/>
      <w:bookmarkEnd w:id="390"/>
    </w:p>
    <w:p w:rsidR="00EE0029" w:rsidRPr="00933428" w:rsidRDefault="00EE0029" w:rsidP="00374085">
      <w:pPr>
        <w:keepNext/>
        <w:keepLines/>
        <w:spacing w:after="120"/>
        <w:rPr>
          <w:rFonts w:ascii="Times New Roman" w:hAnsi="Times New Roman" w:cs="Times New Roman"/>
          <w:sz w:val="24"/>
          <w:szCs w:val="24"/>
        </w:rPr>
      </w:pPr>
      <w:r w:rsidRPr="00933428">
        <w:rPr>
          <w:rFonts w:ascii="Times New Roman" w:hAnsi="Times New Roman" w:cs="Times New Roman"/>
          <w:b/>
          <w:sz w:val="24"/>
          <w:szCs w:val="24"/>
        </w:rPr>
        <w:t>Orientační harmonogram</w:t>
      </w:r>
      <w:r w:rsidRPr="00933428">
        <w:rPr>
          <w:rFonts w:ascii="Times New Roman" w:hAnsi="Times New Roman" w:cs="Times New Roman"/>
          <w:sz w:val="24"/>
          <w:szCs w:val="24"/>
        </w:rPr>
        <w:t xml:space="preserve"> uvádí jednotlivé kroky administrace projektové žádosti. V případě, že je žadatel vyzván k doplnění nebo opravě žádosti, běh uvedených lhůt se přerušuje.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933428" w:rsidTr="00F66811">
        <w:trPr>
          <w:trHeight w:val="360"/>
        </w:trPr>
        <w:tc>
          <w:tcPr>
            <w:tcW w:w="5185" w:type="dxa"/>
            <w:tcBorders>
              <w:top w:val="nil"/>
              <w:left w:val="nil"/>
              <w:bottom w:val="nil"/>
              <w:right w:val="single" w:sz="4" w:space="0" w:color="auto"/>
            </w:tcBorders>
            <w:shd w:val="clear" w:color="auto" w:fill="auto"/>
          </w:tcPr>
          <w:p w:rsidR="00EE0029" w:rsidRPr="00933428"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pacing w:before="0"/>
              <w:jc w:val="center"/>
              <w:rPr>
                <w:rFonts w:ascii="Times New Roman" w:hAnsi="Times New Roman" w:cs="Times New Roman"/>
                <w:b/>
                <w:bCs/>
              </w:rPr>
            </w:pPr>
            <w:r w:rsidRPr="00933428">
              <w:rPr>
                <w:rFonts w:ascii="Times New Roman" w:hAnsi="Times New Roman" w:cs="Times New Roman"/>
                <w:b/>
                <w:bCs/>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pacing w:before="0"/>
              <w:jc w:val="center"/>
              <w:rPr>
                <w:rFonts w:ascii="Times New Roman" w:hAnsi="Times New Roman" w:cs="Times New Roman"/>
                <w:b/>
                <w:bCs/>
              </w:rPr>
            </w:pPr>
            <w:r w:rsidRPr="00933428">
              <w:rPr>
                <w:rFonts w:ascii="Times New Roman" w:hAnsi="Times New Roman" w:cs="Times New Roman"/>
                <w:b/>
                <w:bCs/>
              </w:rPr>
              <w:t>Počet pracovních dnů od před</w:t>
            </w:r>
            <w:r w:rsidR="00794B7A" w:rsidRPr="00933428">
              <w:rPr>
                <w:rFonts w:ascii="Times New Roman" w:hAnsi="Times New Roman" w:cs="Times New Roman"/>
                <w:b/>
                <w:bCs/>
              </w:rPr>
              <w:t>ložení projektu na CRR ČR</w:t>
            </w:r>
          </w:p>
        </w:tc>
      </w:tr>
      <w:tr w:rsidR="00EE0029" w:rsidRPr="00933428" w:rsidTr="00F66811">
        <w:trPr>
          <w:trHeight w:val="360"/>
        </w:trPr>
        <w:tc>
          <w:tcPr>
            <w:tcW w:w="5185" w:type="dxa"/>
            <w:tcBorders>
              <w:top w:val="nil"/>
              <w:left w:val="nil"/>
              <w:bottom w:val="nil"/>
              <w:right w:val="single" w:sz="4" w:space="0" w:color="auto"/>
            </w:tcBorders>
            <w:shd w:val="clear" w:color="auto" w:fill="auto"/>
          </w:tcPr>
          <w:p w:rsidR="00EE0029" w:rsidRPr="00933428"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r>
      <w:tr w:rsidR="00EE0029" w:rsidRPr="00933428" w:rsidTr="00F66811">
        <w:trPr>
          <w:trHeight w:val="285"/>
        </w:trPr>
        <w:tc>
          <w:tcPr>
            <w:tcW w:w="5185" w:type="dxa"/>
            <w:tcBorders>
              <w:top w:val="nil"/>
              <w:left w:val="nil"/>
              <w:bottom w:val="single" w:sz="4" w:space="0" w:color="auto"/>
              <w:right w:val="single" w:sz="4" w:space="0" w:color="auto"/>
            </w:tcBorders>
            <w:shd w:val="clear" w:color="auto" w:fill="auto"/>
          </w:tcPr>
          <w:p w:rsidR="00EE0029" w:rsidRPr="00933428"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794B7A" w:rsidP="00491745">
            <w:pPr>
              <w:keepNext/>
              <w:keepLines/>
              <w:suppressAutoHyphens/>
              <w:spacing w:before="0"/>
              <w:jc w:val="center"/>
              <w:rPr>
                <w:rFonts w:ascii="Times New Roman" w:hAnsi="Times New Roman" w:cs="Times New Roman"/>
              </w:rPr>
            </w:pPr>
            <w:r w:rsidRPr="00933428">
              <w:rPr>
                <w:rFonts w:ascii="Times New Roman" w:hAnsi="Times New Roman" w:cs="Times New Roman"/>
              </w:rPr>
              <w:t xml:space="preserve">Příjem projektů probíhá od </w:t>
            </w:r>
            <w:r w:rsidR="003F0163" w:rsidRPr="00933428">
              <w:rPr>
                <w:rFonts w:ascii="Times New Roman" w:hAnsi="Times New Roman" w:cs="Times New Roman"/>
              </w:rPr>
              <w:t>1. 7. 2010 do 31. 7</w:t>
            </w:r>
            <w:r w:rsidR="00491745" w:rsidRPr="00933428">
              <w:rPr>
                <w:rFonts w:ascii="Times New Roman" w:hAnsi="Times New Roman" w:cs="Times New Roman"/>
              </w:rPr>
              <w:t>. 2011</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pacing w:before="0"/>
              <w:jc w:val="left"/>
              <w:rPr>
                <w:rFonts w:ascii="Times New Roman" w:hAnsi="Times New Roman" w:cs="Times New Roman"/>
                <w:b/>
                <w:bCs/>
              </w:rPr>
            </w:pPr>
          </w:p>
          <w:p w:rsidR="00EE0029" w:rsidRPr="00933428" w:rsidRDefault="00EE0029" w:rsidP="00374085">
            <w:pPr>
              <w:keepNext/>
              <w:keepLines/>
              <w:spacing w:before="0"/>
              <w:jc w:val="left"/>
              <w:rPr>
                <w:rFonts w:ascii="Times New Roman" w:hAnsi="Times New Roman" w:cs="Times New Roman"/>
                <w:b/>
                <w:bCs/>
              </w:rPr>
            </w:pPr>
            <w:r w:rsidRPr="00933428">
              <w:rPr>
                <w:rFonts w:ascii="Times New Roman" w:hAnsi="Times New Roman" w:cs="Times New Roman"/>
                <w:b/>
                <w:bCs/>
              </w:rPr>
              <w:t xml:space="preserve">Posouzení přijatelnosti projektů </w:t>
            </w:r>
          </w:p>
          <w:p w:rsidR="00EE0029" w:rsidRPr="00933428"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7</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Hodnocení projektů</w:t>
            </w:r>
            <w:r w:rsidR="00794B7A" w:rsidRPr="00933428">
              <w:rPr>
                <w:rFonts w:ascii="Times New Roman" w:hAnsi="Times New Roman" w:cs="Times New Roman"/>
                <w:b/>
                <w:bCs/>
              </w:rPr>
              <w:t xml:space="preserve">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w:t>
            </w:r>
            <w:r w:rsidR="00794B7A"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r w:rsidR="000611A7" w:rsidRPr="00933428">
              <w:rPr>
                <w:rFonts w:ascii="Times New Roman" w:hAnsi="Times New Roman" w:cs="Times New Roman"/>
              </w:rPr>
              <w:t>2</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r w:rsidR="00EE0029" w:rsidRPr="00933428">
              <w:rPr>
                <w:rFonts w:ascii="Times New Roman" w:hAnsi="Times New Roman" w:cs="Times New Roman"/>
              </w:rPr>
              <w:t>7</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w:t>
            </w:r>
            <w:r w:rsidR="00794B7A" w:rsidRPr="00933428">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3</w:t>
            </w:r>
            <w:r w:rsidR="00EE0029" w:rsidRPr="00933428">
              <w:rPr>
                <w:rFonts w:ascii="Times New Roman" w:hAnsi="Times New Roman" w:cs="Times New Roman"/>
              </w:rPr>
              <w:t>7</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616717">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Oznámení výsledků kontrol projektů ŘO IOP</w:t>
            </w:r>
            <w:r w:rsidR="000611A7" w:rsidRPr="00933428">
              <w:rPr>
                <w:rFonts w:ascii="Times New Roman" w:hAnsi="Times New Roman" w:cs="Times New Roman"/>
                <w:b/>
                <w:bCs/>
              </w:rPr>
              <w:t xml:space="preserve"> </w:t>
            </w:r>
            <w:r w:rsidRPr="00933428">
              <w:rPr>
                <w:rFonts w:ascii="Times New Roman" w:hAnsi="Times New Roman" w:cs="Times New Roman"/>
                <w:b/>
                <w:bCs/>
              </w:rPr>
              <w:t>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4</w:t>
            </w:r>
            <w:r w:rsidR="00EE0029" w:rsidRPr="00933428">
              <w:rPr>
                <w:rFonts w:ascii="Times New Roman" w:hAnsi="Times New Roman" w:cs="Times New Roman"/>
              </w:rPr>
              <w:t>2</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 xml:space="preserve">Schválení projektů </w:t>
            </w:r>
            <w:r w:rsidR="00794B7A" w:rsidRPr="00933428">
              <w:rPr>
                <w:rFonts w:ascii="Times New Roman" w:hAnsi="Times New Roman" w:cs="Times New Roman"/>
                <w:b/>
                <w:bCs/>
              </w:rPr>
              <w:t>výběrovou komisí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794B7A" w:rsidP="00374085">
            <w:pPr>
              <w:keepNext/>
              <w:keepLines/>
              <w:suppressAutoHyphens/>
              <w:spacing w:before="0"/>
              <w:jc w:val="center"/>
              <w:rPr>
                <w:rFonts w:ascii="Times New Roman" w:hAnsi="Times New Roman" w:cs="Times New Roman"/>
                <w:bCs/>
              </w:rPr>
            </w:pPr>
            <w:r w:rsidRPr="00933428">
              <w:rPr>
                <w:rFonts w:ascii="Times New Roman" w:hAnsi="Times New Roman" w:cs="Times New Roman"/>
                <w:bCs/>
              </w:rPr>
              <w:t>VK zasedá min. 5x ročně</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bCs/>
              </w:rPr>
            </w:pPr>
            <w:r w:rsidRPr="00933428">
              <w:rPr>
                <w:rFonts w:ascii="Times New Roman" w:hAnsi="Times New Roman" w:cs="Times New Roman"/>
                <w:bCs/>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nepočítá se do celkové lhůty</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Vydání Registrace akce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Odeslání Registrace akce a návrhu Podmínek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3</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Lhůta pro vyjádření žadatele k Registraci akce a návrhu Podmínek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DA11A7">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 xml:space="preserve">Schválení </w:t>
            </w:r>
            <w:r w:rsidR="00DA11A7" w:rsidRPr="00933428">
              <w:rPr>
                <w:rFonts w:ascii="Times New Roman" w:hAnsi="Times New Roman" w:cs="Times New Roman"/>
                <w:b/>
                <w:bCs/>
              </w:rPr>
              <w:t>Rozhodnutí o poskytnutí dotace/Stanovení výdajů na financování akce OSS</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6707B9" w:rsidP="00491745">
            <w:pPr>
              <w:keepNext/>
              <w:keepLines/>
              <w:suppressAutoHyphens/>
              <w:spacing w:before="0"/>
              <w:jc w:val="center"/>
              <w:rPr>
                <w:rFonts w:ascii="Times New Roman" w:hAnsi="Times New Roman" w:cs="Times New Roman"/>
              </w:rPr>
            </w:pPr>
            <w:r w:rsidRPr="00933428">
              <w:rPr>
                <w:rFonts w:ascii="Times New Roman" w:hAnsi="Times New Roman" w:cs="Times New Roman"/>
              </w:rPr>
              <w:t xml:space="preserve">do </w:t>
            </w:r>
            <w:r w:rsidR="00491745" w:rsidRPr="00933428">
              <w:rPr>
                <w:rFonts w:ascii="Times New Roman" w:hAnsi="Times New Roman" w:cs="Times New Roman"/>
              </w:rPr>
              <w:t>10 dnů</w:t>
            </w:r>
            <w:r w:rsidRPr="00933428">
              <w:rPr>
                <w:rFonts w:ascii="Times New Roman" w:hAnsi="Times New Roman" w:cs="Times New Roman"/>
              </w:rPr>
              <w:t xml:space="preserve"> od schválení projektů</w:t>
            </w:r>
            <w:r w:rsidR="00EE0029" w:rsidRPr="00933428">
              <w:rPr>
                <w:rFonts w:ascii="Times New Roman" w:hAnsi="Times New Roman" w:cs="Times New Roman"/>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CC480A">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lastRenderedPageBreak/>
              <w:t xml:space="preserve">Kompletace </w:t>
            </w:r>
            <w:r w:rsidR="00DA11A7" w:rsidRPr="00933428">
              <w:rPr>
                <w:rFonts w:ascii="Times New Roman" w:hAnsi="Times New Roman" w:cs="Times New Roman"/>
                <w:b/>
                <w:bCs/>
              </w:rPr>
              <w:t>Rozhodnutí/Stanovení výdajů</w:t>
            </w:r>
            <w:r w:rsidR="00CC480A" w:rsidRPr="00933428">
              <w:rPr>
                <w:rFonts w:ascii="Times New Roman" w:hAnsi="Times New Roman" w:cs="Times New Roman"/>
                <w:b/>
                <w:bCs/>
              </w:rPr>
              <w:t xml:space="preserve"> </w:t>
            </w:r>
            <w:r w:rsidRPr="00933428">
              <w:rPr>
                <w:rFonts w:ascii="Times New Roman" w:hAnsi="Times New Roman" w:cs="Times New Roman"/>
                <w:b/>
                <w:bCs/>
              </w:rPr>
              <w:t>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bl>
    <w:p w:rsidR="00EE0029" w:rsidRPr="00933428" w:rsidRDefault="00EE0029" w:rsidP="00374085">
      <w:pPr>
        <w:keepNext/>
        <w:keepLines/>
      </w:pPr>
    </w:p>
    <w:p w:rsidR="000611A7" w:rsidRPr="00933428" w:rsidRDefault="000611A7" w:rsidP="00D93359">
      <w:pPr>
        <w:pStyle w:val="Nadpis2"/>
        <w:keepLines/>
        <w:spacing w:before="360"/>
        <w:ind w:left="578" w:hanging="578"/>
        <w:rPr>
          <w:lang w:val="cs-CZ"/>
        </w:rPr>
      </w:pPr>
      <w:bookmarkStart w:id="391" w:name="_Toc285113233"/>
      <w:bookmarkStart w:id="392" w:name="_Toc285113345"/>
      <w:bookmarkStart w:id="393" w:name="_Toc285113429"/>
      <w:bookmarkStart w:id="394" w:name="_Toc311644728"/>
      <w:bookmarkStart w:id="395" w:name="_Toc375154855"/>
      <w:r w:rsidRPr="00933428">
        <w:rPr>
          <w:lang w:val="cs-CZ"/>
        </w:rPr>
        <w:t>Posuzování žádosti</w:t>
      </w:r>
      <w:bookmarkEnd w:id="391"/>
      <w:bookmarkEnd w:id="392"/>
      <w:bookmarkEnd w:id="393"/>
      <w:bookmarkEnd w:id="394"/>
      <w:bookmarkEnd w:id="395"/>
    </w:p>
    <w:p w:rsidR="007B2A95" w:rsidRPr="00933428" w:rsidRDefault="007B2A95" w:rsidP="00D93359">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Fáze posouzení projektové žádosti: </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 xml:space="preserve">posouzení </w:t>
      </w:r>
      <w:r w:rsidR="000611A7" w:rsidRPr="00933428">
        <w:rPr>
          <w:rFonts w:ascii="Times New Roman" w:hAnsi="Times New Roman" w:cs="Times New Roman"/>
          <w:sz w:val="24"/>
          <w:szCs w:val="24"/>
        </w:rPr>
        <w:t xml:space="preserve">projektu podle </w:t>
      </w:r>
      <w:r w:rsidRPr="00933428">
        <w:rPr>
          <w:rFonts w:ascii="Times New Roman" w:hAnsi="Times New Roman" w:cs="Times New Roman"/>
          <w:sz w:val="24"/>
          <w:szCs w:val="24"/>
        </w:rPr>
        <w:t xml:space="preserve">obecných kritérií přijatelnosti,  </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posouzení projektu podle specifických kritérií přijatelnosti,</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 xml:space="preserve">kontrola formálních náležitostí, </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hodnocení kvality</w:t>
      </w:r>
      <w:r w:rsidR="000611A7" w:rsidRPr="00933428">
        <w:rPr>
          <w:rFonts w:ascii="Times New Roman" w:hAnsi="Times New Roman" w:cs="Times New Roman"/>
          <w:sz w:val="24"/>
          <w:szCs w:val="24"/>
        </w:rPr>
        <w:t xml:space="preserve"> projektu podle výběrových kritérií</w:t>
      </w:r>
      <w:r w:rsidRPr="00933428">
        <w:rPr>
          <w:rFonts w:ascii="Times New Roman" w:hAnsi="Times New Roman" w:cs="Times New Roman"/>
          <w:sz w:val="24"/>
          <w:szCs w:val="24"/>
        </w:rPr>
        <w:t>,</w:t>
      </w:r>
    </w:p>
    <w:p w:rsidR="007B2A95" w:rsidRPr="00933428" w:rsidRDefault="007B2A9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 xml:space="preserve">provedení ex-ante analýzy rizik projektu, </w:t>
      </w:r>
    </w:p>
    <w:p w:rsidR="007B2A95" w:rsidRPr="00933428" w:rsidRDefault="007B2A9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kontrola ex-ante na místě.</w:t>
      </w:r>
    </w:p>
    <w:p w:rsidR="00D86ED5" w:rsidRPr="00933428" w:rsidRDefault="00D86ED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posouzení výběrovou komisí,</w:t>
      </w:r>
    </w:p>
    <w:p w:rsidR="00D86ED5" w:rsidRPr="00933428" w:rsidRDefault="00D86ED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rozhodnutí o přidělení prostředků.</w:t>
      </w:r>
    </w:p>
    <w:p w:rsidR="00D86ED5" w:rsidRPr="00933428" w:rsidRDefault="00D86ED5" w:rsidP="00D93359">
      <w:pPr>
        <w:keepNext/>
        <w:keepLines/>
        <w:spacing w:before="0"/>
        <w:ind w:left="720"/>
        <w:rPr>
          <w:rFonts w:ascii="Times New Roman" w:hAnsi="Times New Roman" w:cs="Times New Roman"/>
          <w:sz w:val="24"/>
          <w:szCs w:val="24"/>
        </w:rPr>
      </w:pPr>
    </w:p>
    <w:p w:rsidR="000611A7" w:rsidRPr="00933428" w:rsidRDefault="000611A7" w:rsidP="00D93359">
      <w:pPr>
        <w:keepNext/>
        <w:keepLines/>
        <w:rPr>
          <w:rFonts w:ascii="Times New Roman" w:hAnsi="Times New Roman" w:cs="Times New Roman"/>
          <w:sz w:val="24"/>
          <w:szCs w:val="24"/>
        </w:rPr>
      </w:pPr>
      <w:r w:rsidRPr="00933428">
        <w:rPr>
          <w:rFonts w:ascii="Times New Roman" w:hAnsi="Times New Roman" w:cs="Times New Roman"/>
          <w:sz w:val="24"/>
          <w:szCs w:val="24"/>
        </w:rPr>
        <w:t>Posouzení projektu podle kritérií přijatelnosti, kontrolu formálních náležitostí, analýzu rizik projektu a kontrolu ex-ante zabezpečuje CRR</w:t>
      </w:r>
      <w:r w:rsidR="00E5320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Hodnocení kvality projektu podle výběrových kritérií provádějí expertní hodnotitelé. </w:t>
      </w:r>
    </w:p>
    <w:p w:rsidR="007B2A95" w:rsidRPr="00933428"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933428">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sidRPr="00933428">
        <w:rPr>
          <w:rFonts w:ascii="Times New Roman" w:hAnsi="Times New Roman" w:cs="Times New Roman"/>
          <w:b/>
          <w:bCs/>
          <w:sz w:val="24"/>
          <w:szCs w:val="24"/>
        </w:rPr>
        <w:t>,</w:t>
      </w:r>
      <w:r w:rsidRPr="00933428">
        <w:rPr>
          <w:rFonts w:ascii="Times New Roman" w:hAnsi="Times New Roman" w:cs="Times New Roman"/>
          <w:b/>
          <w:bCs/>
          <w:sz w:val="24"/>
          <w:szCs w:val="24"/>
        </w:rPr>
        <w:t xml:space="preserve"> ex-ante analýzou rizik a kontrolou ex-ante na místě</w:t>
      </w:r>
      <w:r w:rsidR="007371D6" w:rsidRPr="00933428">
        <w:rPr>
          <w:rFonts w:ascii="Times New Roman" w:hAnsi="Times New Roman" w:cs="Times New Roman"/>
          <w:b/>
          <w:bCs/>
          <w:sz w:val="24"/>
          <w:szCs w:val="24"/>
        </w:rPr>
        <w:t xml:space="preserve"> nebo administrativní</w:t>
      </w:r>
      <w:r w:rsidRPr="00933428">
        <w:rPr>
          <w:rFonts w:ascii="Times New Roman" w:hAnsi="Times New Roman" w:cs="Times New Roman"/>
          <w:b/>
          <w:bCs/>
          <w:sz w:val="24"/>
          <w:szCs w:val="24"/>
        </w:rPr>
        <w:t>, bude z procesu hodnocení vyřazena. Projektovou žádost může žadatel opravit a podat ji znovu na pobočku CRR</w:t>
      </w:r>
      <w:r w:rsidR="00E53202" w:rsidRPr="00933428">
        <w:rPr>
          <w:rFonts w:ascii="Times New Roman" w:hAnsi="Times New Roman" w:cs="Times New Roman"/>
          <w:b/>
          <w:bCs/>
          <w:sz w:val="24"/>
          <w:szCs w:val="24"/>
        </w:rPr>
        <w:t xml:space="preserve"> ČR</w:t>
      </w:r>
      <w:r w:rsidRPr="00933428">
        <w:rPr>
          <w:rFonts w:ascii="Times New Roman" w:hAnsi="Times New Roman" w:cs="Times New Roman"/>
          <w:b/>
          <w:bCs/>
          <w:sz w:val="24"/>
          <w:szCs w:val="24"/>
        </w:rPr>
        <w:t xml:space="preserve">. </w:t>
      </w:r>
    </w:p>
    <w:p w:rsidR="007B2A95" w:rsidRPr="00933428" w:rsidRDefault="007B2A95" w:rsidP="00D93359">
      <w:pPr>
        <w:keepNext/>
        <w:keepLines/>
      </w:pPr>
    </w:p>
    <w:p w:rsidR="007B2A95" w:rsidRPr="00933428" w:rsidRDefault="007371D6" w:rsidP="00374085">
      <w:pPr>
        <w:pStyle w:val="Nadpis3"/>
        <w:keepLines/>
      </w:pPr>
      <w:bookmarkStart w:id="396" w:name="_Toc244415582"/>
      <w:bookmarkStart w:id="397" w:name="_Toc375154856"/>
      <w:r w:rsidRPr="00933428">
        <w:t>Posouzení přijatelnosti projektu</w:t>
      </w:r>
      <w:bookmarkEnd w:id="396"/>
      <w:bookmarkEnd w:id="397"/>
    </w:p>
    <w:p w:rsidR="007371D6" w:rsidRPr="00933428" w:rsidRDefault="007371D6" w:rsidP="00374085">
      <w:pPr>
        <w:keepNext/>
        <w:keepLines/>
        <w:spacing w:before="0"/>
        <w:rPr>
          <w:rFonts w:ascii="Times New Roman" w:hAnsi="Times New Roman" w:cs="Times New Roman"/>
          <w:sz w:val="24"/>
          <w:szCs w:val="24"/>
        </w:rPr>
      </w:pPr>
      <w:r w:rsidRPr="00933428">
        <w:rPr>
          <w:rFonts w:ascii="Times New Roman" w:hAnsi="Times New Roman" w:cs="Times New Roman"/>
          <w:sz w:val="24"/>
          <w:szCs w:val="24"/>
        </w:rPr>
        <w:t xml:space="preserve">Při kontrole přijatelnosti se posuzuje, zda projekt splňuje všechna obecná a specifická kritéria přijatelnosti. Hodnotí se odpověďmi ANO (splněno) nebo NE (nesplněno). Každou žádost hodnotí 2 pracovníci nezávisle na sobě. </w:t>
      </w:r>
    </w:p>
    <w:p w:rsidR="007371D6" w:rsidRPr="00933428" w:rsidRDefault="007371D6" w:rsidP="00374085">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V případě, kdy není možné posoudit přijatelnost projektu, je žadatel vyzván k doplnění informací. Lhůta pro posouzení přijatelnosti projektu se pozastavuje do doby, než žadatel zašle doplňující informace. </w:t>
      </w:r>
      <w:r w:rsidRPr="00933428">
        <w:rPr>
          <w:rFonts w:ascii="Times New Roman" w:hAnsi="Times New Roman" w:cs="Times New Roman"/>
          <w:b/>
          <w:sz w:val="24"/>
          <w:szCs w:val="24"/>
        </w:rPr>
        <w:t>Na zaslání doplňujících informací se žadateli stanovuje lhůta 15 pracovních dnů od potvrzení převzetí výzvy k doplnění.</w:t>
      </w:r>
      <w:r w:rsidRPr="00933428">
        <w:rPr>
          <w:rFonts w:ascii="Times New Roman" w:hAnsi="Times New Roman" w:cs="Times New Roman"/>
          <w:sz w:val="24"/>
          <w:szCs w:val="24"/>
        </w:rPr>
        <w:t xml:space="preserve"> Pokud doplňující informace vyžádané na základě kontroly přijatelnosti jsou stále nedostačující a není možné provést opětovné posouzení přijatelnosti, je možné žadatele vyzvat k opakovanému doplnění. Celkově je možné vyzvat k doplnění maximálně 2x. Lhůta je stejná jako v případě prvního vyzvání.</w:t>
      </w:r>
    </w:p>
    <w:p w:rsidR="007371D6" w:rsidRPr="00933428" w:rsidRDefault="007371D6" w:rsidP="00374085">
      <w:pPr>
        <w:keepNext/>
        <w:keepLines/>
        <w:ind w:right="-108"/>
        <w:rPr>
          <w:rFonts w:ascii="TimesNewRomanPSMT" w:hAnsi="TimesNewRomanPSMT" w:cs="TimesNewRomanPSMT"/>
          <w:sz w:val="24"/>
          <w:szCs w:val="24"/>
        </w:rPr>
      </w:pPr>
      <w:r w:rsidRPr="00933428">
        <w:rPr>
          <w:rFonts w:ascii="Times New Roman" w:hAnsi="Times New Roman" w:cs="Times New Roman"/>
          <w:b/>
          <w:sz w:val="24"/>
          <w:szCs w:val="24"/>
        </w:rPr>
        <w:t>V případě, že projekt nesplňuje kterékoli kritérium nebo žadatel nedodrží lhůtu pro doplnění informací, bude vyřazen z procesu dalšího hodnocení.</w:t>
      </w:r>
      <w:r w:rsidRPr="00933428">
        <w:rPr>
          <w:rFonts w:ascii="Times New Roman" w:hAnsi="Times New Roman" w:cs="Times New Roman"/>
          <w:sz w:val="24"/>
          <w:szCs w:val="24"/>
        </w:rPr>
        <w:t xml:space="preserve"> O vyřazení informuje žadatele písemně CRR ČR s uvedením výčtu kritérií a lhůt, které projekt nesplňuje, včetně odůvodnění. V dopise se zároveň oznamuje žadateli, že na dotaci z IOP není </w:t>
      </w:r>
      <w:r w:rsidRPr="00933428">
        <w:rPr>
          <w:rFonts w:ascii="TimesNewRomanPSMT" w:hAnsi="TimesNewRomanPSMT" w:cs="TimesNewRomanPSMT"/>
          <w:sz w:val="24"/>
          <w:szCs w:val="24"/>
        </w:rPr>
        <w:t>podle § 14 zákona č. 218/2000</w:t>
      </w:r>
      <w:r w:rsidR="00B222AF" w:rsidRPr="00933428">
        <w:rPr>
          <w:rFonts w:ascii="TimesNewRomanPSMT" w:hAnsi="TimesNewRomanPSMT" w:cs="TimesNewRomanPSMT"/>
          <w:sz w:val="24"/>
          <w:szCs w:val="24"/>
        </w:rPr>
        <w:t xml:space="preserve"> </w:t>
      </w:r>
      <w:r w:rsidRPr="00933428">
        <w:rPr>
          <w:rFonts w:ascii="TimesNewRomanPSMT" w:hAnsi="TimesNewRomanPSMT" w:cs="TimesNewRomanPSMT"/>
          <w:sz w:val="24"/>
          <w:szCs w:val="24"/>
        </w:rPr>
        <w:t>Sb., o rozpočtových pravidlech, ve znění pozdějších předpisů,</w:t>
      </w:r>
      <w:r w:rsidRPr="00933428">
        <w:rPr>
          <w:rFonts w:ascii="Times New Roman" w:hAnsi="Times New Roman" w:cs="Times New Roman"/>
          <w:sz w:val="24"/>
          <w:szCs w:val="24"/>
        </w:rPr>
        <w:t xml:space="preserve"> právní nárok.</w:t>
      </w:r>
      <w:r w:rsidRPr="00933428">
        <w:rPr>
          <w:rFonts w:ascii="TimesNewRomanPSMT" w:hAnsi="TimesNewRomanPSMT" w:cs="TimesNewRomanPSMT"/>
          <w:sz w:val="24"/>
          <w:szCs w:val="24"/>
        </w:rPr>
        <w:t xml:space="preserve"> Nelze tudíž aplikovat obecné předpisy o správním řízení a je vyloučeno soudní přezkoumání. Žadatel může požádat o přešetření správnosti postupu, více viz kapitola </w:t>
      </w:r>
      <w:r w:rsidR="00C3662B" w:rsidRPr="00933428">
        <w:rPr>
          <w:rFonts w:ascii="TimesNewRomanPSMT" w:hAnsi="TimesNewRomanPSMT" w:cs="TimesNewRomanPSMT"/>
          <w:sz w:val="24"/>
          <w:szCs w:val="24"/>
        </w:rPr>
        <w:t>9</w:t>
      </w:r>
      <w:r w:rsidRPr="00933428">
        <w:rPr>
          <w:rFonts w:ascii="TimesNewRomanPSMT" w:hAnsi="TimesNewRomanPSMT" w:cs="TimesNewRomanPSMT"/>
          <w:sz w:val="24"/>
          <w:szCs w:val="24"/>
        </w:rPr>
        <w:t xml:space="preserve"> Stížnosti a odvolání.</w:t>
      </w:r>
    </w:p>
    <w:p w:rsidR="007B2A95" w:rsidRPr="00933428" w:rsidRDefault="007B2A95" w:rsidP="00374085">
      <w:pPr>
        <w:keepNext/>
        <w:keepLines/>
        <w:ind w:right="-108"/>
        <w:rPr>
          <w:rFonts w:ascii="Times New Roman" w:hAnsi="Times New Roman" w:cs="Times New Roman"/>
          <w:b/>
          <w:bCs/>
          <w:noProof/>
          <w:sz w:val="24"/>
          <w:szCs w:val="24"/>
        </w:rPr>
      </w:pPr>
      <w:r w:rsidRPr="00933428">
        <w:rPr>
          <w:rFonts w:ascii="Times New Roman" w:hAnsi="Times New Roman" w:cs="Times New Roman"/>
          <w:b/>
          <w:bCs/>
          <w:noProof/>
          <w:sz w:val="24"/>
          <w:szCs w:val="24"/>
        </w:rPr>
        <w:lastRenderedPageBreak/>
        <w:t xml:space="preserve">Obecná kritéria přijatelnosti: </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žádost se vztahuje pouze na jednu oblast intervence IOP,</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projekt je svým zaměřením v souladu s cíli a aktivitami příslušné oblasti intervence,</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 xml:space="preserve">projekt odpovídá pokynům nastaveným v příslušné výzvě, </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 xml:space="preserve">projekt nemá negativní vliv na žádnou z horizontálních priorit IOP, </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žadatel splňuje definici příjemce u příslušné oblasti intervence, a vymezení v příslušné výzvě.</w:t>
      </w:r>
    </w:p>
    <w:p w:rsidR="007B2A95" w:rsidRPr="00933428" w:rsidRDefault="007B2A95" w:rsidP="00374085">
      <w:pPr>
        <w:keepNext/>
        <w:keepLines/>
        <w:spacing w:before="0"/>
        <w:ind w:left="360" w:right="-108"/>
        <w:rPr>
          <w:noProof/>
        </w:rPr>
      </w:pPr>
    </w:p>
    <w:p w:rsidR="007B2A95" w:rsidRPr="00933428" w:rsidRDefault="007B2A95" w:rsidP="00374085">
      <w:pPr>
        <w:keepNext/>
        <w:keepLines/>
        <w:ind w:right="-108"/>
        <w:rPr>
          <w:rFonts w:ascii="Times New Roman" w:hAnsi="Times New Roman" w:cs="Times New Roman"/>
          <w:b/>
          <w:noProof/>
          <w:sz w:val="24"/>
          <w:szCs w:val="24"/>
        </w:rPr>
      </w:pPr>
      <w:r w:rsidRPr="00933428">
        <w:rPr>
          <w:rFonts w:ascii="Times New Roman" w:hAnsi="Times New Roman" w:cs="Times New Roman"/>
          <w:b/>
          <w:noProof/>
          <w:sz w:val="24"/>
          <w:szCs w:val="24"/>
        </w:rPr>
        <w:t>Specifická kritéria přijatelnosti:</w:t>
      </w:r>
    </w:p>
    <w:p w:rsidR="007B2A95" w:rsidRPr="00933428" w:rsidRDefault="003F41A0" w:rsidP="00374085">
      <w:pPr>
        <w:keepNext/>
        <w:keepLines/>
        <w:numPr>
          <w:ilvl w:val="0"/>
          <w:numId w:val="2"/>
        </w:numPr>
        <w:tabs>
          <w:tab w:val="num" w:pos="360"/>
        </w:tabs>
        <w:spacing w:before="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p</w:t>
      </w:r>
      <w:r w:rsidR="007B2A95" w:rsidRPr="00933428">
        <w:rPr>
          <w:rFonts w:ascii="Times New Roman" w:hAnsi="Times New Roman" w:cs="Times New Roman"/>
          <w:noProof/>
          <w:sz w:val="24"/>
          <w:szCs w:val="24"/>
        </w:rPr>
        <w:t>ožadovaná dotace se vztahuje pouze ke způsobilým výdajům stanoveným pro příslušnou oblast podpory</w:t>
      </w:r>
      <w:r w:rsidRPr="00933428">
        <w:rPr>
          <w:rFonts w:ascii="Times New Roman" w:hAnsi="Times New Roman" w:cs="Times New Roman"/>
          <w:noProof/>
          <w:sz w:val="24"/>
          <w:szCs w:val="24"/>
        </w:rPr>
        <w:t>,</w:t>
      </w:r>
    </w:p>
    <w:p w:rsidR="007B2A95" w:rsidRPr="00933428" w:rsidRDefault="003F41A0" w:rsidP="00374085">
      <w:pPr>
        <w:keepNext/>
        <w:keepLines/>
        <w:numPr>
          <w:ilvl w:val="0"/>
          <w:numId w:val="2"/>
        </w:numPr>
        <w:tabs>
          <w:tab w:val="num" w:pos="360"/>
        </w:tabs>
        <w:spacing w:before="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p</w:t>
      </w:r>
      <w:r w:rsidR="007B2A95" w:rsidRPr="00933428">
        <w:rPr>
          <w:rFonts w:ascii="Times New Roman" w:hAnsi="Times New Roman" w:cs="Times New Roman"/>
          <w:noProof/>
          <w:sz w:val="24"/>
          <w:szCs w:val="24"/>
        </w:rPr>
        <w:t>rojekt je v souladu s pravidly veřejné podpory pro příslušnou oblast podpory,</w:t>
      </w:r>
    </w:p>
    <w:p w:rsidR="007B2A95" w:rsidRPr="00933428" w:rsidRDefault="003F41A0" w:rsidP="00374085">
      <w:pPr>
        <w:keepNext/>
        <w:keepLines/>
        <w:numPr>
          <w:ilvl w:val="0"/>
          <w:numId w:val="2"/>
        </w:numPr>
        <w:tabs>
          <w:tab w:val="num" w:pos="360"/>
        </w:tabs>
        <w:spacing w:before="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v</w:t>
      </w:r>
      <w:r w:rsidR="007B2A95" w:rsidRPr="00933428">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933428" w:rsidRDefault="007B2A95" w:rsidP="00374085">
      <w:pPr>
        <w:keepNext/>
        <w:keepLines/>
        <w:spacing w:before="0"/>
        <w:ind w:left="360" w:right="-108"/>
        <w:rPr>
          <w:noProof/>
        </w:rPr>
      </w:pPr>
    </w:p>
    <w:p w:rsidR="00374085" w:rsidRPr="00933428" w:rsidRDefault="00374085" w:rsidP="00374085">
      <w:pPr>
        <w:pStyle w:val="Nadpis3"/>
        <w:keepLines/>
      </w:pPr>
      <w:bookmarkStart w:id="398" w:name="_Toc375154857"/>
      <w:bookmarkStart w:id="399" w:name="_Toc191978788"/>
      <w:r w:rsidRPr="00933428">
        <w:t>Kontrola formálních náležitostí</w:t>
      </w:r>
      <w:bookmarkEnd w:id="398"/>
    </w:p>
    <w:p w:rsidR="00374085" w:rsidRPr="00933428" w:rsidRDefault="00374085" w:rsidP="00374085">
      <w:pPr>
        <w:keepNext/>
        <w:keepLines/>
        <w:spacing w:before="60"/>
        <w:ind w:right="-108"/>
        <w:rPr>
          <w:rFonts w:ascii="Times New Roman" w:hAnsi="Times New Roman" w:cs="Times New Roman"/>
          <w:sz w:val="24"/>
          <w:szCs w:val="24"/>
        </w:rPr>
      </w:pPr>
      <w:r w:rsidRPr="00933428">
        <w:rPr>
          <w:rFonts w:ascii="Times New Roman" w:hAnsi="Times New Roman" w:cs="Times New Roman"/>
          <w:sz w:val="24"/>
          <w:szCs w:val="24"/>
        </w:rPr>
        <w:t>Pokud projekt splnil všechna kritéria přijatelnosti, provede CRR ČR kontrolu formálních náležitostí. Hodnotí se odpověďmi ANO (splněno) nebo NE (nesplněno) a zjišťuje se, zda:</w:t>
      </w:r>
    </w:p>
    <w:bookmarkEnd w:id="399"/>
    <w:p w:rsidR="007B2A95" w:rsidRPr="00933428" w:rsidRDefault="007B2A95" w:rsidP="00374085">
      <w:pPr>
        <w:keepNext/>
        <w:keepLines/>
        <w:numPr>
          <w:ilvl w:val="0"/>
          <w:numId w:val="2"/>
        </w:numPr>
        <w:tabs>
          <w:tab w:val="clear" w:pos="720"/>
          <w:tab w:val="num" w:pos="360"/>
        </w:tabs>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žádost byla podána v předepsané formě (v elektronické podobě, vytištěná, počet výtisků),</w:t>
      </w:r>
    </w:p>
    <w:p w:rsidR="00374085" w:rsidRPr="00933428" w:rsidRDefault="0037408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verze elektronické i tištěné žádosti jsou (dle kontrolního znaku) shodné,</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tištěná žádost je podepsána statutárním zástupcem žadatele,</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v žádosti jsou vyplněny všechny předepsané a požadované údaje,</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jsou doloženy všechny povinné přílohy a ty jsou v požadované formě (včetně očíslování),</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povinné přílohy obsahově splňují příslušné náležitosti</w:t>
      </w:r>
      <w:r w:rsidR="00374085" w:rsidRPr="00933428">
        <w:rPr>
          <w:rFonts w:ascii="Times New Roman" w:hAnsi="Times New Roman" w:cs="Times New Roman"/>
          <w:noProof/>
          <w:sz w:val="24"/>
          <w:szCs w:val="24"/>
        </w:rPr>
        <w:t>.</w:t>
      </w:r>
    </w:p>
    <w:p w:rsidR="00374085" w:rsidRPr="00933428" w:rsidRDefault="00374085" w:rsidP="00374085">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Kontrolu formálních náležitostí provede CRR ČR do dvou pracovních dnů od ukončení kontroly přijatelnosti projektu. </w:t>
      </w:r>
      <w:r w:rsidRPr="00933428">
        <w:rPr>
          <w:rFonts w:ascii="Times New Roman" w:hAnsi="Times New Roman" w:cs="Times New Roman"/>
          <w:b/>
          <w:sz w:val="24"/>
          <w:szCs w:val="24"/>
        </w:rPr>
        <w:t>V případě formálních nedostatků bude žadatel vyzván CRR ČR k doplnění chybějících podkladů nebo k opravě údajů do 15 pracovních dnů</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od potvrzení převzetí výzvy k doplnění</w:t>
      </w:r>
      <w:r w:rsidRPr="00933428">
        <w:rPr>
          <w:rFonts w:ascii="Times New Roman" w:hAnsi="Times New Roman" w:cs="Times New Roman"/>
          <w:sz w:val="24"/>
          <w:szCs w:val="24"/>
        </w:rPr>
        <w:t xml:space="preserve"> a hodnocení proběhne znovu. Pokud doplňující informace vyžádané na základě kontroly formálních náležitostí jsou stále nedostačující a není možné provést opětovné hodnocení formálních náležitostí, je možné žadatele vyzvat k opakovanému doplnění, celkově je možné vyzvat k doplnění maximálně 2x. Lhůta je stejná jako v případě prvního vyzvání.</w:t>
      </w:r>
    </w:p>
    <w:p w:rsidR="007B2A95" w:rsidRPr="00933428" w:rsidRDefault="00374085" w:rsidP="00374085">
      <w:pPr>
        <w:keepNext/>
        <w:keepLines/>
        <w:ind w:right="-108"/>
        <w:rPr>
          <w:noProof/>
        </w:rPr>
      </w:pPr>
      <w:r w:rsidRPr="00933428">
        <w:rPr>
          <w:rFonts w:ascii="Times New Roman" w:hAnsi="Times New Roman" w:cs="Times New Roman"/>
          <w:b/>
          <w:sz w:val="24"/>
          <w:szCs w:val="24"/>
        </w:rPr>
        <w:lastRenderedPageBreak/>
        <w:t>V případě, že projekt nesplňuje kterékoli kritérium nebo žadatel nedodrží lhůtu pro doplnění informací, bude vyřazen z procesu dalšího hodnocení.</w:t>
      </w:r>
      <w:r w:rsidRPr="00933428">
        <w:rPr>
          <w:rFonts w:ascii="Times New Roman" w:hAnsi="Times New Roman" w:cs="Times New Roman"/>
          <w:sz w:val="24"/>
          <w:szCs w:val="24"/>
        </w:rPr>
        <w:t xml:space="preserve"> O vyřazení informuje žadatele písemně CRR ČR s uvedením výčtu formálních kritérií a lhůt, které projekt nesplňuje, včetně odůvodnění. V dopise se zároveň oznamuje žadatelům, že na dotaci z programu IOP není </w:t>
      </w:r>
      <w:r w:rsidRPr="00933428">
        <w:rPr>
          <w:rFonts w:ascii="TimesNewRomanPSMT" w:hAnsi="TimesNewRomanPSMT" w:cs="TimesNewRomanPSMT"/>
          <w:sz w:val="24"/>
          <w:szCs w:val="24"/>
        </w:rPr>
        <w:t>podle § 14 zákona č. 218/2000Sb., o rozpočtových pravidlech, ve znění pozdějších předpisů,</w:t>
      </w:r>
      <w:r w:rsidRPr="00933428">
        <w:rPr>
          <w:rFonts w:ascii="Times New Roman" w:hAnsi="Times New Roman" w:cs="Times New Roman"/>
          <w:sz w:val="24"/>
          <w:szCs w:val="24"/>
        </w:rPr>
        <w:t xml:space="preserve"> právní nárok.</w:t>
      </w:r>
      <w:r w:rsidRPr="00933428">
        <w:rPr>
          <w:rFonts w:ascii="TimesNewRomanPSMT" w:hAnsi="TimesNewRomanPSMT" w:cs="TimesNewRomanPSMT"/>
          <w:sz w:val="24"/>
          <w:szCs w:val="24"/>
        </w:rPr>
        <w:t xml:space="preserve"> Nelze tudíž aplikovat obecné předpisy o správním řízení a je vyloučeno soudní přezkoumání. Žadatel může požádat o přešetření správnosti postupu, více viz kapitola </w:t>
      </w:r>
      <w:r w:rsidR="00C3662B" w:rsidRPr="00933428">
        <w:rPr>
          <w:rFonts w:ascii="TimesNewRomanPSMT" w:hAnsi="TimesNewRomanPSMT" w:cs="TimesNewRomanPSMT"/>
          <w:sz w:val="24"/>
          <w:szCs w:val="24"/>
        </w:rPr>
        <w:t>9</w:t>
      </w:r>
      <w:r w:rsidRPr="00933428">
        <w:rPr>
          <w:rFonts w:ascii="TimesNewRomanPSMT" w:hAnsi="TimesNewRomanPSMT" w:cs="TimesNewRomanPSMT"/>
          <w:sz w:val="24"/>
          <w:szCs w:val="24"/>
        </w:rPr>
        <w:t xml:space="preserve"> Stížnosti a odvolání.</w:t>
      </w:r>
      <w:r w:rsidR="007B2A95" w:rsidRPr="00933428">
        <w:rPr>
          <w:noProof/>
        </w:rPr>
        <w:t xml:space="preserve"> </w:t>
      </w:r>
    </w:p>
    <w:p w:rsidR="007B2A95" w:rsidRPr="00933428" w:rsidRDefault="007B2A95" w:rsidP="00D36FF8">
      <w:pPr>
        <w:spacing w:before="0"/>
        <w:ind w:right="-108"/>
        <w:rPr>
          <w:noProof/>
        </w:rPr>
      </w:pPr>
    </w:p>
    <w:p w:rsidR="007B2A95" w:rsidRPr="00933428" w:rsidRDefault="00374085" w:rsidP="00374085">
      <w:pPr>
        <w:pStyle w:val="Nadpis3"/>
        <w:keepLines/>
      </w:pPr>
      <w:bookmarkStart w:id="400" w:name="_Toc322697184"/>
      <w:bookmarkStart w:id="401" w:name="_Toc322697518"/>
      <w:bookmarkStart w:id="402" w:name="_Toc322697841"/>
      <w:bookmarkStart w:id="403" w:name="_Toc322698093"/>
      <w:bookmarkStart w:id="404" w:name="_Toc322698344"/>
      <w:bookmarkStart w:id="405" w:name="_Toc323217915"/>
      <w:bookmarkStart w:id="406" w:name="_Toc324935292"/>
      <w:bookmarkStart w:id="407" w:name="_Toc375154858"/>
      <w:bookmarkEnd w:id="400"/>
      <w:bookmarkEnd w:id="401"/>
      <w:bookmarkEnd w:id="402"/>
      <w:bookmarkEnd w:id="403"/>
      <w:bookmarkEnd w:id="404"/>
      <w:bookmarkEnd w:id="405"/>
      <w:bookmarkEnd w:id="406"/>
      <w:r w:rsidRPr="00933428">
        <w:t>Hodnocení kvality projektů</w:t>
      </w:r>
      <w:bookmarkEnd w:id="407"/>
    </w:p>
    <w:p w:rsidR="00374085" w:rsidRPr="00933428" w:rsidRDefault="00374085" w:rsidP="00D93359">
      <w:pPr>
        <w:spacing w:after="120"/>
        <w:rPr>
          <w:rFonts w:ascii="Times New Roman" w:hAnsi="Times New Roman" w:cs="Times New Roman"/>
          <w:sz w:val="24"/>
          <w:szCs w:val="24"/>
        </w:rPr>
      </w:pPr>
      <w:r w:rsidRPr="00933428">
        <w:rPr>
          <w:rFonts w:ascii="Times New Roman" w:hAnsi="Times New Roman" w:cs="Times New Roman"/>
          <w:sz w:val="24"/>
          <w:szCs w:val="24"/>
        </w:rPr>
        <w:t xml:space="preserve">U projektů, které splní formální kontrolu a kontrolu přijatelnosti, bude prováděno </w:t>
      </w:r>
      <w:r w:rsidRPr="00933428">
        <w:rPr>
          <w:rFonts w:ascii="Times New Roman" w:hAnsi="Times New Roman" w:cs="Times New Roman"/>
          <w:b/>
          <w:sz w:val="24"/>
          <w:szCs w:val="24"/>
        </w:rPr>
        <w:t>hodnocení kvality projektu</w:t>
      </w:r>
      <w:r w:rsidRPr="00933428">
        <w:rPr>
          <w:rFonts w:ascii="Times New Roman" w:hAnsi="Times New Roman" w:cs="Times New Roman"/>
          <w:sz w:val="24"/>
          <w:szCs w:val="24"/>
        </w:rPr>
        <w:t xml:space="preserve"> prostřednictvím </w:t>
      </w:r>
      <w:r w:rsidRPr="00933428">
        <w:rPr>
          <w:rFonts w:ascii="Times New Roman" w:hAnsi="Times New Roman" w:cs="Times New Roman"/>
          <w:b/>
          <w:sz w:val="24"/>
          <w:szCs w:val="24"/>
        </w:rPr>
        <w:t xml:space="preserve">hodnotících </w:t>
      </w:r>
      <w:r w:rsidRPr="00933428">
        <w:rPr>
          <w:rFonts w:ascii="Times New Roman" w:hAnsi="Times New Roman" w:cs="Times New Roman"/>
          <w:sz w:val="24"/>
          <w:szCs w:val="24"/>
        </w:rPr>
        <w:t xml:space="preserve">kritérií. </w:t>
      </w:r>
    </w:p>
    <w:tbl>
      <w:tblPr>
        <w:tblW w:w="8895" w:type="dxa"/>
        <w:tblInd w:w="55" w:type="dxa"/>
        <w:tblCellMar>
          <w:left w:w="70" w:type="dxa"/>
          <w:right w:w="70" w:type="dxa"/>
        </w:tblCellMar>
        <w:tblLook w:val="0000" w:firstRow="0" w:lastRow="0" w:firstColumn="0" w:lastColumn="0" w:noHBand="0" w:noVBand="0"/>
      </w:tblPr>
      <w:tblGrid>
        <w:gridCol w:w="6735"/>
        <w:gridCol w:w="2160"/>
      </w:tblGrid>
      <w:tr w:rsidR="00491745" w:rsidRPr="00933428" w:rsidTr="00491745">
        <w:trPr>
          <w:trHeight w:val="900"/>
        </w:trPr>
        <w:tc>
          <w:tcPr>
            <w:tcW w:w="6735" w:type="dxa"/>
            <w:tcBorders>
              <w:top w:val="single" w:sz="4" w:space="0" w:color="000000"/>
              <w:left w:val="single" w:sz="8" w:space="0" w:color="auto"/>
              <w:bottom w:val="single" w:sz="8" w:space="0" w:color="auto"/>
              <w:right w:val="single" w:sz="4" w:space="0" w:color="000000"/>
            </w:tcBorders>
            <w:shd w:val="clear" w:color="auto" w:fill="auto"/>
          </w:tcPr>
          <w:p w:rsidR="00491745" w:rsidRPr="00933428" w:rsidRDefault="00491745" w:rsidP="00491745">
            <w:pPr>
              <w:jc w:val="center"/>
              <w:rPr>
                <w:rFonts w:ascii="Times New Roman" w:hAnsi="Times New Roman" w:cs="Times New Roman"/>
                <w:b/>
                <w:noProof/>
                <w:sz w:val="24"/>
                <w:szCs w:val="24"/>
              </w:rPr>
            </w:pPr>
            <w:r w:rsidRPr="00933428">
              <w:rPr>
                <w:rFonts w:ascii="Times New Roman" w:hAnsi="Times New Roman" w:cs="Times New Roman"/>
                <w:b/>
                <w:noProof/>
                <w:sz w:val="24"/>
                <w:szCs w:val="24"/>
              </w:rPr>
              <w:t>Skupiny a VÝBĚROVÁ kritéria</w:t>
            </w:r>
          </w:p>
        </w:tc>
        <w:tc>
          <w:tcPr>
            <w:tcW w:w="2160" w:type="dxa"/>
            <w:tcBorders>
              <w:top w:val="single" w:sz="4" w:space="0" w:color="000000"/>
              <w:left w:val="nil"/>
              <w:bottom w:val="single" w:sz="8" w:space="0" w:color="auto"/>
              <w:right w:val="single" w:sz="4" w:space="0" w:color="auto"/>
            </w:tcBorders>
            <w:shd w:val="clear" w:color="auto" w:fill="auto"/>
          </w:tcPr>
          <w:p w:rsidR="00491745" w:rsidRPr="00933428" w:rsidRDefault="00491745" w:rsidP="00491745">
            <w:pPr>
              <w:jc w:val="center"/>
              <w:rPr>
                <w:rFonts w:ascii="Times New Roman" w:hAnsi="Times New Roman" w:cs="Times New Roman"/>
                <w:noProof/>
                <w:sz w:val="24"/>
                <w:szCs w:val="24"/>
              </w:rPr>
            </w:pPr>
            <w:r w:rsidRPr="00933428">
              <w:rPr>
                <w:rFonts w:ascii="Times New Roman" w:hAnsi="Times New Roman" w:cs="Times New Roman"/>
                <w:noProof/>
                <w:sz w:val="24"/>
                <w:szCs w:val="24"/>
              </w:rPr>
              <w:t>Maximální počet bodů</w:t>
            </w:r>
          </w:p>
        </w:tc>
      </w:tr>
      <w:tr w:rsidR="00491745" w:rsidRPr="00933428" w:rsidTr="00491745">
        <w:trPr>
          <w:trHeight w:val="537"/>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972EAD">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1. Zdůvodnění projektu </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 xml:space="preserve">Zdůvodnění projektového záměru  -  jaké jsou cíle projektu, jak je doložena potřeba jejich plnění; posuzuje se analýza stávající situace, kterou projekt řeší, a cílový stav, kterého má být projektem dosaženo.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Hodnotitel oboduje, do jaké míry je doložena potřebnost (nutnost) realizace projektu a jeho hlavní přínosy vzhledem k cílům uvedeným ve výzvě. Hodnocení je prováděno pomocí pětistupňové škály s využitím následujících slovních popisů a odpovídajícím počtem bodů:</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 xml:space="preserve">velice přesvědčivé – hodnotitel přidělí 10 </w:t>
            </w:r>
            <w:r w:rsidRPr="00933428">
              <w:rPr>
                <w:rFonts w:ascii="Times New Roman" w:hAnsi="Times New Roman" w:cs="Times New Roman"/>
                <w:noProof/>
                <w:sz w:val="24"/>
                <w:szCs w:val="24"/>
              </w:rPr>
              <w:tab/>
              <w:t>bodů</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přesvědčivé - 8</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průměrně přesvědčivé - 5</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málo přesvědčivé - 2</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nepřesvědčivé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w:t>
            </w:r>
          </w:p>
        </w:tc>
      </w:tr>
      <w:tr w:rsidR="00491745" w:rsidRPr="00933428" w:rsidTr="00491745">
        <w:trPr>
          <w:trHeight w:val="713"/>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972EAD">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2. Kvalita projektu </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53</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Postavení projektu v Strategii rozvoje IZS (Integrovaný záchranný systém) - hodnotí se přínos projektu v kontextu rozvoje infrastruktury pro zvýšení bezpečnosti obyvatel, prevenci a řešení rizik  </w:t>
            </w:r>
          </w:p>
          <w:p w:rsidR="00491745" w:rsidRPr="00933428" w:rsidRDefault="00491745" w:rsidP="00DB23CA">
            <w:pPr>
              <w:numPr>
                <w:ilvl w:val="0"/>
                <w:numId w:val="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Obsah/náplň projektu je zaměřena na základní složky IZS dle par. 4 odst. 1 zákona č. 239/2000 Sb.) – 13 bodů</w:t>
            </w:r>
          </w:p>
          <w:p w:rsidR="00491745" w:rsidRPr="00933428" w:rsidRDefault="00491745" w:rsidP="00DB23CA">
            <w:pPr>
              <w:numPr>
                <w:ilvl w:val="0"/>
                <w:numId w:val="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Obsah/náplň projektu je zaměřena na ostatní složky IZS dle par. 4 odstavec 2 zákona 239/2000 – 7 bodů</w:t>
            </w:r>
          </w:p>
          <w:p w:rsidR="00491745" w:rsidRPr="00933428" w:rsidRDefault="00491745" w:rsidP="00DB23CA">
            <w:pPr>
              <w:numPr>
                <w:ilvl w:val="0"/>
                <w:numId w:val="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lastRenderedPageBreak/>
              <w:t>Obsah/náplň projektu není zaměřena na žádné složky IZS dle par. 4 odstavec 2 zákona 239/2000 – 0 bodů</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lastRenderedPageBreak/>
              <w:t>13</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BA4318">
            <w:pPr>
              <w:spacing w:before="40" w:after="40"/>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 xml:space="preserve">Volba klíčových aktivit - posuzuje se míra souladu obsahu a formy aktivit projektu s cíli Koncepce ochrany obyvatelstva a resortní Strategie rozvoje IZS </w:t>
            </w:r>
          </w:p>
          <w:p w:rsidR="00491745" w:rsidRPr="00933428" w:rsidRDefault="00491745" w:rsidP="00DB23CA">
            <w:pPr>
              <w:numPr>
                <w:ilvl w:val="0"/>
                <w:numId w:val="55"/>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Aktivity projektu jsou v souladu s obsahem Koncepce ochrany obyvatelstva - 10</w:t>
            </w:r>
          </w:p>
          <w:p w:rsidR="00491745" w:rsidRPr="00933428" w:rsidRDefault="00491745" w:rsidP="00DB23CA">
            <w:pPr>
              <w:numPr>
                <w:ilvl w:val="0"/>
                <w:numId w:val="55"/>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Aktivity projektu nejsou </w:t>
            </w:r>
            <w:r w:rsidR="00BA4318" w:rsidRPr="00933428">
              <w:rPr>
                <w:rFonts w:ascii="Times New Roman" w:hAnsi="Times New Roman" w:cs="Times New Roman"/>
                <w:noProof/>
                <w:sz w:val="24"/>
                <w:szCs w:val="24"/>
              </w:rPr>
              <w:t>v souladu</w:t>
            </w:r>
            <w:r w:rsidRPr="00933428">
              <w:rPr>
                <w:rFonts w:ascii="Times New Roman" w:hAnsi="Times New Roman" w:cs="Times New Roman"/>
                <w:noProof/>
                <w:sz w:val="24"/>
                <w:szCs w:val="24"/>
              </w:rPr>
              <w:t xml:space="preserve"> s obsahem Koncepce ochrany obyvatelstva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Kvantifikace cílových hodnot – hodnotí se výše a přiměřenost objemu plánovaných hodnot monitorovacích indikátorů a vhodnost/správnost zvolených procesů vedoucích k jejich dosažení a udržení</w:t>
            </w:r>
            <w:r w:rsidR="00D8207F" w:rsidRPr="00933428">
              <w:rPr>
                <w:rFonts w:ascii="Times New Roman" w:hAnsi="Times New Roman" w:cs="Times New Roman"/>
                <w:b/>
                <w:noProof/>
                <w:sz w:val="24"/>
                <w:szCs w:val="24"/>
              </w:rPr>
              <w:t>.</w:t>
            </w:r>
            <w:r w:rsidRPr="00933428">
              <w:rPr>
                <w:rFonts w:ascii="Times New Roman" w:hAnsi="Times New Roman" w:cs="Times New Roman"/>
                <w:b/>
                <w:noProof/>
                <w:sz w:val="24"/>
                <w:szCs w:val="24"/>
              </w:rPr>
              <w:t xml:space="preserve">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 xml:space="preserve">Hodnotí se nakolik zvolný (é) </w:t>
            </w:r>
            <w:r w:rsidR="00D8207F" w:rsidRPr="00933428">
              <w:rPr>
                <w:rFonts w:ascii="Times New Roman" w:hAnsi="Times New Roman" w:cs="Times New Roman"/>
                <w:noProof/>
                <w:sz w:val="24"/>
                <w:szCs w:val="24"/>
              </w:rPr>
              <w:t>i</w:t>
            </w:r>
            <w:r w:rsidRPr="00933428">
              <w:rPr>
                <w:rFonts w:ascii="Times New Roman" w:hAnsi="Times New Roman" w:cs="Times New Roman"/>
                <w:noProof/>
                <w:sz w:val="24"/>
                <w:szCs w:val="24"/>
              </w:rPr>
              <w:t>ndikátor (y) vyjadřuje(í) výstup a výsledek projektu z věcného hlediska</w:t>
            </w:r>
            <w:r w:rsidR="00D8207F" w:rsidRPr="00933428">
              <w:rPr>
                <w:rFonts w:ascii="Times New Roman" w:hAnsi="Times New Roman" w:cs="Times New Roman"/>
                <w:noProof/>
                <w:sz w:val="24"/>
                <w:szCs w:val="24"/>
              </w:rPr>
              <w:t>. D</w:t>
            </w:r>
            <w:r w:rsidRPr="00933428">
              <w:rPr>
                <w:rFonts w:ascii="Times New Roman" w:hAnsi="Times New Roman" w:cs="Times New Roman"/>
                <w:noProof/>
                <w:sz w:val="24"/>
                <w:szCs w:val="24"/>
              </w:rPr>
              <w:t>ále se hodnotí reálnost zvolené hodnoty indikátoru.</w:t>
            </w:r>
          </w:p>
          <w:p w:rsidR="00491745" w:rsidRPr="00933428" w:rsidRDefault="00491745" w:rsidP="00DB23CA">
            <w:pPr>
              <w:numPr>
                <w:ilvl w:val="0"/>
                <w:numId w:val="5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Indikátor je věcně správný a hodnota reálná – 8 bodů</w:t>
            </w:r>
          </w:p>
          <w:p w:rsidR="00491745" w:rsidRPr="00933428" w:rsidRDefault="00491745" w:rsidP="00DB23CA">
            <w:pPr>
              <w:numPr>
                <w:ilvl w:val="0"/>
                <w:numId w:val="5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Indikátor je věcně správný, ale hodnota nepřesná (neodpovídá potenciál projektu) - 6</w:t>
            </w:r>
          </w:p>
          <w:p w:rsidR="00491745" w:rsidRPr="00933428" w:rsidRDefault="00491745" w:rsidP="00DB23CA">
            <w:pPr>
              <w:numPr>
                <w:ilvl w:val="0"/>
                <w:numId w:val="5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Indikátor není věcně správný (nevyjadřuje věcně náplň projektu)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8</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Ekonomický dopad  - posuzuje se plánovaný ekonomický dopad pro daný resort, resp. pro řešenou problematiku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 xml:space="preserve">Hodnotí se, nakolik </w:t>
            </w:r>
            <w:r w:rsidR="00E706BC" w:rsidRPr="00933428">
              <w:rPr>
                <w:rFonts w:ascii="Times New Roman" w:hAnsi="Times New Roman" w:cs="Times New Roman"/>
                <w:noProof/>
                <w:sz w:val="24"/>
                <w:szCs w:val="24"/>
              </w:rPr>
              <w:t xml:space="preserve">bude mít </w:t>
            </w:r>
            <w:r w:rsidRPr="00933428">
              <w:rPr>
                <w:rFonts w:ascii="Times New Roman" w:hAnsi="Times New Roman" w:cs="Times New Roman"/>
                <w:noProof/>
                <w:sz w:val="24"/>
                <w:szCs w:val="24"/>
              </w:rPr>
              <w:t>projekt ekonomický přínos v oblasti zkvalitnění veřejné služby pro občany a s tím souvisejícími úsporami v komplexní administrativě příjemce, nebo projekt bude mít pozitivní vliv na zvýšení úspor nákladů příjemce (výsledek CBA).</w:t>
            </w:r>
          </w:p>
          <w:p w:rsidR="00491745" w:rsidRPr="00933428" w:rsidRDefault="00491745" w:rsidP="00DB23CA">
            <w:pPr>
              <w:numPr>
                <w:ilvl w:val="0"/>
                <w:numId w:val="57"/>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 Projekt přinese úspory příjemci   - 7 bodů</w:t>
            </w:r>
          </w:p>
          <w:p w:rsidR="00491745" w:rsidRPr="00933428" w:rsidRDefault="00491745" w:rsidP="00DB23CA">
            <w:pPr>
              <w:numPr>
                <w:ilvl w:val="0"/>
                <w:numId w:val="57"/>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 Projekt nepřinese úsporu – 0 bodů</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7</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Technické parametry řešení – posuzuje se kvalita nabízeného technického řešení, kompatibilita se souvisejícími stávajícími či plánovanými technologiemi.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Návrh řešení vede maximálně k naplnění cíle projektu (je účelné pro jeho potřeby) a je kompatibilní s technologiemi využitými v jiných projektech, na které tento projekt navazuje či se kterými souvisí (v případě</w:t>
            </w:r>
            <w:r w:rsidR="00E706BC"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že předložený projekt navazuje pouze na jeden další projekt a současně neexistuje žádný další návazný, bere </w:t>
            </w:r>
            <w:r w:rsidR="00E706BC" w:rsidRPr="00933428">
              <w:rPr>
                <w:rFonts w:ascii="Times New Roman" w:hAnsi="Times New Roman" w:cs="Times New Roman"/>
                <w:noProof/>
                <w:sz w:val="24"/>
                <w:szCs w:val="24"/>
              </w:rPr>
              <w:t xml:space="preserve">se </w:t>
            </w:r>
            <w:r w:rsidRPr="00933428">
              <w:rPr>
                <w:rFonts w:ascii="Times New Roman" w:hAnsi="Times New Roman" w:cs="Times New Roman"/>
                <w:noProof/>
                <w:sz w:val="24"/>
                <w:szCs w:val="24"/>
              </w:rPr>
              <w:t xml:space="preserve">v úvahu pouze </w:t>
            </w:r>
            <w:r w:rsidRPr="00933428">
              <w:rPr>
                <w:rFonts w:ascii="Times New Roman" w:hAnsi="Times New Roman" w:cs="Times New Roman"/>
                <w:noProof/>
                <w:sz w:val="24"/>
                <w:szCs w:val="24"/>
              </w:rPr>
              <w:lastRenderedPageBreak/>
              <w:t>návaznost na tento jeden projekt a jeho technologie)</w:t>
            </w:r>
          </w:p>
          <w:p w:rsidR="00491745" w:rsidRPr="00933428" w:rsidRDefault="00491745" w:rsidP="00DB23CA">
            <w:pPr>
              <w:numPr>
                <w:ilvl w:val="0"/>
                <w:numId w:val="58"/>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Navržená technologie je účelná a kompatibilní se všemi navazujícími ostatními projekty - 10  </w:t>
            </w:r>
          </w:p>
          <w:p w:rsidR="00491745" w:rsidRPr="00933428" w:rsidRDefault="00491745" w:rsidP="00DB23CA">
            <w:pPr>
              <w:numPr>
                <w:ilvl w:val="0"/>
                <w:numId w:val="58"/>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Navržená technologie je účelná, ale nenavazuje na </w:t>
            </w:r>
            <w:r w:rsidR="00E706BC" w:rsidRPr="00933428">
              <w:rPr>
                <w:rFonts w:ascii="Times New Roman" w:hAnsi="Times New Roman" w:cs="Times New Roman"/>
                <w:noProof/>
                <w:sz w:val="24"/>
                <w:szCs w:val="24"/>
              </w:rPr>
              <w:t>t</w:t>
            </w:r>
            <w:r w:rsidRPr="00933428">
              <w:rPr>
                <w:rFonts w:ascii="Times New Roman" w:hAnsi="Times New Roman" w:cs="Times New Roman"/>
                <w:noProof/>
                <w:sz w:val="24"/>
                <w:szCs w:val="24"/>
              </w:rPr>
              <w:t>echnologie využité v jiných navazujících projektech - 5</w:t>
            </w:r>
          </w:p>
          <w:p w:rsidR="00491745" w:rsidRPr="00933428" w:rsidRDefault="00491745" w:rsidP="00DB23CA">
            <w:pPr>
              <w:numPr>
                <w:ilvl w:val="0"/>
                <w:numId w:val="58"/>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Navržená technologie není účelná pro plnění účelu projektu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lastRenderedPageBreak/>
              <w:t>10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Vazba projektu na centrální řešení /jednotná regionální podoba řešení</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Projekt navazuje věcně na projekt (y) realizované nebo připravované na národní úrovni, projekt navazuje věcně na projekty realizované nebo připravované v ostatních regionech ČR.</w:t>
            </w:r>
          </w:p>
          <w:p w:rsidR="00491745" w:rsidRPr="00933428" w:rsidRDefault="00491745" w:rsidP="00DB23CA">
            <w:pPr>
              <w:numPr>
                <w:ilvl w:val="0"/>
                <w:numId w:val="59"/>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Návaznost na centrální řešení a na projekty v dalších regionech – 5</w:t>
            </w:r>
          </w:p>
          <w:p w:rsidR="00491745" w:rsidRPr="00933428" w:rsidRDefault="00491745" w:rsidP="00DB23CA">
            <w:pPr>
              <w:numPr>
                <w:ilvl w:val="0"/>
                <w:numId w:val="59"/>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Návaznost pouze na centrální nebo pouze na regionální projekt – 3</w:t>
            </w:r>
          </w:p>
          <w:p w:rsidR="00491745" w:rsidRPr="00933428" w:rsidRDefault="00491745" w:rsidP="00DB23CA">
            <w:pPr>
              <w:numPr>
                <w:ilvl w:val="0"/>
                <w:numId w:val="59"/>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Chybí jakákoli vazba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3. Řešení realizace projektu</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32</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Projektový tým a jeho začlenění v org. struktuře příjemce – posuzují se odborné kvality, profesní struktura, přiměřená velikost projektového týmu</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Členové týmu jsou odborně vybaveni, mají zkušenosti v relevantních oborech pro projekt a jejich struktura, počet a zapojení v aktivitách projektu jsou odpovídající jejich odbornosti a plánovaným výstupům projektu.</w:t>
            </w:r>
          </w:p>
          <w:p w:rsidR="00491745" w:rsidRPr="00933428" w:rsidRDefault="00491745" w:rsidP="00DB23CA">
            <w:pPr>
              <w:numPr>
                <w:ilvl w:val="0"/>
                <w:numId w:val="60"/>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Odborná vybavenost je vysoká, počet členů a jejich zapojení je odpovídající - 6</w:t>
            </w:r>
          </w:p>
          <w:p w:rsidR="00491745" w:rsidRPr="00933428" w:rsidRDefault="00491745" w:rsidP="00DB23CA">
            <w:pPr>
              <w:numPr>
                <w:ilvl w:val="0"/>
                <w:numId w:val="60"/>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Odborná vybavenost členů dostatečná, některé aktivity projektu nejsou pokryty odborníky (jejich zapojení nepokrývá dostatečně aktivity projektu) - 3</w:t>
            </w:r>
          </w:p>
          <w:p w:rsidR="00491745" w:rsidRPr="00933428" w:rsidRDefault="00491745" w:rsidP="00DB23CA">
            <w:pPr>
              <w:numPr>
                <w:ilvl w:val="0"/>
                <w:numId w:val="60"/>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Odborná vybavenost členů nedostatečná, nepokryty aktivity projektu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6</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Finanční náročnost projektu – posuzuje se přiměřenost požadovaného finančního objemu vzhledem k obsahu a rozsahu projektu </w:t>
            </w:r>
          </w:p>
          <w:p w:rsidR="00491745" w:rsidRPr="00933428" w:rsidRDefault="00491745" w:rsidP="00DB23CA">
            <w:pPr>
              <w:numPr>
                <w:ilvl w:val="0"/>
                <w:numId w:val="61"/>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Rozpočet je přiměřený (ceny odpovídají cenám obvyklým a aktivitám plánovaným v projektu) – 8</w:t>
            </w:r>
          </w:p>
          <w:p w:rsidR="00491745" w:rsidRPr="00933428" w:rsidRDefault="00491745" w:rsidP="00DB23CA">
            <w:pPr>
              <w:numPr>
                <w:ilvl w:val="0"/>
                <w:numId w:val="61"/>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lastRenderedPageBreak/>
              <w:t>Rozpočet je podhodnocený a neodpovídá plánovaným aktivitám nebo nadhodnocený a cenová kalkulace neodpovídá cenám obvyklým - 0</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lastRenderedPageBreak/>
              <w:t>8</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Partnerství – reálnost a vhodnost zapojení partnerů, počet partnerů při přípravě a realizaci projektu, role partnerů;</w:t>
            </w:r>
          </w:p>
          <w:p w:rsidR="00491745" w:rsidRPr="00933428" w:rsidRDefault="00491745" w:rsidP="00DB23CA">
            <w:pPr>
              <w:numPr>
                <w:ilvl w:val="0"/>
                <w:numId w:val="62"/>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Projekt má partnera, jehož know-how (přínos) pro realizaci projektu je pozitivní – 5</w:t>
            </w:r>
          </w:p>
          <w:p w:rsidR="00491745" w:rsidRPr="00933428" w:rsidRDefault="00491745" w:rsidP="00DB23CA">
            <w:pPr>
              <w:numPr>
                <w:ilvl w:val="0"/>
                <w:numId w:val="62"/>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Do projektu není zapojen partner a jeho neúčast nemá negativní vliv na realizaci projektu – 4</w:t>
            </w:r>
          </w:p>
          <w:p w:rsidR="00491745" w:rsidRPr="00933428" w:rsidRDefault="00491745" w:rsidP="00DB23CA">
            <w:pPr>
              <w:numPr>
                <w:ilvl w:val="0"/>
                <w:numId w:val="62"/>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Do projektu je zapojen partner, ale jeho účast představuje riziko – 0</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Identifikace rizik a návrhy opatření na jejich zmírnění, eliminaci či řešení</w:t>
            </w:r>
          </w:p>
          <w:p w:rsidR="00491745" w:rsidRPr="00933428" w:rsidRDefault="00491745" w:rsidP="00DB23CA">
            <w:pPr>
              <w:numPr>
                <w:ilvl w:val="0"/>
                <w:numId w:val="63"/>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Rizika jsou identifikována a navržená opatření k jejich zmírnění/odstranění jsou adekvátní - 5</w:t>
            </w:r>
          </w:p>
          <w:p w:rsidR="00491745" w:rsidRPr="00933428" w:rsidRDefault="00491745" w:rsidP="00DB23CA">
            <w:pPr>
              <w:numPr>
                <w:ilvl w:val="0"/>
                <w:numId w:val="63"/>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Rizika jsou identifikována a navržená opatření k jejich zmírnění/odstranění nejsou adekvátní - 0</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Udržitelnost projektu  - posuzuje se navrhovaný postup vedoucí k udržení aktivit a výstupů i po skončení projektu (hledisko finanční a institucionální, příp. legislativní)</w:t>
            </w:r>
          </w:p>
          <w:p w:rsidR="00491745" w:rsidRPr="00933428" w:rsidRDefault="00491745" w:rsidP="00DB23CA">
            <w:pPr>
              <w:numPr>
                <w:ilvl w:val="0"/>
                <w:numId w:val="6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Navržený postup umožní dlouhodobou udržitelnost projektu (5 – 10 let) - 8</w:t>
            </w:r>
          </w:p>
          <w:p w:rsidR="00491745" w:rsidRPr="00933428" w:rsidRDefault="00491745" w:rsidP="00DB23CA">
            <w:pPr>
              <w:numPr>
                <w:ilvl w:val="0"/>
                <w:numId w:val="6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Navržený postup umožní střednědobou udržitelnost projektu 5 let - 6</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8</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4. Horizontální kritéria</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Rovné příležitosti – hodnotí se, zda má projekt pozitivní či neutrální dopad</w:t>
            </w:r>
          </w:p>
          <w:p w:rsidR="00491745" w:rsidRPr="00933428" w:rsidRDefault="00491745" w:rsidP="00DB23CA">
            <w:pPr>
              <w:numPr>
                <w:ilvl w:val="0"/>
                <w:numId w:val="65"/>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Projekt má pozitivní dopad na rovné příležitosti – 2,5</w:t>
            </w:r>
          </w:p>
          <w:p w:rsidR="00491745" w:rsidRPr="00933428" w:rsidRDefault="00491745" w:rsidP="00DB23CA">
            <w:pPr>
              <w:numPr>
                <w:ilvl w:val="0"/>
                <w:numId w:val="65"/>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Projekt má neutrální dopad na rovné příležitosti - 2</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2,5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Udržitelný rozvoj - hodnotí se zda má projekt pozitivní či neutrální dopad</w:t>
            </w:r>
          </w:p>
          <w:p w:rsidR="00491745" w:rsidRPr="00933428" w:rsidRDefault="00491745" w:rsidP="00DB23CA">
            <w:pPr>
              <w:numPr>
                <w:ilvl w:val="0"/>
                <w:numId w:val="6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Projekt má pozitivní dopad na udržitelný rozvoj – 2,5</w:t>
            </w:r>
          </w:p>
          <w:p w:rsidR="00491745" w:rsidRPr="00933428" w:rsidRDefault="00491745" w:rsidP="00DB23CA">
            <w:pPr>
              <w:numPr>
                <w:ilvl w:val="0"/>
                <w:numId w:val="66"/>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Projekt má neutrální dopad na udržitelný rozvoj - 2</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2,5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C e l k e m: </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 xml:space="preserve">(5. Bodové zvýhodnění vyplývající z IPRM + 10 % z dosažených bodů)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Žadatel u této oblasti intervence neuvádí žádné navýšení, není to zde relevantní)</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p>
        </w:tc>
      </w:tr>
    </w:tbl>
    <w:p w:rsidR="00DF3640" w:rsidRPr="00933428" w:rsidRDefault="00DF3640" w:rsidP="008716A5">
      <w:pPr>
        <w:ind w:right="-108"/>
        <w:rPr>
          <w:b/>
        </w:rPr>
      </w:pPr>
    </w:p>
    <w:p w:rsidR="00D0753B" w:rsidRPr="00933428" w:rsidRDefault="00D0753B" w:rsidP="008716A5">
      <w:pPr>
        <w:rPr>
          <w:rFonts w:ascii="Times New Roman" w:hAnsi="Times New Roman"/>
          <w:sz w:val="24"/>
        </w:rPr>
      </w:pPr>
      <w:r w:rsidRPr="00933428">
        <w:rPr>
          <w:rFonts w:ascii="Times New Roman" w:hAnsi="Times New Roman"/>
          <w:sz w:val="24"/>
        </w:rPr>
        <w:t xml:space="preserve">Hodnocení kvality projektu se provede do </w:t>
      </w:r>
      <w:r w:rsidR="00E706BC" w:rsidRPr="00933428">
        <w:rPr>
          <w:rFonts w:ascii="Times New Roman" w:hAnsi="Times New Roman"/>
          <w:sz w:val="24"/>
        </w:rPr>
        <w:t>1</w:t>
      </w:r>
      <w:r w:rsidRPr="00933428">
        <w:rPr>
          <w:rFonts w:ascii="Times New Roman" w:hAnsi="Times New Roman"/>
          <w:sz w:val="24"/>
        </w:rPr>
        <w:t>5 pracovních dní od ukončení kontroly formálních náležitostí. Každý projekt hodnotí 2 externí hodnotitelé.</w:t>
      </w:r>
    </w:p>
    <w:p w:rsidR="00D0753B" w:rsidRPr="00933428" w:rsidRDefault="00D0753B" w:rsidP="008716A5">
      <w:pPr>
        <w:rPr>
          <w:b/>
        </w:rPr>
      </w:pPr>
      <w:r w:rsidRPr="00933428">
        <w:rPr>
          <w:rFonts w:ascii="Times New Roman" w:hAnsi="Times New Roman"/>
          <w:b/>
          <w:sz w:val="24"/>
        </w:rPr>
        <w:t xml:space="preserve">Projekt úspěšně splní hodnocení kvality, jestliže bude ohodnocen minimálně 65 body. </w:t>
      </w:r>
      <w:r w:rsidRPr="00933428">
        <w:rPr>
          <w:rFonts w:ascii="Times New Roman" w:hAnsi="Times New Roman"/>
          <w:sz w:val="24"/>
        </w:rPr>
        <w:t xml:space="preserve">Žadatelé, jejichž projekt nedosáhl stanoveného bodového limitu, budou o této skutečnosti písemně informováni, včetně odůvodnění. V dopise se zároveň oznamuje žadateli, že na dotaci z IOP není </w:t>
      </w:r>
      <w:r w:rsidRPr="00933428">
        <w:rPr>
          <w:rFonts w:ascii="TimesNewRomanPSMT" w:hAnsi="TimesNewRomanPSMT" w:cs="TimesNewRomanPSMT"/>
          <w:sz w:val="24"/>
        </w:rPr>
        <w:t xml:space="preserve">podle § 14 zákona č. 218/2000Sb.,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C3662B" w:rsidRPr="00933428">
        <w:rPr>
          <w:rFonts w:ascii="TimesNewRomanPSMT" w:hAnsi="TimesNewRomanPSMT" w:cs="TimesNewRomanPSMT"/>
          <w:sz w:val="24"/>
        </w:rPr>
        <w:t>9</w:t>
      </w:r>
      <w:r w:rsidRPr="00933428">
        <w:rPr>
          <w:rFonts w:ascii="TimesNewRomanPSMT" w:hAnsi="TimesNewRomanPSMT" w:cs="TimesNewRomanPSMT"/>
          <w:sz w:val="24"/>
        </w:rPr>
        <w:t xml:space="preserve"> Stížnosti a odvolání.</w:t>
      </w:r>
    </w:p>
    <w:p w:rsidR="00D0753B" w:rsidRPr="00933428" w:rsidRDefault="00D0753B" w:rsidP="008716A5">
      <w:pPr>
        <w:rPr>
          <w:b/>
        </w:rPr>
      </w:pPr>
    </w:p>
    <w:p w:rsidR="00D0753B" w:rsidRPr="00933428" w:rsidRDefault="00D0753B" w:rsidP="00D0753B">
      <w:pPr>
        <w:pStyle w:val="Nadpis3"/>
        <w:keepLines/>
      </w:pPr>
      <w:bookmarkStart w:id="408" w:name="_Toc375154859"/>
      <w:r w:rsidRPr="00933428">
        <w:t>Ex-ante analýza rizik a kontrola ex-ante</w:t>
      </w:r>
      <w:bookmarkEnd w:id="408"/>
    </w:p>
    <w:p w:rsidR="00DF4D8B" w:rsidRPr="00933428" w:rsidRDefault="00DF4D8B" w:rsidP="00DF4D8B">
      <w:pPr>
        <w:pStyle w:val="Bn"/>
        <w:rPr>
          <w:rFonts w:ascii="Times New Roman" w:hAnsi="Times New Roman"/>
          <w:sz w:val="24"/>
        </w:rPr>
      </w:pPr>
      <w:r w:rsidRPr="00933428">
        <w:rPr>
          <w:rFonts w:ascii="Times New Roman" w:hAnsi="Times New Roman"/>
          <w:sz w:val="24"/>
        </w:rPr>
        <w:t xml:space="preserve">Cílem ex-ante analýzy rizik a ex-ante kontrol na místě je posoudit a ověřit z hlediska přijatelnosti, realizovatelnosti a udržitelnosti projektu věcnou správnost a soulad údajů uvedených v žádosti se skutečností, ověřit na místě stav projektu a předejít tak případným budoucím problémům při realizaci a udržitelnosti projektu. </w:t>
      </w:r>
    </w:p>
    <w:p w:rsidR="00DF4D8B" w:rsidRPr="00933428" w:rsidRDefault="00DF4D8B" w:rsidP="00DF4D8B">
      <w:pPr>
        <w:pStyle w:val="Bn"/>
        <w:rPr>
          <w:rFonts w:ascii="Times New Roman" w:hAnsi="Times New Roman"/>
          <w:sz w:val="24"/>
        </w:rPr>
      </w:pPr>
      <w:r w:rsidRPr="00933428">
        <w:rPr>
          <w:rFonts w:ascii="Times New Roman" w:hAnsi="Times New Roman"/>
          <w:sz w:val="24"/>
        </w:rPr>
        <w:t xml:space="preserve">Na základě výsledku ex-ante analýzy rizik provede u vybraných projektů CRR ČR kontrolu ex-ante na místě nebo administrativní kontrolu. U všech projektů se vždy prověřují všechna započatá, probíhající a ukončená zadávací a výběrová řízení k projektu. </w:t>
      </w:r>
    </w:p>
    <w:p w:rsidR="00DF4D8B" w:rsidRPr="00933428" w:rsidRDefault="00DF4D8B" w:rsidP="00DF4D8B">
      <w:pPr>
        <w:pStyle w:val="Bn"/>
        <w:rPr>
          <w:rFonts w:ascii="Times New Roman" w:hAnsi="Times New Roman"/>
          <w:sz w:val="24"/>
        </w:rPr>
      </w:pPr>
      <w:r w:rsidRPr="00933428">
        <w:rPr>
          <w:rFonts w:ascii="Times New Roman" w:hAnsi="Times New Roman"/>
          <w:sz w:val="24"/>
        </w:rPr>
        <w:t>Při ex-ante analýze rizik jsou vyhodnocován</w:t>
      </w:r>
      <w:r w:rsidR="00B222AF" w:rsidRPr="00933428">
        <w:rPr>
          <w:rFonts w:ascii="Times New Roman" w:hAnsi="Times New Roman"/>
          <w:sz w:val="24"/>
        </w:rPr>
        <w:t>y</w:t>
      </w:r>
      <w:r w:rsidRPr="00933428">
        <w:rPr>
          <w:rFonts w:ascii="Times New Roman" w:hAnsi="Times New Roman"/>
          <w:sz w:val="24"/>
        </w:rPr>
        <w:t xml:space="preserve"> následující skupiny kritérií:</w:t>
      </w:r>
    </w:p>
    <w:p w:rsidR="00E706BC" w:rsidRPr="00933428" w:rsidRDefault="00E706BC" w:rsidP="00D25824">
      <w:pPr>
        <w:widowControl w:val="0"/>
        <w:autoSpaceDE w:val="0"/>
        <w:autoSpaceDN w:val="0"/>
        <w:adjustRightInd w:val="0"/>
        <w:rPr>
          <w:rFonts w:ascii="Times New Roman" w:hAnsi="Times New Roman" w:cs="Times New Roman"/>
          <w:i/>
          <w:sz w:val="24"/>
          <w:szCs w:val="24"/>
          <w:lang w:eastAsia="ar-SA"/>
        </w:rPr>
      </w:pPr>
      <w:r w:rsidRPr="00933428">
        <w:rPr>
          <w:rFonts w:ascii="Times New Roman" w:hAnsi="Times New Roman" w:cs="Times New Roman"/>
          <w:bCs/>
          <w:color w:val="000000"/>
          <w:sz w:val="24"/>
          <w:szCs w:val="24"/>
        </w:rPr>
        <w:t>1. Technická rizika realizace</w:t>
      </w:r>
    </w:p>
    <w:p w:rsidR="00E706BC" w:rsidRPr="00933428" w:rsidRDefault="00E706BC" w:rsidP="00DB23CA">
      <w:pPr>
        <w:widowControl w:val="0"/>
        <w:numPr>
          <w:ilvl w:val="0"/>
          <w:numId w:val="67"/>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technických problémů při realizaci projektu</w:t>
      </w:r>
    </w:p>
    <w:p w:rsidR="00E706BC" w:rsidRPr="00933428" w:rsidRDefault="00E706BC" w:rsidP="00DB23CA">
      <w:pPr>
        <w:widowControl w:val="0"/>
        <w:numPr>
          <w:ilvl w:val="0"/>
          <w:numId w:val="67"/>
        </w:numPr>
        <w:autoSpaceDE w:val="0"/>
        <w:autoSpaceDN w:val="0"/>
        <w:adjustRightInd w:val="0"/>
        <w:spacing w:before="0"/>
        <w:ind w:right="17"/>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nesprávnosti resp. nedosažitelnosti plánovaných indikátorů </w:t>
      </w:r>
    </w:p>
    <w:p w:rsidR="00E706BC" w:rsidRPr="00933428" w:rsidRDefault="00E706BC" w:rsidP="00DB23CA">
      <w:pPr>
        <w:widowControl w:val="0"/>
        <w:numPr>
          <w:ilvl w:val="0"/>
          <w:numId w:val="67"/>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nesouladu uskutečněného/probíhajícího zadávacího</w:t>
      </w:r>
      <w:r w:rsidR="00D25824" w:rsidRPr="00933428">
        <w:rPr>
          <w:rFonts w:ascii="Times New Roman" w:hAnsi="Times New Roman" w:cs="Times New Roman"/>
          <w:color w:val="000000"/>
          <w:sz w:val="24"/>
          <w:szCs w:val="24"/>
        </w:rPr>
        <w:t>/výběrového</w:t>
      </w:r>
      <w:r w:rsidRPr="00933428">
        <w:rPr>
          <w:rFonts w:ascii="Times New Roman" w:hAnsi="Times New Roman" w:cs="Times New Roman"/>
          <w:color w:val="000000"/>
          <w:sz w:val="24"/>
          <w:szCs w:val="24"/>
        </w:rPr>
        <w:t xml:space="preserve"> řízení s platným zákonem o veřejných zakázkách</w:t>
      </w:r>
      <w:r w:rsidR="00D25824" w:rsidRPr="00933428">
        <w:rPr>
          <w:rFonts w:ascii="Times New Roman" w:hAnsi="Times New Roman" w:cs="Times New Roman"/>
          <w:color w:val="000000"/>
          <w:sz w:val="24"/>
          <w:szCs w:val="24"/>
        </w:rPr>
        <w:t>,</w:t>
      </w:r>
      <w:r w:rsidRPr="00933428">
        <w:rPr>
          <w:rFonts w:ascii="Times New Roman" w:hAnsi="Times New Roman" w:cs="Times New Roman"/>
          <w:color w:val="000000"/>
          <w:sz w:val="24"/>
          <w:szCs w:val="24"/>
        </w:rPr>
        <w:t xml:space="preserve"> resp. </w:t>
      </w:r>
      <w:r w:rsidR="00D25824" w:rsidRPr="00933428">
        <w:rPr>
          <w:rFonts w:ascii="Times New Roman" w:hAnsi="Times New Roman" w:cs="Times New Roman"/>
          <w:color w:val="000000"/>
          <w:sz w:val="24"/>
          <w:szCs w:val="24"/>
        </w:rPr>
        <w:t>Závaznými postupy</w:t>
      </w:r>
      <w:r w:rsidRPr="00933428">
        <w:rPr>
          <w:rFonts w:ascii="Times New Roman" w:hAnsi="Times New Roman" w:cs="Times New Roman"/>
          <w:color w:val="000000"/>
          <w:sz w:val="24"/>
          <w:szCs w:val="24"/>
        </w:rPr>
        <w:t xml:space="preserve">. </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2. Finanční rizika realizace</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nedostatečn</w:t>
      </w:r>
      <w:r w:rsidR="00D25824" w:rsidRPr="00933428">
        <w:rPr>
          <w:rFonts w:ascii="Times New Roman" w:hAnsi="Times New Roman" w:cs="Times New Roman"/>
          <w:color w:val="000000"/>
          <w:sz w:val="24"/>
          <w:szCs w:val="24"/>
        </w:rPr>
        <w:t>ého finančního krytí projektu</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nezpůsobilosti výdajů </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dvojího financování </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nedovolené veřejné podpory</w:t>
      </w:r>
    </w:p>
    <w:p w:rsidR="00E706BC" w:rsidRPr="00933428" w:rsidRDefault="00E706BC" w:rsidP="00DB23CA">
      <w:pPr>
        <w:numPr>
          <w:ilvl w:val="0"/>
          <w:numId w:val="68"/>
        </w:numPr>
        <w:autoSpaceDE w:val="0"/>
        <w:autoSpaceDN w:val="0"/>
        <w:spacing w:before="0"/>
        <w:ind w:right="15"/>
        <w:jc w:val="left"/>
        <w:rPr>
          <w:rFonts w:ascii="Times New Roman" w:hAnsi="Times New Roman" w:cs="Times New Roman"/>
          <w:spacing w:val="-2"/>
          <w:sz w:val="24"/>
          <w:szCs w:val="24"/>
        </w:rPr>
      </w:pPr>
      <w:r w:rsidRPr="00933428">
        <w:rPr>
          <w:rFonts w:ascii="Times New Roman" w:hAnsi="Times New Roman" w:cs="Times New Roman"/>
          <w:spacing w:val="-2"/>
          <w:sz w:val="24"/>
          <w:szCs w:val="24"/>
        </w:rPr>
        <w:t xml:space="preserve">Riziko neplnění Podmínek </w:t>
      </w:r>
      <w:r w:rsidR="00D25824" w:rsidRPr="00933428">
        <w:rPr>
          <w:rFonts w:ascii="Times New Roman" w:hAnsi="Times New Roman" w:cs="Times New Roman"/>
          <w:spacing w:val="-2"/>
          <w:sz w:val="24"/>
          <w:szCs w:val="24"/>
        </w:rPr>
        <w:t>Rozhodnutí/Stanovení výdajů</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3. Dokladová rizika realizace</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neúplnosti dokladů </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 xml:space="preserve">4. Časová rizika realizace </w:t>
      </w:r>
    </w:p>
    <w:p w:rsidR="00E706BC" w:rsidRPr="00933428" w:rsidRDefault="00E706BC" w:rsidP="00DB23CA">
      <w:pPr>
        <w:widowControl w:val="0"/>
        <w:numPr>
          <w:ilvl w:val="0"/>
          <w:numId w:val="69"/>
        </w:numPr>
        <w:autoSpaceDE w:val="0"/>
        <w:autoSpaceDN w:val="0"/>
        <w:adjustRightInd w:val="0"/>
        <w:spacing w:before="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Riziko nezrealizování projektu v plánovaném termínu</w:t>
      </w:r>
    </w:p>
    <w:p w:rsidR="00E706BC" w:rsidRPr="00933428" w:rsidRDefault="00E706BC" w:rsidP="00DB23CA">
      <w:pPr>
        <w:widowControl w:val="0"/>
        <w:numPr>
          <w:ilvl w:val="0"/>
          <w:numId w:val="69"/>
        </w:numPr>
        <w:autoSpaceDE w:val="0"/>
        <w:autoSpaceDN w:val="0"/>
        <w:adjustRightInd w:val="0"/>
        <w:spacing w:before="0"/>
        <w:rPr>
          <w:rFonts w:ascii="Times New Roman" w:hAnsi="Times New Roman" w:cs="Times New Roman"/>
          <w:bCs/>
          <w:color w:val="000000"/>
          <w:sz w:val="24"/>
          <w:szCs w:val="24"/>
        </w:rPr>
      </w:pPr>
      <w:r w:rsidRPr="00933428">
        <w:rPr>
          <w:rFonts w:ascii="Times New Roman" w:hAnsi="Times New Roman" w:cs="Times New Roman"/>
          <w:spacing w:val="-2"/>
          <w:sz w:val="24"/>
          <w:szCs w:val="24"/>
        </w:rPr>
        <w:t xml:space="preserve">Riziko </w:t>
      </w:r>
      <w:r w:rsidR="00D25824" w:rsidRPr="00933428">
        <w:rPr>
          <w:rFonts w:ascii="Times New Roman" w:hAnsi="Times New Roman" w:cs="Times New Roman"/>
          <w:spacing w:val="-2"/>
          <w:sz w:val="24"/>
          <w:szCs w:val="24"/>
        </w:rPr>
        <w:t>změn</w:t>
      </w:r>
      <w:r w:rsidRPr="00933428">
        <w:rPr>
          <w:rFonts w:ascii="Times New Roman" w:hAnsi="Times New Roman" w:cs="Times New Roman"/>
          <w:spacing w:val="-2"/>
          <w:sz w:val="24"/>
          <w:szCs w:val="24"/>
        </w:rPr>
        <w:t xml:space="preserve"> projektu</w:t>
      </w:r>
    </w:p>
    <w:p w:rsidR="00E706BC" w:rsidRPr="00933428" w:rsidRDefault="00E706BC" w:rsidP="00DB23CA">
      <w:pPr>
        <w:numPr>
          <w:ilvl w:val="0"/>
          <w:numId w:val="69"/>
        </w:numPr>
        <w:autoSpaceDE w:val="0"/>
        <w:autoSpaceDN w:val="0"/>
        <w:spacing w:before="0"/>
        <w:ind w:right="15"/>
        <w:jc w:val="left"/>
        <w:rPr>
          <w:rFonts w:ascii="Times New Roman" w:hAnsi="Times New Roman" w:cs="Times New Roman"/>
          <w:spacing w:val="-2"/>
          <w:sz w:val="24"/>
          <w:szCs w:val="24"/>
        </w:rPr>
      </w:pPr>
      <w:r w:rsidRPr="00933428">
        <w:rPr>
          <w:rFonts w:ascii="Times New Roman" w:hAnsi="Times New Roman" w:cs="Times New Roman"/>
          <w:spacing w:val="-2"/>
          <w:sz w:val="24"/>
          <w:szCs w:val="24"/>
        </w:rPr>
        <w:t xml:space="preserve">Riziko ukončení projektu před </w:t>
      </w:r>
      <w:r w:rsidR="00D25824" w:rsidRPr="00933428">
        <w:rPr>
          <w:rFonts w:ascii="Times New Roman" w:hAnsi="Times New Roman" w:cs="Times New Roman"/>
          <w:spacing w:val="-2"/>
          <w:sz w:val="24"/>
          <w:szCs w:val="24"/>
        </w:rPr>
        <w:t>schválením Rozhodnutí/Stanovení výdajů</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lastRenderedPageBreak/>
        <w:t xml:space="preserve">5. Organizační rizika realizace </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bCs/>
          <w:color w:val="000000"/>
          <w:sz w:val="24"/>
          <w:szCs w:val="24"/>
        </w:rPr>
      </w:pPr>
      <w:r w:rsidRPr="00933428">
        <w:rPr>
          <w:rFonts w:ascii="Times New Roman" w:hAnsi="Times New Roman" w:cs="Times New Roman"/>
          <w:color w:val="000000"/>
          <w:sz w:val="24"/>
          <w:szCs w:val="24"/>
        </w:rPr>
        <w:t>Riziko organizačního nezvládnutí realizace projektu a n</w:t>
      </w:r>
      <w:r w:rsidRPr="00933428">
        <w:rPr>
          <w:rFonts w:ascii="Times New Roman" w:hAnsi="Times New Roman" w:cs="Times New Roman"/>
          <w:bCs/>
          <w:color w:val="000000"/>
          <w:sz w:val="24"/>
          <w:szCs w:val="24"/>
        </w:rPr>
        <w:t>edostatečný projektový tý</w:t>
      </w:r>
      <w:r w:rsidR="00D25824" w:rsidRPr="00933428">
        <w:rPr>
          <w:rFonts w:ascii="Times New Roman" w:hAnsi="Times New Roman" w:cs="Times New Roman"/>
          <w:bCs/>
          <w:color w:val="000000"/>
          <w:sz w:val="24"/>
          <w:szCs w:val="24"/>
        </w:rPr>
        <w:t>m</w:t>
      </w:r>
      <w:r w:rsidRPr="00933428">
        <w:rPr>
          <w:rFonts w:ascii="Times New Roman" w:hAnsi="Times New Roman" w:cs="Times New Roman"/>
          <w:bCs/>
          <w:color w:val="000000"/>
          <w:sz w:val="24"/>
          <w:szCs w:val="24"/>
        </w:rPr>
        <w:t xml:space="preserve"> </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6. Rizika udržitelnosti</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Udržitelnost projektu vzhledem k poptávce po výstupu projektu</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Finanční riziko udržitelnosti </w:t>
      </w:r>
    </w:p>
    <w:p w:rsidR="00C54993" w:rsidRPr="00933428" w:rsidRDefault="00E706BC" w:rsidP="00D25824">
      <w:pPr>
        <w:widowControl w:val="0"/>
        <w:autoSpaceDE w:val="0"/>
        <w:autoSpaceDN w:val="0"/>
        <w:adjustRightInd w:val="0"/>
        <w:rPr>
          <w:rFonts w:ascii="Times New Roman" w:hAnsi="Times New Roman" w:cs="Times New Roman"/>
          <w:sz w:val="24"/>
          <w:szCs w:val="24"/>
        </w:rPr>
      </w:pPr>
      <w:r w:rsidRPr="00933428">
        <w:rPr>
          <w:rFonts w:ascii="Times New Roman" w:hAnsi="Times New Roman" w:cs="Times New Roman"/>
          <w:bCs/>
          <w:color w:val="000000"/>
          <w:sz w:val="24"/>
          <w:szCs w:val="24"/>
        </w:rPr>
        <w:t>7. Jiná rizika</w:t>
      </w:r>
    </w:p>
    <w:p w:rsidR="00DF4D8B" w:rsidRPr="00933428" w:rsidRDefault="00DF4D8B" w:rsidP="00DF4D8B">
      <w:pPr>
        <w:pStyle w:val="Bn"/>
        <w:keepNext/>
        <w:keepLines/>
        <w:spacing w:before="120"/>
        <w:rPr>
          <w:rFonts w:ascii="Times New Roman" w:hAnsi="Times New Roman"/>
          <w:b/>
          <w:sz w:val="24"/>
        </w:rPr>
      </w:pPr>
      <w:r w:rsidRPr="00933428">
        <w:rPr>
          <w:rFonts w:ascii="Times New Roman" w:hAnsi="Times New Roman"/>
          <w:b/>
          <w:sz w:val="24"/>
        </w:rPr>
        <w:t>Na základě výsledku ex-ante kontroly může CRR ČR upravit způsobilé výdaje za předpokladu, že:</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žadatel zahrnul do způsobilých výdajů aktivity, které jsou dle příslušné dokumentace (PPŽP, výzva apod.) nezpůsobilé nebo nejsou v souladu s obsahem a cílem projektu,</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realizované výdaje nebyly pořízeny v souladu se zásadami hospodárnosti, efektivnosti a účelnosti a cena neodpovídá ceně v místě a čase obvyklé,</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žadatel zahrnul do žádosti o poskytnutí dotace výdaje, které nejsou v souladu s Pravidly způsobilých výdajů pro programy spolufinancované ze strukturálních fondů a Fondu soudržnosti na programové období 2007-2013.</w:t>
      </w:r>
    </w:p>
    <w:p w:rsidR="00DF4D8B" w:rsidRPr="00933428" w:rsidRDefault="00DF4D8B" w:rsidP="00DF4D8B">
      <w:pPr>
        <w:pStyle w:val="Bn"/>
        <w:keepNext/>
        <w:keepLines/>
        <w:spacing w:before="120" w:after="0"/>
        <w:rPr>
          <w:rFonts w:ascii="Times New Roman" w:hAnsi="Times New Roman"/>
          <w:b/>
          <w:sz w:val="24"/>
        </w:rPr>
      </w:pPr>
      <w:r w:rsidRPr="00933428">
        <w:rPr>
          <w:rFonts w:ascii="Times New Roman" w:hAnsi="Times New Roman"/>
          <w:b/>
          <w:sz w:val="24"/>
        </w:rPr>
        <w:t xml:space="preserve">Nezpůsobilé výdaje musí být kráceny v plné výši. </w:t>
      </w:r>
    </w:p>
    <w:p w:rsidR="00DF4D8B" w:rsidRPr="00933428" w:rsidRDefault="00DF4D8B" w:rsidP="00DF4D8B">
      <w:pPr>
        <w:pStyle w:val="Bn"/>
        <w:spacing w:before="120"/>
        <w:rPr>
          <w:rFonts w:ascii="Times New Roman" w:hAnsi="Times New Roman"/>
          <w:sz w:val="24"/>
        </w:rPr>
      </w:pPr>
      <w:r w:rsidRPr="00933428">
        <w:rPr>
          <w:rFonts w:ascii="Times New Roman" w:hAnsi="Times New Roman"/>
          <w:sz w:val="24"/>
        </w:rPr>
        <w:t xml:space="preserve">Na základě výsledku ex-ante kontroly může CRR ČR </w:t>
      </w:r>
      <w:r w:rsidRPr="00933428">
        <w:rPr>
          <w:rFonts w:ascii="Times New Roman" w:hAnsi="Times New Roman" w:cs="Arial"/>
          <w:sz w:val="24"/>
          <w:szCs w:val="20"/>
        </w:rPr>
        <w:t>nedoporučit projekt k poskytnutí dotace. O doporučení, resp. nedoporučení, projektu k poskytnutí dotace rozhoduje ŘO IOP.</w:t>
      </w:r>
    </w:p>
    <w:p w:rsidR="00DF4D8B" w:rsidRPr="00933428" w:rsidRDefault="00DF4D8B" w:rsidP="00DF4D8B">
      <w:pPr>
        <w:rPr>
          <w:b/>
        </w:rPr>
      </w:pPr>
      <w:r w:rsidRPr="00933428">
        <w:rPr>
          <w:rFonts w:ascii="Times New Roman" w:hAnsi="Times New Roman"/>
          <w:sz w:val="24"/>
        </w:rPr>
        <w:t>O výsledku ex-ante analýzy rizik a kontroly CRR ČR informuje ŘO IOP a předává mu seznam projektů doporučených a nedoporučených k poskytnutí dotace. Žadatelům, kteří byli vyřazeni na základě výsledků kontroly ex-ante na místě, zasílá ŘO IOP do 5 pracovních dní od ukončení kontroly oznámení o vyřazení s odůvodněním. V dopise se zároveň oznamuje žadateli, že na dotaci z programu IOP není podle § 14 zákona č. 218/2000</w:t>
      </w:r>
      <w:r w:rsidR="00B222AF" w:rsidRPr="00933428">
        <w:rPr>
          <w:rFonts w:ascii="Times New Roman" w:hAnsi="Times New Roman"/>
          <w:sz w:val="24"/>
        </w:rPr>
        <w:t xml:space="preserve"> </w:t>
      </w:r>
      <w:r w:rsidRPr="00933428">
        <w:rPr>
          <w:rFonts w:ascii="Times New Roman" w:hAnsi="Times New Roman"/>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C3662B" w:rsidRPr="00933428">
        <w:rPr>
          <w:rFonts w:ascii="Times New Roman" w:hAnsi="Times New Roman"/>
          <w:sz w:val="24"/>
        </w:rPr>
        <w:t>9</w:t>
      </w:r>
      <w:r w:rsidRPr="00933428">
        <w:rPr>
          <w:rFonts w:ascii="Times New Roman" w:hAnsi="Times New Roman"/>
          <w:sz w:val="24"/>
        </w:rPr>
        <w:t xml:space="preserve"> Stížnosti a odvolání.</w:t>
      </w:r>
    </w:p>
    <w:p w:rsidR="00924054" w:rsidRPr="00933428" w:rsidRDefault="00924054" w:rsidP="007411E5">
      <w:pPr>
        <w:ind w:right="-108"/>
        <w:rPr>
          <w:b/>
        </w:rPr>
      </w:pPr>
    </w:p>
    <w:p w:rsidR="00924054" w:rsidRPr="00933428" w:rsidRDefault="00924054" w:rsidP="00924054">
      <w:pPr>
        <w:pStyle w:val="Nadpis3"/>
        <w:keepLines/>
      </w:pPr>
      <w:bookmarkStart w:id="409" w:name="_Toc375154860"/>
      <w:r w:rsidRPr="00933428">
        <w:t>Schvalování projektů</w:t>
      </w:r>
      <w:bookmarkEnd w:id="409"/>
    </w:p>
    <w:p w:rsidR="00C3662B" w:rsidRPr="00933428" w:rsidRDefault="00DE5CA9" w:rsidP="00DE5CA9">
      <w:pPr>
        <w:ind w:right="-108"/>
        <w:rPr>
          <w:rFonts w:ascii="Times New Roman" w:hAnsi="Times New Roman"/>
          <w:sz w:val="24"/>
        </w:rPr>
      </w:pPr>
      <w:r w:rsidRPr="00933428">
        <w:rPr>
          <w:rFonts w:ascii="Times New Roman" w:hAnsi="Times New Roman"/>
          <w:sz w:val="24"/>
        </w:rPr>
        <w:t xml:space="preserve">Projekty doporučené k poskytnutí dotace schvaluje výběrová komise. </w:t>
      </w:r>
    </w:p>
    <w:p w:rsidR="00633751" w:rsidRPr="00933428" w:rsidRDefault="00633751" w:rsidP="00633751">
      <w:pPr>
        <w:pStyle w:val="Bn"/>
        <w:spacing w:before="120"/>
        <w:rPr>
          <w:rFonts w:ascii="Times New Roman" w:hAnsi="Times New Roman"/>
          <w:sz w:val="24"/>
        </w:rPr>
      </w:pPr>
      <w:r w:rsidRPr="00933428">
        <w:rPr>
          <w:rFonts w:ascii="Times New Roman" w:hAnsi="Times New Roman"/>
          <w:sz w:val="24"/>
        </w:rPr>
        <w:t>Výběrová komise rozhoduje o projektech na základě posudků externích hodnotitelů a podkladů zpracovaných projektovým manažerem, které obsahují informace o výsledcích analýzy rizik, případné ex-ante kontroly na místě. Výběrová komise může:</w:t>
      </w:r>
    </w:p>
    <w:p w:rsidR="00C4005D" w:rsidRPr="00933428" w:rsidRDefault="00C4005D" w:rsidP="00DB23CA">
      <w:pPr>
        <w:numPr>
          <w:ilvl w:val="0"/>
          <w:numId w:val="22"/>
        </w:numPr>
        <w:spacing w:before="0"/>
        <w:rPr>
          <w:rFonts w:ascii="Times New Roman" w:hAnsi="Times New Roman" w:cs="Times New Roman"/>
          <w:sz w:val="24"/>
          <w:szCs w:val="24"/>
        </w:rPr>
      </w:pPr>
      <w:r w:rsidRPr="00933428">
        <w:rPr>
          <w:rFonts w:ascii="Times New Roman" w:hAnsi="Times New Roman" w:cs="Times New Roman"/>
          <w:sz w:val="24"/>
          <w:szCs w:val="24"/>
        </w:rPr>
        <w:t>doporučit projekt k financování,</w:t>
      </w:r>
    </w:p>
    <w:p w:rsidR="00C4005D" w:rsidRPr="00933428" w:rsidRDefault="00C4005D" w:rsidP="00DB23CA">
      <w:pPr>
        <w:numPr>
          <w:ilvl w:val="0"/>
          <w:numId w:val="22"/>
        </w:numPr>
        <w:tabs>
          <w:tab w:val="num" w:pos="1440"/>
        </w:tabs>
        <w:spacing w:before="0"/>
        <w:rPr>
          <w:rFonts w:ascii="Times New Roman" w:hAnsi="Times New Roman" w:cs="Times New Roman"/>
          <w:sz w:val="24"/>
          <w:szCs w:val="24"/>
        </w:rPr>
      </w:pPr>
      <w:r w:rsidRPr="00933428">
        <w:rPr>
          <w:rFonts w:ascii="Times New Roman" w:hAnsi="Times New Roman" w:cs="Times New Roman"/>
          <w:sz w:val="24"/>
          <w:szCs w:val="24"/>
        </w:rPr>
        <w:t>vrátit projekt k doplnění,</w:t>
      </w:r>
    </w:p>
    <w:p w:rsidR="00C4005D" w:rsidRPr="00933428" w:rsidRDefault="00C4005D" w:rsidP="00DB23CA">
      <w:pPr>
        <w:numPr>
          <w:ilvl w:val="0"/>
          <w:numId w:val="22"/>
        </w:numPr>
        <w:spacing w:before="0"/>
        <w:rPr>
          <w:rFonts w:ascii="Times New Roman" w:hAnsi="Times New Roman" w:cs="Times New Roman"/>
          <w:sz w:val="24"/>
          <w:szCs w:val="24"/>
        </w:rPr>
      </w:pPr>
      <w:r w:rsidRPr="00933428">
        <w:rPr>
          <w:rFonts w:ascii="Times New Roman" w:hAnsi="Times New Roman" w:cs="Times New Roman"/>
          <w:sz w:val="24"/>
          <w:szCs w:val="24"/>
        </w:rPr>
        <w:t>nedoporučit projekt k financování,</w:t>
      </w:r>
    </w:p>
    <w:p w:rsidR="00C4005D" w:rsidRPr="00933428" w:rsidRDefault="00C4005D" w:rsidP="00DB23CA">
      <w:pPr>
        <w:numPr>
          <w:ilvl w:val="0"/>
          <w:numId w:val="22"/>
        </w:numPr>
        <w:spacing w:before="0"/>
        <w:rPr>
          <w:rFonts w:ascii="Times New Roman" w:hAnsi="Times New Roman" w:cs="Times New Roman"/>
          <w:sz w:val="24"/>
          <w:szCs w:val="24"/>
        </w:rPr>
      </w:pPr>
      <w:r w:rsidRPr="00933428">
        <w:rPr>
          <w:rFonts w:ascii="Times New Roman" w:hAnsi="Times New Roman" w:cs="Times New Roman"/>
          <w:sz w:val="24"/>
          <w:szCs w:val="24"/>
        </w:rPr>
        <w:t>doporučit k financování projekt zařazený v seznamu náhradních projektů.</w:t>
      </w:r>
    </w:p>
    <w:p w:rsidR="00633751" w:rsidRPr="00933428" w:rsidRDefault="00633751" w:rsidP="00633751">
      <w:pPr>
        <w:pStyle w:val="Bn"/>
        <w:spacing w:before="120"/>
        <w:rPr>
          <w:rFonts w:ascii="Times New Roman" w:hAnsi="Times New Roman"/>
          <w:sz w:val="24"/>
        </w:rPr>
      </w:pPr>
      <w:r w:rsidRPr="00933428">
        <w:rPr>
          <w:rFonts w:ascii="Times New Roman" w:hAnsi="Times New Roman"/>
          <w:sz w:val="24"/>
        </w:rPr>
        <w:t xml:space="preserve">Pokud VK rozhodne projekt nedoporučit k financování, doporučit k financování náhradní projekt nebo vrátit projekt k opětovnému hodnocení, musí své rozhodnutí odůvodnit. </w:t>
      </w:r>
      <w:r w:rsidRPr="00933428">
        <w:rPr>
          <w:rFonts w:ascii="Times New Roman" w:hAnsi="Times New Roman"/>
          <w:sz w:val="24"/>
        </w:rPr>
        <w:lastRenderedPageBreak/>
        <w:t xml:space="preserve">Odůvodnění je součástí zápisu z jednání VK. Komise může nedoporučit projekt z následujících důvodů: </w:t>
      </w:r>
    </w:p>
    <w:p w:rsidR="00633751" w:rsidRPr="00933428" w:rsidRDefault="00633751"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nejsou zajištěny finanční prostředky pro realizaci projektu vlivem nepředpokládaných vnějších okolností,</w:t>
      </w:r>
    </w:p>
    <w:p w:rsidR="00633751" w:rsidRPr="00933428" w:rsidRDefault="00633751"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v průběhu hodnotícího procesu dojde ke změně vstupních podmínek pro realizaci projektu takovým způsobem, který má zásadní vliv na realizaci Strategie Smart Administration a/nebo způsob realizace projektu,</w:t>
      </w:r>
    </w:p>
    <w:p w:rsidR="00633751" w:rsidRPr="00933428" w:rsidRDefault="00633751"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financování projektu by nebylo v souladu s legislativou </w:t>
      </w:r>
      <w:r w:rsidR="00E53202" w:rsidRPr="00933428">
        <w:rPr>
          <w:rFonts w:ascii="Times New Roman" w:hAnsi="Times New Roman" w:cs="Times New Roman"/>
          <w:sz w:val="24"/>
          <w:szCs w:val="24"/>
        </w:rPr>
        <w:t xml:space="preserve">EU </w:t>
      </w:r>
      <w:r w:rsidRPr="00933428">
        <w:rPr>
          <w:rFonts w:ascii="Times New Roman" w:hAnsi="Times New Roman" w:cs="Times New Roman"/>
          <w:sz w:val="24"/>
          <w:szCs w:val="24"/>
        </w:rPr>
        <w:t>nebo ČR.</w:t>
      </w:r>
    </w:p>
    <w:p w:rsidR="00DC1225"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 xml:space="preserve">V případě projektů vrácených výběrovou komisí k doplnění bude žadatel písemně vyzván k dodání požadovaných údajů formou přepracování žádosti ve smyslu připomínek výběrové komise. Žadatel je povinen dodat požadované informace v nejkratší možné lhůtě prostřednictvím formuláře Oznámení o změně v projektu (viz příloha č. 6 této Příručky). Maximální délka lhůty k dodání informací bude stanovena podle objemu požadovaného doplnění; nesmí však překročit 30 pracovních dnů od doručení výzvy k přepracování. </w:t>
      </w:r>
    </w:p>
    <w:p w:rsidR="00DC1225"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 xml:space="preserve">Doplněný projekt projde opětovně posouzením přijatelnosti, formálním a věcným hodnocením a bude znovu předložen k posouzení výběrové komisi, která změny iniciovala.  </w:t>
      </w:r>
    </w:p>
    <w:p w:rsidR="00DC1225"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Výběrová komise posoudí doplnění požadovaných údajů a doporučí, nebo nedoporučí projekt k financování. Další vrácení projektu k přepracování není možné.</w:t>
      </w:r>
    </w:p>
    <w:p w:rsidR="00633751"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K doplnění může VK vracet pouze projekty, které splnily minimální bodovou hranici, tj. 65 bodů.</w:t>
      </w:r>
    </w:p>
    <w:p w:rsidR="00DE5CA9" w:rsidRPr="00933428" w:rsidRDefault="00DE5CA9" w:rsidP="00DE5CA9">
      <w:pPr>
        <w:ind w:right="-108"/>
        <w:rPr>
          <w:b/>
          <w:bCs/>
          <w:noProof/>
        </w:rPr>
      </w:pPr>
      <w:r w:rsidRPr="00933428">
        <w:rPr>
          <w:rFonts w:ascii="Times New Roman" w:hAnsi="Times New Roman"/>
          <w:sz w:val="24"/>
        </w:rPr>
        <w:t xml:space="preserve">Úspěšným žadatelům, kteří byli zařazeni na seznam projektů doporučených k financování, zasílá CRR ČR dopis obsahující tuto skutečnost do 5 pracovních dní od schválení </w:t>
      </w:r>
      <w:r w:rsidR="00E92F75" w:rsidRPr="00933428">
        <w:rPr>
          <w:rFonts w:ascii="Times New Roman" w:hAnsi="Times New Roman"/>
          <w:sz w:val="24"/>
        </w:rPr>
        <w:t>výběrovou komisí</w:t>
      </w:r>
      <w:r w:rsidRPr="00933428">
        <w:rPr>
          <w:rFonts w:ascii="Times New Roman" w:hAnsi="Times New Roman"/>
          <w:sz w:val="24"/>
        </w:rPr>
        <w:t>. ŘO IOP neúspěšným žadatelům zasílá ve stejném termínu oznámení o nedoporučení projektu k poskytnutí dotace, včetně odůvodnění. V dopise se zároveň oznamuje žadatelům, že na dotaci z programu IOP není podle § 14 zákona č. 218/2000</w:t>
      </w:r>
      <w:r w:rsidR="00B222AF" w:rsidRPr="00933428">
        <w:rPr>
          <w:rFonts w:ascii="Times New Roman" w:hAnsi="Times New Roman"/>
          <w:sz w:val="24"/>
        </w:rPr>
        <w:t xml:space="preserve"> </w:t>
      </w:r>
      <w:r w:rsidRPr="00933428">
        <w:rPr>
          <w:rFonts w:ascii="Times New Roman" w:hAnsi="Times New Roman"/>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C3662B" w:rsidRPr="00933428">
        <w:rPr>
          <w:rFonts w:ascii="Times New Roman" w:hAnsi="Times New Roman"/>
          <w:sz w:val="24"/>
        </w:rPr>
        <w:t>9</w:t>
      </w:r>
      <w:r w:rsidRPr="00933428">
        <w:rPr>
          <w:rFonts w:ascii="Times New Roman" w:hAnsi="Times New Roman"/>
          <w:sz w:val="24"/>
        </w:rPr>
        <w:t xml:space="preserve"> Stížnosti a odvolání. </w:t>
      </w:r>
      <w:r w:rsidRPr="00933428">
        <w:rPr>
          <w:rFonts w:ascii="Times New Roman" w:hAnsi="Times New Roman"/>
          <w:b/>
          <w:sz w:val="24"/>
        </w:rPr>
        <w:t xml:space="preserve">Dotaci lze poskytnout </w:t>
      </w:r>
      <w:r w:rsidRPr="00933428">
        <w:rPr>
          <w:rFonts w:ascii="Times New Roman" w:hAnsi="Times New Roman"/>
          <w:b/>
          <w:sz w:val="24"/>
          <w:lang w:eastAsia="en-US"/>
        </w:rPr>
        <w:t xml:space="preserve">jen </w:t>
      </w:r>
      <w:r w:rsidRPr="00933428">
        <w:rPr>
          <w:rFonts w:ascii="Times New Roman" w:hAnsi="Times New Roman"/>
          <w:b/>
          <w:sz w:val="24"/>
        </w:rPr>
        <w:t>v případě, pokud</w:t>
      </w:r>
      <w:r w:rsidRPr="00933428">
        <w:rPr>
          <w:rFonts w:ascii="Times New Roman" w:hAnsi="Times New Roman"/>
          <w:b/>
          <w:sz w:val="24"/>
          <w:lang w:eastAsia="en-US"/>
        </w:rPr>
        <w:t xml:space="preserve"> budou </w:t>
      </w:r>
      <w:r w:rsidRPr="00933428">
        <w:rPr>
          <w:rFonts w:ascii="Times New Roman" w:hAnsi="Times New Roman"/>
          <w:b/>
          <w:sz w:val="24"/>
        </w:rPr>
        <w:t>splněny všechny podmínky</w:t>
      </w:r>
      <w:r w:rsidRPr="00933428">
        <w:rPr>
          <w:rFonts w:ascii="Times New Roman" w:hAnsi="Times New Roman"/>
          <w:b/>
          <w:sz w:val="24"/>
          <w:lang w:eastAsia="en-US"/>
        </w:rPr>
        <w:t xml:space="preserve"> pro </w:t>
      </w:r>
      <w:r w:rsidRPr="00933428">
        <w:rPr>
          <w:rFonts w:ascii="Times New Roman" w:hAnsi="Times New Roman"/>
          <w:b/>
          <w:sz w:val="24"/>
        </w:rPr>
        <w:t>schválení žádosti.</w:t>
      </w:r>
    </w:p>
    <w:p w:rsidR="007B2A95" w:rsidRPr="00933428" w:rsidRDefault="007B2A95" w:rsidP="00E41790">
      <w:pPr>
        <w:spacing w:before="0"/>
        <w:rPr>
          <w:noProof/>
        </w:rPr>
      </w:pPr>
    </w:p>
    <w:p w:rsidR="00E92F75" w:rsidRPr="00933428" w:rsidRDefault="00E92F75" w:rsidP="00E92F75">
      <w:pPr>
        <w:pStyle w:val="Nadpis3"/>
        <w:keepLines/>
      </w:pPr>
      <w:bookmarkStart w:id="410" w:name="_Toc375154861"/>
      <w:r w:rsidRPr="00933428">
        <w:t>Vydání Registrace akce a Podmínek</w:t>
      </w:r>
      <w:bookmarkEnd w:id="410"/>
    </w:p>
    <w:p w:rsidR="00E92F75" w:rsidRPr="00933428" w:rsidRDefault="0061446D" w:rsidP="00E92F75">
      <w:pPr>
        <w:ind w:right="-108"/>
        <w:rPr>
          <w:rFonts w:ascii="Times New Roman" w:hAnsi="Times New Roman" w:cs="Times New Roman"/>
          <w:sz w:val="24"/>
          <w:szCs w:val="24"/>
        </w:rPr>
      </w:pPr>
      <w:r w:rsidRPr="00933428">
        <w:rPr>
          <w:rFonts w:ascii="Times New Roman" w:hAnsi="Times New Roman" w:cs="Times New Roman"/>
          <w:sz w:val="24"/>
          <w:szCs w:val="24"/>
        </w:rPr>
        <w:t>Registrace akce (viz příloha č. 13 Příručky) se vydává pro projekty, které splnily kritéria přijatelnosti, formálních náležitostí, dosáhly stanoveného bodového limitu, prošly úspěšně ex-ante analýzou rizik, popřípadě kontrolou ex-ante administrativní nebo na místě, a byly doporučeny výběrovou komisí k financování.</w:t>
      </w:r>
    </w:p>
    <w:p w:rsidR="00470B3D" w:rsidRPr="00933428" w:rsidRDefault="00470B3D" w:rsidP="00E92F75">
      <w:pPr>
        <w:ind w:right="-108"/>
        <w:rPr>
          <w:rFonts w:ascii="Times New Roman" w:hAnsi="Times New Roman" w:cs="Times New Roman"/>
          <w:sz w:val="24"/>
          <w:szCs w:val="24"/>
        </w:rPr>
      </w:pPr>
      <w:r w:rsidRPr="00933428">
        <w:rPr>
          <w:rFonts w:ascii="Times New Roman" w:hAnsi="Times New Roman" w:cs="Times New Roman"/>
          <w:sz w:val="24"/>
          <w:szCs w:val="24"/>
        </w:rPr>
        <w:t>U projektů s účastí státního rozpočtu vyšší než 200 mil. Kč Odbor rozpočtu MMR</w:t>
      </w:r>
      <w:r w:rsidR="0061446D" w:rsidRPr="00933428">
        <w:rPr>
          <w:rFonts w:ascii="Times New Roman" w:hAnsi="Times New Roman" w:cs="Times New Roman"/>
          <w:sz w:val="24"/>
          <w:szCs w:val="24"/>
        </w:rPr>
        <w:t>/ odpovědný útvar MV</w:t>
      </w:r>
      <w:r w:rsidRPr="00933428">
        <w:rPr>
          <w:rFonts w:ascii="Times New Roman" w:hAnsi="Times New Roman" w:cs="Times New Roman"/>
          <w:sz w:val="24"/>
          <w:szCs w:val="24"/>
        </w:rPr>
        <w:t xml:space="preserve"> zajistí souhlas MF ČR s vydáním Registrace akce.</w:t>
      </w:r>
    </w:p>
    <w:p w:rsidR="0061446D" w:rsidRPr="00933428" w:rsidRDefault="0061446D" w:rsidP="00E92F75">
      <w:pPr>
        <w:ind w:right="-108"/>
        <w:rPr>
          <w:rFonts w:ascii="Times New Roman" w:hAnsi="Times New Roman" w:cs="Times New Roman"/>
          <w:sz w:val="24"/>
          <w:szCs w:val="24"/>
        </w:rPr>
      </w:pPr>
      <w:r w:rsidRPr="00933428">
        <w:rPr>
          <w:rFonts w:ascii="Times New Roman" w:hAnsi="Times New Roman" w:cs="Times New Roman"/>
          <w:sz w:val="24"/>
          <w:szCs w:val="24"/>
        </w:rPr>
        <w:t>Pro projekty registrované v EDS/SMVS vydává Registraci akce odpovědný útvar MV. Odbor rozpočtu MMR připravuje pro tyto projekty návrh Podmínek Dopisu ministerstva (viz příloha č. 14b Příručky) a zasílá jej žadateli, který prostřednictvím dopisu zašle své vyjádření, že se seznámil s ustanoveními uvedeného dokumentu.</w:t>
      </w:r>
    </w:p>
    <w:p w:rsidR="003F054B" w:rsidRPr="00933428" w:rsidRDefault="00442316" w:rsidP="00E92F75">
      <w:pPr>
        <w:ind w:right="-108"/>
        <w:rPr>
          <w:rFonts w:ascii="Times New Roman" w:hAnsi="Times New Roman" w:cs="Times New Roman"/>
          <w:sz w:val="24"/>
          <w:szCs w:val="24"/>
        </w:rPr>
      </w:pPr>
      <w:r w:rsidRPr="00933428">
        <w:rPr>
          <w:rFonts w:ascii="Times New Roman" w:hAnsi="Times New Roman" w:cs="Times New Roman"/>
          <w:sz w:val="24"/>
          <w:szCs w:val="24"/>
        </w:rPr>
        <w:lastRenderedPageBreak/>
        <w:t>CRR ČR</w:t>
      </w:r>
      <w:r w:rsidR="00E92F75" w:rsidRPr="00933428">
        <w:rPr>
          <w:rFonts w:ascii="Times New Roman" w:hAnsi="Times New Roman" w:cs="Times New Roman"/>
          <w:sz w:val="24"/>
          <w:szCs w:val="24"/>
        </w:rPr>
        <w:t xml:space="preserve"> připravuje návrh Podmínek </w:t>
      </w:r>
      <w:r w:rsidR="00302A46" w:rsidRPr="00933428">
        <w:rPr>
          <w:rFonts w:ascii="Times New Roman" w:hAnsi="Times New Roman" w:cs="Times New Roman"/>
          <w:sz w:val="24"/>
          <w:szCs w:val="24"/>
        </w:rPr>
        <w:t>Rozhodnutí</w:t>
      </w:r>
      <w:r w:rsidR="0061446D" w:rsidRPr="00933428">
        <w:rPr>
          <w:rFonts w:ascii="Times New Roman" w:hAnsi="Times New Roman" w:cs="Times New Roman"/>
          <w:sz w:val="24"/>
          <w:szCs w:val="24"/>
        </w:rPr>
        <w:t xml:space="preserve"> pro kraje</w:t>
      </w:r>
      <w:r w:rsidR="00E92F75" w:rsidRPr="00933428">
        <w:rPr>
          <w:rFonts w:ascii="Times New Roman" w:hAnsi="Times New Roman" w:cs="Times New Roman"/>
          <w:sz w:val="24"/>
          <w:szCs w:val="24"/>
        </w:rPr>
        <w:t xml:space="preserve"> (viz příloha č. </w:t>
      </w:r>
      <w:r w:rsidR="00302A46" w:rsidRPr="00933428">
        <w:rPr>
          <w:rFonts w:ascii="Times New Roman" w:hAnsi="Times New Roman" w:cs="Times New Roman"/>
          <w:sz w:val="24"/>
          <w:szCs w:val="24"/>
        </w:rPr>
        <w:t>14a</w:t>
      </w:r>
      <w:r w:rsidR="0061446D" w:rsidRPr="00933428">
        <w:rPr>
          <w:rFonts w:ascii="Times New Roman" w:hAnsi="Times New Roman" w:cs="Times New Roman"/>
          <w:sz w:val="24"/>
          <w:szCs w:val="24"/>
        </w:rPr>
        <w:t xml:space="preserve"> P</w:t>
      </w:r>
      <w:r w:rsidR="00E92F75" w:rsidRPr="00933428">
        <w:rPr>
          <w:rFonts w:ascii="Times New Roman" w:hAnsi="Times New Roman" w:cs="Times New Roman"/>
          <w:sz w:val="24"/>
          <w:szCs w:val="24"/>
        </w:rPr>
        <w:t>říručky</w:t>
      </w:r>
      <w:r w:rsidR="003F054B" w:rsidRPr="00933428">
        <w:rPr>
          <w:rFonts w:ascii="Times New Roman" w:hAnsi="Times New Roman" w:cs="Times New Roman"/>
          <w:sz w:val="24"/>
          <w:szCs w:val="24"/>
        </w:rPr>
        <w:t>) a zasílá jej žadateli, který prostřednictvím dopisu zašle své vyjádření, že se seznámil s ustanoveními uvedeného dokumentu.</w:t>
      </w:r>
      <w:r w:rsidR="00E92F75" w:rsidRPr="00933428">
        <w:rPr>
          <w:rFonts w:ascii="Times New Roman" w:hAnsi="Times New Roman" w:cs="Times New Roman"/>
          <w:sz w:val="24"/>
          <w:szCs w:val="24"/>
        </w:rPr>
        <w:t xml:space="preserve">  </w:t>
      </w:r>
    </w:p>
    <w:p w:rsidR="003F054B" w:rsidRPr="00933428" w:rsidRDefault="003F054B" w:rsidP="003F054B">
      <w:pPr>
        <w:rPr>
          <w:rFonts w:ascii="Times New Roman" w:hAnsi="Times New Roman" w:cs="Times New Roman"/>
          <w:sz w:val="24"/>
          <w:szCs w:val="24"/>
        </w:rPr>
      </w:pPr>
      <w:r w:rsidRPr="00933428">
        <w:rPr>
          <w:rFonts w:ascii="Times New Roman" w:hAnsi="Times New Roman" w:cs="Times New Roman"/>
          <w:sz w:val="24"/>
          <w:szCs w:val="24"/>
        </w:rPr>
        <w:t>Žadatel se zároveň vyjádří ke správnosti číselných a identifikačních údajů obsažených v </w:t>
      </w:r>
      <w:r w:rsidRPr="00933428">
        <w:rPr>
          <w:rFonts w:ascii="Times New Roman" w:hAnsi="Times New Roman" w:cs="Times New Roman"/>
          <w:b/>
          <w:sz w:val="24"/>
          <w:szCs w:val="24"/>
        </w:rPr>
        <w:t>Registraci akce a návrhu Podmínek do 10 pracovních dní</w:t>
      </w:r>
      <w:r w:rsidRPr="00933428">
        <w:rPr>
          <w:rFonts w:ascii="Times New Roman" w:hAnsi="Times New Roman" w:cs="Times New Roman"/>
          <w:sz w:val="24"/>
          <w:szCs w:val="24"/>
        </w:rPr>
        <w:t xml:space="preserve">. Žadatel zkontroluje v návrhu Podmínek hlavičku, část II (odstavec 1 a 2) a dále </w:t>
      </w:r>
      <w:r w:rsidR="00B222AF" w:rsidRPr="00933428">
        <w:rPr>
          <w:rFonts w:ascii="Times New Roman" w:hAnsi="Times New Roman" w:cs="Times New Roman"/>
          <w:sz w:val="24"/>
          <w:szCs w:val="24"/>
        </w:rPr>
        <w:t>č</w:t>
      </w:r>
      <w:r w:rsidRPr="00933428">
        <w:rPr>
          <w:rFonts w:ascii="Times New Roman" w:hAnsi="Times New Roman" w:cs="Times New Roman"/>
          <w:sz w:val="24"/>
          <w:szCs w:val="24"/>
        </w:rPr>
        <w:t xml:space="preserve">ást III (odstavec 1). </w:t>
      </w:r>
      <w:r w:rsidRPr="00933428">
        <w:rPr>
          <w:rFonts w:ascii="Times New Roman" w:hAnsi="Times New Roman" w:cs="Times New Roman"/>
          <w:b/>
          <w:sz w:val="24"/>
          <w:szCs w:val="24"/>
        </w:rPr>
        <w:t>Do vyjádření zároveň uvede číslo účtu, na který mu bude poskytnuta dotace.</w:t>
      </w:r>
      <w:r w:rsidRPr="00933428">
        <w:rPr>
          <w:rFonts w:ascii="Times New Roman" w:hAnsi="Times New Roman" w:cs="Times New Roman"/>
          <w:sz w:val="24"/>
          <w:szCs w:val="24"/>
        </w:rPr>
        <w:t xml:space="preserve"> Žadatel nemůže zasahovat do textu, jedná se o obecný vzor platný pro všechny žadatele. </w:t>
      </w:r>
      <w:r w:rsidRPr="00933428">
        <w:rPr>
          <w:rFonts w:ascii="Times New Roman" w:hAnsi="Times New Roman" w:cs="Times New Roman"/>
          <w:b/>
          <w:sz w:val="24"/>
          <w:szCs w:val="24"/>
        </w:rPr>
        <w:t>Na případné chybně uvedené údaje žadatel písemně upozorní CRR ČR dopisem nebo pomocí formuláře Oznámení o změnách v projektu</w:t>
      </w:r>
      <w:r w:rsidRPr="00933428">
        <w:rPr>
          <w:rFonts w:ascii="Times New Roman" w:hAnsi="Times New Roman" w:cs="Times New Roman"/>
          <w:sz w:val="24"/>
          <w:szCs w:val="24"/>
        </w:rPr>
        <w:t xml:space="preserve">, viz příloha č. </w:t>
      </w:r>
      <w:r w:rsidR="00275A89" w:rsidRPr="00933428">
        <w:rPr>
          <w:rFonts w:ascii="Times New Roman" w:hAnsi="Times New Roman" w:cs="Times New Roman"/>
          <w:sz w:val="24"/>
          <w:szCs w:val="24"/>
        </w:rPr>
        <w:t>6</w:t>
      </w:r>
      <w:r w:rsidRPr="00933428">
        <w:rPr>
          <w:rFonts w:ascii="Times New Roman" w:hAnsi="Times New Roman" w:cs="Times New Roman"/>
          <w:sz w:val="24"/>
          <w:szCs w:val="24"/>
        </w:rPr>
        <w:t xml:space="preserve"> Příručky. Pokud se žadatel k návrhu Podmínek v uvedené lhůtě nevyjádří, má se za to, že se zněním Podmínek souhlasí.</w:t>
      </w:r>
    </w:p>
    <w:p w:rsidR="003F054B" w:rsidRPr="00933428" w:rsidRDefault="003F054B" w:rsidP="003F054B">
      <w:pPr>
        <w:rPr>
          <w:rFonts w:ascii="Times New Roman" w:hAnsi="Times New Roman" w:cs="Times New Roman"/>
          <w:sz w:val="24"/>
          <w:szCs w:val="24"/>
        </w:rPr>
      </w:pPr>
      <w:r w:rsidRPr="00933428">
        <w:rPr>
          <w:rFonts w:ascii="Times New Roman" w:hAnsi="Times New Roman" w:cs="Times New Roman"/>
          <w:sz w:val="24"/>
          <w:szCs w:val="24"/>
        </w:rPr>
        <w:t xml:space="preserve">Údaje obsažené v Registraci akce: </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identifikační údaje žádosti (identifikační číslo, název projektu, označení subjektu, který dokument vydává),</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název, adresa a identifikační číslo žadatele,</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harmonogram realizace projektu,</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monitorovací indikátory projektu,</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bilance potřeb a zdrojů projektu (celkem a pro jednotlivé roky),</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datum schválení a podpis.</w:t>
      </w:r>
    </w:p>
    <w:p w:rsidR="007B2A95" w:rsidRPr="00933428" w:rsidRDefault="003F054B" w:rsidP="003F054B">
      <w:pPr>
        <w:ind w:right="-108"/>
        <w:rPr>
          <w:noProof/>
        </w:rPr>
      </w:pPr>
      <w:r w:rsidRPr="00933428">
        <w:rPr>
          <w:rFonts w:ascii="Times New Roman" w:hAnsi="Times New Roman" w:cs="Times New Roman"/>
          <w:sz w:val="24"/>
          <w:szCs w:val="24"/>
        </w:rPr>
        <w:t>Údaje obsažené v Registraci akce jsou shodné s údaji v Rozhodnutí o poskytnutí dotace</w:t>
      </w:r>
      <w:r w:rsidR="00CC480A" w:rsidRPr="00933428">
        <w:rPr>
          <w:rFonts w:ascii="Times New Roman" w:hAnsi="Times New Roman" w:cs="Times New Roman"/>
          <w:sz w:val="24"/>
          <w:szCs w:val="24"/>
        </w:rPr>
        <w:t>/Stanovení výdajů na financování akce OSS</w:t>
      </w:r>
      <w:r w:rsidRPr="00933428">
        <w:rPr>
          <w:rFonts w:ascii="Times New Roman" w:hAnsi="Times New Roman" w:cs="Times New Roman"/>
          <w:sz w:val="24"/>
          <w:szCs w:val="24"/>
        </w:rPr>
        <w:t>. Žadatel by proto měl věnovat kontrole Registrace akce pozornost, vyhne se tím případným pozdějším problémům vyplývajícím z chybně uvedených údajů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w:t>
      </w:r>
    </w:p>
    <w:p w:rsidR="007B2A95" w:rsidRPr="00933428" w:rsidRDefault="007B2A95" w:rsidP="003355D3">
      <w:pPr>
        <w:ind w:right="-108"/>
        <w:rPr>
          <w:rFonts w:ascii="Times New Roman" w:hAnsi="Times New Roman" w:cs="Times New Roman"/>
          <w:b/>
          <w:bCs/>
          <w:noProof/>
          <w:sz w:val="24"/>
          <w:szCs w:val="24"/>
        </w:rPr>
      </w:pPr>
      <w:r w:rsidRPr="00933428">
        <w:rPr>
          <w:rFonts w:ascii="Times New Roman" w:hAnsi="Times New Roman" w:cs="Times New Roman"/>
          <w:b/>
          <w:bCs/>
          <w:noProof/>
          <w:sz w:val="24"/>
          <w:szCs w:val="24"/>
        </w:rPr>
        <w:t>Je nanejvýš nutné, aby se žadatel seznámil důkladně s textem Podmínek, neboť neplnění ustanovení Podmínek je sankcionováno až do výše odebrání celé dotace na realizaci projektu. Rozhodnutí o poskytnutí dotace</w:t>
      </w:r>
      <w:r w:rsidR="00CC480A" w:rsidRPr="00933428">
        <w:rPr>
          <w:rFonts w:ascii="Times New Roman" w:hAnsi="Times New Roman" w:cs="Times New Roman"/>
          <w:b/>
          <w:sz w:val="24"/>
          <w:szCs w:val="24"/>
        </w:rPr>
        <w:t>/Stanovení výdajů na financování akce OSS</w:t>
      </w:r>
      <w:r w:rsidRPr="00933428">
        <w:rPr>
          <w:rFonts w:ascii="Times New Roman" w:hAnsi="Times New Roman" w:cs="Times New Roman"/>
          <w:b/>
          <w:bCs/>
          <w:noProof/>
          <w:sz w:val="24"/>
          <w:szCs w:val="24"/>
        </w:rPr>
        <w:t xml:space="preserve"> a text Podmínek je platný ode dne vydání se všemi důsledky včetně sankcí. Podle zákona 218/2000 Sb., o rozpočtových pravidlech</w:t>
      </w:r>
      <w:r w:rsidR="003F054B" w:rsidRPr="00933428">
        <w:rPr>
          <w:rFonts w:ascii="Times New Roman" w:hAnsi="Times New Roman" w:cs="Times New Roman"/>
          <w:b/>
          <w:bCs/>
          <w:noProof/>
          <w:sz w:val="24"/>
          <w:szCs w:val="24"/>
        </w:rPr>
        <w:t>,</w:t>
      </w:r>
      <w:r w:rsidRPr="00933428">
        <w:rPr>
          <w:rFonts w:ascii="Times New Roman" w:hAnsi="Times New Roman" w:cs="Times New Roman"/>
          <w:b/>
          <w:bCs/>
          <w:noProof/>
          <w:sz w:val="24"/>
          <w:szCs w:val="24"/>
        </w:rPr>
        <w:t xml:space="preserve"> je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bCs/>
          <w:noProof/>
          <w:sz w:val="24"/>
          <w:szCs w:val="24"/>
        </w:rPr>
        <w:t xml:space="preserve"> jednostranným právním aktem.</w:t>
      </w:r>
    </w:p>
    <w:p w:rsidR="003F054B" w:rsidRPr="00933428" w:rsidRDefault="003F054B" w:rsidP="003F054B">
      <w:pPr>
        <w:spacing w:before="0"/>
        <w:ind w:right="-108"/>
        <w:rPr>
          <w:rFonts w:ascii="Times New Roman" w:hAnsi="Times New Roman" w:cs="Times New Roman"/>
          <w:b/>
          <w:bCs/>
          <w:noProof/>
          <w:sz w:val="24"/>
          <w:szCs w:val="24"/>
        </w:rPr>
      </w:pPr>
    </w:p>
    <w:p w:rsidR="007B2A95" w:rsidRPr="00933428" w:rsidRDefault="00D25824" w:rsidP="003F054B">
      <w:pPr>
        <w:pStyle w:val="Nadpis3"/>
        <w:keepLines/>
      </w:pPr>
      <w:bookmarkStart w:id="411" w:name="_Toc322697189"/>
      <w:bookmarkStart w:id="412" w:name="_Toc322697523"/>
      <w:bookmarkStart w:id="413" w:name="_Toc322697846"/>
      <w:bookmarkStart w:id="414" w:name="_Toc322698098"/>
      <w:bookmarkStart w:id="415" w:name="_Toc322698349"/>
      <w:bookmarkStart w:id="416" w:name="_Toc323217920"/>
      <w:bookmarkStart w:id="417" w:name="_Toc324935297"/>
      <w:bookmarkStart w:id="418" w:name="_Toc322697191"/>
      <w:bookmarkStart w:id="419" w:name="_Toc322697525"/>
      <w:bookmarkStart w:id="420" w:name="_Toc322697848"/>
      <w:bookmarkStart w:id="421" w:name="_Toc322698100"/>
      <w:bookmarkStart w:id="422" w:name="_Toc322698351"/>
      <w:bookmarkStart w:id="423" w:name="_Toc323217922"/>
      <w:bookmarkStart w:id="424" w:name="_Toc324935299"/>
      <w:bookmarkStart w:id="425" w:name="_Toc375154862"/>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933428">
        <w:t>Rozhodnutí o poskytnutí dotace/</w:t>
      </w:r>
      <w:r w:rsidR="00470B3D" w:rsidRPr="00933428">
        <w:t>Dopis ministerstva pro místní rozvoj</w:t>
      </w:r>
      <w:r w:rsidR="00AF46B8" w:rsidRPr="00933428">
        <w:t>/Stanovení výdajů</w:t>
      </w:r>
      <w:bookmarkEnd w:id="425"/>
    </w:p>
    <w:p w:rsidR="003F054B" w:rsidRPr="00933428" w:rsidRDefault="005450AA" w:rsidP="003F054B">
      <w:pPr>
        <w:rPr>
          <w:rFonts w:ascii="Times New Roman" w:hAnsi="Times New Roman" w:cs="Times New Roman"/>
          <w:sz w:val="24"/>
          <w:szCs w:val="24"/>
        </w:rPr>
      </w:pPr>
      <w:r w:rsidRPr="00933428">
        <w:rPr>
          <w:rFonts w:ascii="Times New Roman" w:hAnsi="Times New Roman" w:cs="Times New Roman"/>
          <w:sz w:val="24"/>
          <w:szCs w:val="24"/>
        </w:rPr>
        <w:t>Rozhodnutí o poskytnutí dotace/</w:t>
      </w:r>
      <w:r w:rsidR="00470B3D" w:rsidRPr="00933428">
        <w:rPr>
          <w:rFonts w:ascii="Times New Roman" w:hAnsi="Times New Roman" w:cs="Times New Roman"/>
          <w:sz w:val="24"/>
          <w:szCs w:val="24"/>
        </w:rPr>
        <w:t>Dopis ministerstva pro místní rozvoj</w:t>
      </w:r>
      <w:r w:rsidR="003F054B" w:rsidRPr="00933428">
        <w:rPr>
          <w:rFonts w:ascii="Times New Roman" w:hAnsi="Times New Roman" w:cs="Times New Roman"/>
          <w:sz w:val="24"/>
          <w:szCs w:val="24"/>
        </w:rPr>
        <w:t xml:space="preserve"> (viz příloha č. </w:t>
      </w:r>
      <w:r w:rsidR="00275A89" w:rsidRPr="00933428">
        <w:rPr>
          <w:rFonts w:ascii="Times New Roman" w:hAnsi="Times New Roman" w:cs="Times New Roman"/>
          <w:sz w:val="24"/>
          <w:szCs w:val="24"/>
        </w:rPr>
        <w:t>1</w:t>
      </w:r>
      <w:r w:rsidR="00302A46" w:rsidRPr="00933428">
        <w:rPr>
          <w:rFonts w:ascii="Times New Roman" w:hAnsi="Times New Roman" w:cs="Times New Roman"/>
          <w:sz w:val="24"/>
          <w:szCs w:val="24"/>
        </w:rPr>
        <w:t>2</w:t>
      </w:r>
      <w:r w:rsidR="00B21D58" w:rsidRPr="00933428">
        <w:rPr>
          <w:rFonts w:ascii="Times New Roman" w:hAnsi="Times New Roman" w:cs="Times New Roman"/>
          <w:sz w:val="24"/>
          <w:szCs w:val="24"/>
        </w:rPr>
        <w:t>a</w:t>
      </w:r>
      <w:r w:rsidR="00302A46" w:rsidRPr="00933428">
        <w:rPr>
          <w:rFonts w:ascii="Times New Roman" w:hAnsi="Times New Roman" w:cs="Times New Roman"/>
          <w:sz w:val="24"/>
          <w:szCs w:val="24"/>
        </w:rPr>
        <w:t xml:space="preserve"> a 12b</w:t>
      </w:r>
      <w:r w:rsidR="003F054B" w:rsidRPr="00933428">
        <w:rPr>
          <w:rFonts w:ascii="Times New Roman" w:hAnsi="Times New Roman" w:cs="Times New Roman"/>
          <w:sz w:val="24"/>
          <w:szCs w:val="24"/>
        </w:rPr>
        <w:t xml:space="preserve"> Příručky) </w:t>
      </w:r>
      <w:r w:rsidR="00AC04D6" w:rsidRPr="00933428">
        <w:rPr>
          <w:rFonts w:ascii="Times New Roman" w:hAnsi="Times New Roman" w:cs="Times New Roman"/>
          <w:sz w:val="24"/>
          <w:szCs w:val="24"/>
        </w:rPr>
        <w:t>vydává</w:t>
      </w:r>
      <w:r w:rsidR="00B801BD" w:rsidRPr="00933428">
        <w:rPr>
          <w:rFonts w:ascii="Times New Roman" w:hAnsi="Times New Roman" w:cs="Times New Roman"/>
          <w:sz w:val="24"/>
          <w:szCs w:val="24"/>
        </w:rPr>
        <w:t xml:space="preserve"> pro všechny projekty Odbor rozpočtu MMR.</w:t>
      </w:r>
      <w:r w:rsidR="00470B3D" w:rsidRPr="00933428">
        <w:rPr>
          <w:rFonts w:ascii="Times New Roman" w:hAnsi="Times New Roman" w:cs="Times New Roman"/>
          <w:sz w:val="24"/>
          <w:szCs w:val="24"/>
        </w:rPr>
        <w:t xml:space="preserve"> </w:t>
      </w:r>
    </w:p>
    <w:p w:rsidR="005450AA" w:rsidRPr="00933428" w:rsidRDefault="005450AA" w:rsidP="00DB23CA">
      <w:pPr>
        <w:numPr>
          <w:ilvl w:val="0"/>
          <w:numId w:val="52"/>
        </w:numPr>
        <w:spacing w:after="120"/>
        <w:rPr>
          <w:rFonts w:ascii="Times New Roman" w:hAnsi="Times New Roman" w:cs="Times New Roman"/>
          <w:sz w:val="24"/>
          <w:szCs w:val="24"/>
        </w:rPr>
      </w:pPr>
      <w:r w:rsidRPr="00933428">
        <w:rPr>
          <w:rFonts w:ascii="Times New Roman" w:hAnsi="Times New Roman" w:cs="Times New Roman"/>
          <w:sz w:val="24"/>
          <w:szCs w:val="24"/>
        </w:rPr>
        <w:t>Pokud je žadatelem kraj, vydává OR MMR Rozhodnutí o poskytnutí dotace.</w:t>
      </w:r>
    </w:p>
    <w:p w:rsidR="0061446D" w:rsidRPr="00933428" w:rsidRDefault="0061446D" w:rsidP="00DB23CA">
      <w:pPr>
        <w:numPr>
          <w:ilvl w:val="0"/>
          <w:numId w:val="52"/>
        </w:numPr>
        <w:spacing w:after="120"/>
        <w:rPr>
          <w:rFonts w:ascii="Times New Roman" w:hAnsi="Times New Roman" w:cs="Times New Roman"/>
          <w:sz w:val="24"/>
          <w:szCs w:val="24"/>
        </w:rPr>
      </w:pPr>
      <w:r w:rsidRPr="00933428">
        <w:rPr>
          <w:rFonts w:ascii="Times New Roman" w:hAnsi="Times New Roman" w:cs="Times New Roman"/>
          <w:sz w:val="24"/>
          <w:szCs w:val="24"/>
        </w:rPr>
        <w:t xml:space="preserve">Pokud je žadatelem jiná OSS než MMR ČR, zašle mu ŘO IOP Dopis ministerstva s Podmínkami. Žadatel následně zajistí u odpovědného útvaru MV do 10 pracovních dnů od obdržení Dopisu ministerstva vydání </w:t>
      </w:r>
      <w:r w:rsidRPr="00933428">
        <w:rPr>
          <w:rFonts w:ascii="Times New Roman" w:hAnsi="Times New Roman" w:cs="Times New Roman"/>
          <w:b/>
          <w:sz w:val="24"/>
          <w:szCs w:val="24"/>
        </w:rPr>
        <w:t>Stanovení výdajů na financování akce OSS</w:t>
      </w:r>
      <w:r w:rsidRPr="00933428">
        <w:rPr>
          <w:rFonts w:ascii="Times New Roman" w:hAnsi="Times New Roman" w:cs="Times New Roman"/>
          <w:sz w:val="24"/>
          <w:szCs w:val="24"/>
        </w:rPr>
        <w:t xml:space="preserve"> spolu s Podmínkami. Příjemce je povinen zaslat bezodkladně Řídícímu orgánu IOP dvě paré Stanovení výdajů na financování akce OSS vydaného pro daný projekt, zařazený v programovém financování (dle vyhlášky č. 560/2006  Sb., o účasti státního rozpočtu na financování programů reprodukce majetku, v platném znění).</w:t>
      </w:r>
    </w:p>
    <w:p w:rsidR="00470B3D" w:rsidRPr="00933428" w:rsidRDefault="0061446D" w:rsidP="00DB23CA">
      <w:pPr>
        <w:numPr>
          <w:ilvl w:val="0"/>
          <w:numId w:val="52"/>
        </w:numPr>
        <w:spacing w:after="120"/>
        <w:rPr>
          <w:rFonts w:ascii="Times New Roman" w:hAnsi="Times New Roman" w:cs="Times New Roman"/>
          <w:sz w:val="24"/>
          <w:szCs w:val="24"/>
        </w:rPr>
      </w:pPr>
      <w:r w:rsidRPr="00933428">
        <w:rPr>
          <w:rFonts w:ascii="Times New Roman" w:hAnsi="Times New Roman" w:cs="Times New Roman"/>
          <w:sz w:val="24"/>
          <w:szCs w:val="24"/>
        </w:rPr>
        <w:lastRenderedPageBreak/>
        <w:t xml:space="preserve">Pokud je žadatelem příspěvková organizace zřízená jinou OSS než MMR ČR, zašle </w:t>
      </w:r>
      <w:r w:rsidR="009A3EE4" w:rsidRPr="00933428">
        <w:rPr>
          <w:rFonts w:ascii="Times New Roman" w:hAnsi="Times New Roman" w:cs="Times New Roman"/>
          <w:sz w:val="24"/>
          <w:szCs w:val="24"/>
        </w:rPr>
        <w:t xml:space="preserve">zřizovateli </w:t>
      </w:r>
      <w:r w:rsidRPr="00933428">
        <w:rPr>
          <w:rFonts w:ascii="Times New Roman" w:hAnsi="Times New Roman" w:cs="Times New Roman"/>
          <w:sz w:val="24"/>
          <w:szCs w:val="24"/>
        </w:rPr>
        <w:t>ŘO IOP Dopis ministerstva s</w:t>
      </w:r>
      <w:r w:rsidR="009A3EE4" w:rsidRPr="00933428">
        <w:rPr>
          <w:rFonts w:ascii="Times New Roman" w:hAnsi="Times New Roman" w:cs="Times New Roman"/>
          <w:sz w:val="24"/>
          <w:szCs w:val="24"/>
        </w:rPr>
        <w:t> </w:t>
      </w:r>
      <w:r w:rsidRPr="00933428">
        <w:rPr>
          <w:rFonts w:ascii="Times New Roman" w:hAnsi="Times New Roman" w:cs="Times New Roman"/>
          <w:sz w:val="24"/>
          <w:szCs w:val="24"/>
        </w:rPr>
        <w:t>Podmínkami</w:t>
      </w:r>
      <w:r w:rsidR="009A3EE4" w:rsidRPr="00933428">
        <w:rPr>
          <w:rFonts w:ascii="Times New Roman" w:hAnsi="Times New Roman" w:cs="Times New Roman"/>
          <w:sz w:val="24"/>
          <w:szCs w:val="24"/>
        </w:rPr>
        <w:t xml:space="preserve"> </w:t>
      </w:r>
      <w:r w:rsidR="00E53202" w:rsidRPr="00933428">
        <w:rPr>
          <w:rFonts w:ascii="Times New Roman" w:hAnsi="Times New Roman" w:cs="Times New Roman"/>
          <w:sz w:val="24"/>
          <w:szCs w:val="24"/>
        </w:rPr>
        <w:t>R</w:t>
      </w:r>
      <w:r w:rsidR="009A3EE4" w:rsidRPr="00933428">
        <w:rPr>
          <w:rFonts w:ascii="Times New Roman" w:hAnsi="Times New Roman" w:cs="Times New Roman"/>
          <w:sz w:val="24"/>
          <w:szCs w:val="24"/>
        </w:rPr>
        <w:t>ozhodnutí</w:t>
      </w:r>
      <w:r w:rsidRPr="00933428">
        <w:rPr>
          <w:rFonts w:ascii="Times New Roman" w:hAnsi="Times New Roman" w:cs="Times New Roman"/>
          <w:sz w:val="24"/>
          <w:szCs w:val="24"/>
        </w:rPr>
        <w:t xml:space="preserve">. </w:t>
      </w:r>
      <w:r w:rsidR="009A3EE4" w:rsidRPr="00933428">
        <w:rPr>
          <w:rFonts w:ascii="Times New Roman" w:hAnsi="Times New Roman" w:cs="Times New Roman"/>
          <w:sz w:val="24"/>
          <w:szCs w:val="24"/>
        </w:rPr>
        <w:t xml:space="preserve">Zřizovatel PO </w:t>
      </w:r>
      <w:r w:rsidRPr="00933428">
        <w:rPr>
          <w:rFonts w:ascii="Times New Roman" w:hAnsi="Times New Roman" w:cs="Times New Roman"/>
          <w:sz w:val="24"/>
          <w:szCs w:val="24"/>
        </w:rPr>
        <w:t xml:space="preserve">následně </w:t>
      </w:r>
      <w:r w:rsidR="009A3EE4" w:rsidRPr="00933428">
        <w:rPr>
          <w:rFonts w:ascii="Times New Roman" w:hAnsi="Times New Roman" w:cs="Times New Roman"/>
          <w:sz w:val="24"/>
          <w:szCs w:val="24"/>
        </w:rPr>
        <w:t>vydá</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Rozhodnutí o poskytnutí dotace</w:t>
      </w:r>
      <w:r w:rsidRPr="00933428">
        <w:rPr>
          <w:rFonts w:ascii="Times New Roman" w:hAnsi="Times New Roman" w:cs="Times New Roman"/>
          <w:sz w:val="24"/>
          <w:szCs w:val="24"/>
        </w:rPr>
        <w:t xml:space="preserve"> do 10 pracovních dnů od obdržení Dopisu ministerstva spolu s Podmínkami. Příjemce je povinen zaslat bezodkladně Řídícímu orgánu IOP dvě paré Rozhodnutí o poskytnutí dotace vydaného pro daný projekt.</w:t>
      </w:r>
    </w:p>
    <w:p w:rsidR="003F054B" w:rsidRPr="00933428" w:rsidRDefault="003F054B" w:rsidP="003F054B">
      <w:pPr>
        <w:autoSpaceDE w:val="0"/>
        <w:autoSpaceDN w:val="0"/>
        <w:adjustRightInd w:val="0"/>
        <w:rPr>
          <w:rFonts w:ascii="Times New Roman" w:hAnsi="Times New Roman" w:cs="Times New Roman"/>
          <w:sz w:val="24"/>
          <w:szCs w:val="24"/>
        </w:rPr>
      </w:pPr>
      <w:r w:rsidRPr="00933428">
        <w:rPr>
          <w:rFonts w:ascii="Times New Roman" w:hAnsi="Times New Roman" w:cs="Times New Roman"/>
          <w:sz w:val="24"/>
          <w:szCs w:val="24"/>
        </w:rPr>
        <w:t xml:space="preserve">Nedílnou součástí </w:t>
      </w:r>
      <w:r w:rsidR="005450AA" w:rsidRPr="00933428">
        <w:rPr>
          <w:rFonts w:ascii="Times New Roman" w:hAnsi="Times New Roman" w:cs="Times New Roman"/>
          <w:sz w:val="24"/>
          <w:szCs w:val="24"/>
        </w:rPr>
        <w:t>Rozhodnutí/</w:t>
      </w:r>
      <w:r w:rsidR="000B4E2E" w:rsidRPr="00933428">
        <w:rPr>
          <w:rFonts w:ascii="Times New Roman" w:hAnsi="Times New Roman" w:cs="Times New Roman"/>
          <w:sz w:val="24"/>
          <w:szCs w:val="24"/>
        </w:rPr>
        <w:t>Stanovení výdajů/</w:t>
      </w:r>
      <w:r w:rsidR="00470B3D" w:rsidRPr="00933428">
        <w:rPr>
          <w:rFonts w:ascii="Times New Roman" w:hAnsi="Times New Roman" w:cs="Times New Roman"/>
          <w:sz w:val="24"/>
          <w:szCs w:val="24"/>
        </w:rPr>
        <w:t xml:space="preserve">Dopisu ministerstva </w:t>
      </w:r>
      <w:r w:rsidRPr="00933428">
        <w:rPr>
          <w:rFonts w:ascii="Times New Roman" w:hAnsi="Times New Roman" w:cs="Times New Roman"/>
          <w:sz w:val="24"/>
          <w:szCs w:val="24"/>
        </w:rPr>
        <w:t>jsou Podmínky, které obsahují základní údaje o projektu a stanovují příjemci povinnosti, které musí splnit v průběhu realizace a udržitelnosti projektu.</w:t>
      </w:r>
    </w:p>
    <w:p w:rsidR="003F054B" w:rsidRPr="00933428" w:rsidRDefault="003F054B" w:rsidP="003F054B">
      <w:pPr>
        <w:autoSpaceDE w:val="0"/>
        <w:autoSpaceDN w:val="0"/>
        <w:adjustRightInd w:val="0"/>
        <w:rPr>
          <w:rFonts w:ascii="Times New Roman" w:hAnsi="Times New Roman" w:cs="Times New Roman"/>
          <w:sz w:val="24"/>
          <w:szCs w:val="24"/>
        </w:rPr>
      </w:pPr>
      <w:r w:rsidRPr="00933428">
        <w:rPr>
          <w:rFonts w:ascii="Times New Roman" w:hAnsi="Times New Roman" w:cs="Times New Roman"/>
          <w:sz w:val="24"/>
          <w:szCs w:val="24"/>
        </w:rPr>
        <w:t>Statutární zástupce nebo jím pověřená osoba (pověřená osoba musí mít k podpisu písemné zmocnění od statutárního zástupce) stvrdí svým podpisem, že se seznámil s ustanoveními Rozhodnutí</w:t>
      </w:r>
      <w:r w:rsidR="00470B3D"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a Podmínek.</w:t>
      </w:r>
    </w:p>
    <w:p w:rsidR="007B2A95" w:rsidRPr="00933428" w:rsidRDefault="007B2A95" w:rsidP="00517C57">
      <w:pPr>
        <w:pStyle w:val="Nadpis1"/>
      </w:pPr>
      <w:bookmarkStart w:id="426" w:name="_Toc322697196"/>
      <w:bookmarkStart w:id="427" w:name="_Toc322697530"/>
      <w:bookmarkStart w:id="428" w:name="_Toc322697853"/>
      <w:bookmarkStart w:id="429" w:name="_Toc322698105"/>
      <w:bookmarkStart w:id="430" w:name="_Toc322698356"/>
      <w:bookmarkStart w:id="431" w:name="_Toc323217927"/>
      <w:bookmarkStart w:id="432" w:name="_Toc324935304"/>
      <w:bookmarkStart w:id="433" w:name="_Toc322697198"/>
      <w:bookmarkStart w:id="434" w:name="_Toc322697532"/>
      <w:bookmarkStart w:id="435" w:name="_Toc322697855"/>
      <w:bookmarkStart w:id="436" w:name="_Toc322698107"/>
      <w:bookmarkStart w:id="437" w:name="_Toc322698358"/>
      <w:bookmarkStart w:id="438" w:name="_Toc323217929"/>
      <w:bookmarkStart w:id="439" w:name="_Toc324935306"/>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933428">
        <w:rPr>
          <w:noProof/>
        </w:rPr>
        <w:br w:type="page"/>
      </w:r>
      <w:bookmarkStart w:id="440" w:name="_Toc322697239"/>
      <w:bookmarkStart w:id="441" w:name="_Toc322697573"/>
      <w:bookmarkStart w:id="442" w:name="_Toc322697896"/>
      <w:bookmarkStart w:id="443" w:name="_Toc322698148"/>
      <w:bookmarkStart w:id="444" w:name="_Toc322698399"/>
      <w:bookmarkStart w:id="445" w:name="_Toc323217970"/>
      <w:bookmarkStart w:id="446" w:name="_Toc324935347"/>
      <w:bookmarkStart w:id="447" w:name="_Toc244415585"/>
      <w:bookmarkStart w:id="448" w:name="_Toc375154863"/>
      <w:bookmarkEnd w:id="440"/>
      <w:bookmarkEnd w:id="441"/>
      <w:bookmarkEnd w:id="442"/>
      <w:bookmarkEnd w:id="443"/>
      <w:bookmarkEnd w:id="444"/>
      <w:bookmarkEnd w:id="445"/>
      <w:bookmarkEnd w:id="446"/>
      <w:r w:rsidRPr="00933428">
        <w:lastRenderedPageBreak/>
        <w:t>Realizace projektu</w:t>
      </w:r>
      <w:bookmarkEnd w:id="447"/>
      <w:bookmarkEnd w:id="448"/>
    </w:p>
    <w:p w:rsidR="00517C57" w:rsidRPr="00933428" w:rsidRDefault="00517C57" w:rsidP="00517C57">
      <w:pPr>
        <w:pStyle w:val="Nadpis2"/>
        <w:keepLines/>
        <w:spacing w:before="360"/>
        <w:ind w:left="578" w:hanging="578"/>
        <w:rPr>
          <w:lang w:val="cs-CZ"/>
        </w:rPr>
      </w:pPr>
      <w:bookmarkStart w:id="449" w:name="_Toc285113243"/>
      <w:bookmarkStart w:id="450" w:name="_Toc285113355"/>
      <w:bookmarkStart w:id="451" w:name="_Toc285113439"/>
      <w:bookmarkStart w:id="452" w:name="_Toc311644739"/>
      <w:bookmarkStart w:id="453" w:name="_Toc375154864"/>
      <w:r w:rsidRPr="00933428">
        <w:rPr>
          <w:lang w:val="cs-CZ"/>
        </w:rPr>
        <w:t>Termíny přípravy a realizace projektu uvedené v Rozhodnutí</w:t>
      </w:r>
      <w:bookmarkEnd w:id="449"/>
      <w:bookmarkEnd w:id="450"/>
      <w:bookmarkEnd w:id="451"/>
      <w:bookmarkEnd w:id="452"/>
      <w:r w:rsidR="00CC480A" w:rsidRPr="00933428">
        <w:rPr>
          <w:lang w:val="cs-CZ"/>
        </w:rPr>
        <w:t>/ Stanovení výdajů</w:t>
      </w:r>
      <w:bookmarkEnd w:id="453"/>
    </w:p>
    <w:p w:rsidR="00517C57" w:rsidRPr="00933428" w:rsidRDefault="00517C57" w:rsidP="00A552B9">
      <w:pPr>
        <w:widowControl w:val="0"/>
        <w:autoSpaceDE w:val="0"/>
        <w:autoSpaceDN w:val="0"/>
        <w:adjustRightInd w:val="0"/>
        <w:ind w:right="40"/>
        <w:rPr>
          <w:rFonts w:ascii="Times New Roman" w:hAnsi="Times New Roman" w:cs="Times New Roman"/>
          <w:sz w:val="24"/>
          <w:szCs w:val="24"/>
        </w:rPr>
      </w:pPr>
      <w:r w:rsidRPr="00933428">
        <w:rPr>
          <w:rFonts w:ascii="Times New Roman" w:hAnsi="Times New Roman" w:cs="Times New Roman"/>
          <w:sz w:val="24"/>
          <w:szCs w:val="24"/>
        </w:rPr>
        <w:t>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jsou stanoveny </w:t>
      </w:r>
      <w:r w:rsidRPr="00933428">
        <w:rPr>
          <w:rFonts w:ascii="Times New Roman" w:hAnsi="Times New Roman" w:cs="Times New Roman"/>
          <w:b/>
          <w:sz w:val="24"/>
          <w:szCs w:val="24"/>
        </w:rPr>
        <w:t>závazné</w:t>
      </w:r>
      <w:r w:rsidRPr="00933428">
        <w:rPr>
          <w:rFonts w:ascii="Times New Roman" w:hAnsi="Times New Roman" w:cs="Times New Roman"/>
          <w:sz w:val="24"/>
          <w:szCs w:val="24"/>
        </w:rPr>
        <w:t xml:space="preserve"> termíny realizace projektu. </w:t>
      </w:r>
    </w:p>
    <w:p w:rsidR="00517C57" w:rsidRPr="00933428" w:rsidRDefault="00517C57" w:rsidP="00DB23CA">
      <w:pPr>
        <w:keepNext/>
        <w:keepLines/>
        <w:numPr>
          <w:ilvl w:val="0"/>
          <w:numId w:val="25"/>
        </w:numPr>
        <w:tabs>
          <w:tab w:val="num" w:pos="284"/>
        </w:tabs>
        <w:overflowPunct w:val="0"/>
        <w:autoSpaceDE w:val="0"/>
        <w:autoSpaceDN w:val="0"/>
        <w:adjustRightInd w:val="0"/>
        <w:spacing w:after="120"/>
        <w:ind w:left="284" w:hanging="284"/>
        <w:textAlignment w:val="baseline"/>
        <w:rPr>
          <w:rFonts w:ascii="Times New Roman" w:hAnsi="Times New Roman" w:cs="Times New Roman"/>
          <w:sz w:val="24"/>
          <w:szCs w:val="24"/>
        </w:rPr>
      </w:pPr>
      <w:r w:rsidRPr="00933428">
        <w:rPr>
          <w:rFonts w:ascii="Times New Roman" w:hAnsi="Times New Roman" w:cs="Times New Roman"/>
          <w:b/>
          <w:sz w:val="24"/>
          <w:szCs w:val="24"/>
        </w:rPr>
        <w:t xml:space="preserve">Ukončení realizace projektu </w:t>
      </w:r>
      <w:r w:rsidRPr="00933428">
        <w:rPr>
          <w:rFonts w:ascii="Times New Roman" w:hAnsi="Times New Roman" w:cs="Times New Roman"/>
          <w:sz w:val="24"/>
          <w:szCs w:val="24"/>
        </w:rPr>
        <w:t>– datum, které žadatel uvedl v projektové žádosti v IS Benefit7 jako předpokládané datum ukončení aktivit projektu. Ukončením realizace projektu se rozumí prokazatelné uzavření všech aktivit projektu. Den, kdy je dokončena realizace projektu nebo je ukončeno poskytování služeb financovaných z programu. Tuto skutečnost je třeba doložit kromě vlastních výstupů projektu ověřitelnými průkazy dosažení cílů projektu. Např. certifikací, prezenční listinou, fotodokumentací, protokolem o předání a převzetí díla apod. Datum podepsání protokolu o předání a převzetí díla nesmí překročit termín ukončení realizace projektu uvedený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w:t>
      </w:r>
    </w:p>
    <w:p w:rsidR="003D7CE7" w:rsidRPr="00933428" w:rsidRDefault="00517C57" w:rsidP="00517C57">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30"/>
        <w:rPr>
          <w:rFonts w:ascii="Times New Roman" w:hAnsi="Times New Roman" w:cs="Times New Roman"/>
          <w:b/>
          <w:sz w:val="24"/>
          <w:szCs w:val="24"/>
        </w:rPr>
      </w:pPr>
      <w:r w:rsidRPr="00933428">
        <w:rPr>
          <w:rFonts w:ascii="Times New Roman" w:hAnsi="Times New Roman" w:cs="Times New Roman"/>
          <w:b/>
          <w:sz w:val="24"/>
          <w:szCs w:val="24"/>
        </w:rPr>
        <w:t>Projekty nesmějí být dokončeny před schválením prvního Rozhodnutí</w:t>
      </w:r>
      <w:r w:rsidR="00DA11A7" w:rsidRPr="00933428">
        <w:rPr>
          <w:rFonts w:ascii="Times New Roman" w:hAnsi="Times New Roman" w:cs="Times New Roman"/>
          <w:b/>
          <w:sz w:val="24"/>
          <w:szCs w:val="24"/>
        </w:rPr>
        <w:t>/</w:t>
      </w:r>
      <w:r w:rsidR="003D7CE7"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Etapa může být ukončena před schválením prvního Rozhodnutí</w:t>
      </w:r>
      <w:r w:rsidR="003D7CE7"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w:t>
      </w:r>
    </w:p>
    <w:p w:rsidR="00517C57" w:rsidRPr="00933428" w:rsidRDefault="00517C57" w:rsidP="00DB23CA">
      <w:pPr>
        <w:keepNext/>
        <w:keepLines/>
        <w:numPr>
          <w:ilvl w:val="0"/>
          <w:numId w:val="25"/>
        </w:numPr>
        <w:tabs>
          <w:tab w:val="num" w:pos="284"/>
        </w:tabs>
        <w:overflowPunct w:val="0"/>
        <w:autoSpaceDE w:val="0"/>
        <w:autoSpaceDN w:val="0"/>
        <w:adjustRightInd w:val="0"/>
        <w:spacing w:before="0" w:after="120"/>
        <w:ind w:left="284" w:hanging="284"/>
        <w:textAlignment w:val="baseline"/>
        <w:rPr>
          <w:rFonts w:ascii="Times New Roman" w:hAnsi="Times New Roman" w:cs="Times New Roman"/>
          <w:sz w:val="24"/>
          <w:szCs w:val="24"/>
        </w:rPr>
      </w:pPr>
      <w:r w:rsidRPr="00933428">
        <w:rPr>
          <w:rFonts w:ascii="Times New Roman" w:hAnsi="Times New Roman" w:cs="Times New Roman"/>
          <w:b/>
          <w:sz w:val="24"/>
          <w:szCs w:val="24"/>
        </w:rPr>
        <w:t>Ukončení financování projektu</w:t>
      </w:r>
      <w:r w:rsidRPr="00933428">
        <w:rPr>
          <w:rFonts w:ascii="Times New Roman" w:hAnsi="Times New Roman" w:cs="Times New Roman"/>
          <w:sz w:val="24"/>
          <w:szCs w:val="24"/>
        </w:rPr>
        <w:t xml:space="preserve"> – termín, po němž již příjemce nemůže provádět žádné další úhrady a musí mít ukončeno financování ze všech zdrojů. Tento termín je uveden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následuje po termínu ukončení realizace projektu a předchází závěrečnému vyhodnocení akce. Termín je automaticky nastaven na 6 měsíců od ukončení data realizace projektu.</w:t>
      </w:r>
      <w:r w:rsidR="00DB37CB" w:rsidRPr="00933428">
        <w:rPr>
          <w:rFonts w:ascii="Times New Roman" w:hAnsi="Times New Roman" w:cs="Times New Roman"/>
          <w:sz w:val="24"/>
          <w:szCs w:val="24"/>
        </w:rPr>
        <w:t xml:space="preserve"> </w:t>
      </w:r>
    </w:p>
    <w:p w:rsidR="00DB37CB" w:rsidRPr="00933428" w:rsidRDefault="00DB37CB" w:rsidP="00DB37CB">
      <w:pPr>
        <w:keepNext/>
        <w:keepLines/>
        <w:overflowPunct w:val="0"/>
        <w:autoSpaceDE w:val="0"/>
        <w:autoSpaceDN w:val="0"/>
        <w:adjustRightInd w:val="0"/>
        <w:spacing w:before="0" w:after="120"/>
        <w:ind w:left="284"/>
        <w:textAlignment w:val="baseline"/>
        <w:rPr>
          <w:rFonts w:ascii="Times New Roman" w:hAnsi="Times New Roman" w:cs="Times New Roman"/>
          <w:i/>
          <w:sz w:val="24"/>
          <w:szCs w:val="24"/>
        </w:rPr>
      </w:pPr>
      <w:r w:rsidRPr="00933428">
        <w:rPr>
          <w:rFonts w:ascii="Times New Roman" w:hAnsi="Times New Roman" w:cs="Times New Roman"/>
          <w:i/>
          <w:sz w:val="24"/>
          <w:szCs w:val="24"/>
        </w:rPr>
        <w:t>V případě uplatnění režimu přenesené daňové povinnosti je nutné v návaznosti na ukončení financování vypořádat DPH s </w:t>
      </w:r>
      <w:r w:rsidR="00E53202" w:rsidRPr="00933428">
        <w:rPr>
          <w:rFonts w:ascii="Times New Roman" w:hAnsi="Times New Roman" w:cs="Times New Roman"/>
          <w:i/>
          <w:sz w:val="24"/>
          <w:szCs w:val="24"/>
        </w:rPr>
        <w:t>OFS</w:t>
      </w:r>
      <w:r w:rsidRPr="00933428">
        <w:rPr>
          <w:rFonts w:ascii="Times New Roman" w:hAnsi="Times New Roman" w:cs="Times New Roman"/>
          <w:i/>
          <w:sz w:val="24"/>
          <w:szCs w:val="24"/>
        </w:rPr>
        <w:t>.</w:t>
      </w:r>
    </w:p>
    <w:p w:rsidR="00517C57" w:rsidRPr="00933428" w:rsidRDefault="00517C57" w:rsidP="00DB23CA">
      <w:pPr>
        <w:keepNext/>
        <w:keepLines/>
        <w:numPr>
          <w:ilvl w:val="0"/>
          <w:numId w:val="24"/>
        </w:numPr>
        <w:overflowPunct w:val="0"/>
        <w:autoSpaceDE w:val="0"/>
        <w:autoSpaceDN w:val="0"/>
        <w:adjustRightInd w:val="0"/>
        <w:spacing w:before="0" w:after="120"/>
        <w:textAlignment w:val="baseline"/>
        <w:rPr>
          <w:rFonts w:ascii="Times New Roman" w:hAnsi="Times New Roman" w:cs="Times New Roman"/>
          <w:sz w:val="24"/>
          <w:szCs w:val="24"/>
        </w:rPr>
      </w:pPr>
      <w:r w:rsidRPr="00933428">
        <w:rPr>
          <w:rFonts w:ascii="Times New Roman" w:hAnsi="Times New Roman" w:cs="Times New Roman"/>
          <w:b/>
          <w:sz w:val="24"/>
          <w:szCs w:val="24"/>
        </w:rPr>
        <w:t xml:space="preserve">Závěrečné vyhodnocení akce </w:t>
      </w:r>
      <w:r w:rsidRPr="00933428">
        <w:rPr>
          <w:rFonts w:ascii="Times New Roman" w:hAnsi="Times New Roman" w:cs="Times New Roman"/>
          <w:sz w:val="24"/>
          <w:szCs w:val="24"/>
        </w:rPr>
        <w:t>je příjemce povinen provést do termínu uvedeného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v souladu s § 6 vyhlášky Ministerstva financí ČR č. 560/2006 Sb., o účasti státního rozpočtu na financování programů reprodukce majetku. Tj. má povinnost předložit na CRR ČR vyplněný formulář Zpráva pro závěrečné vyhodnocení akce, který je přílohou č. </w:t>
      </w:r>
      <w:r w:rsidR="00275A89" w:rsidRPr="00933428">
        <w:rPr>
          <w:rFonts w:ascii="Times New Roman" w:hAnsi="Times New Roman" w:cs="Times New Roman"/>
          <w:sz w:val="24"/>
          <w:szCs w:val="24"/>
        </w:rPr>
        <w:t>8</w:t>
      </w:r>
      <w:r w:rsidRPr="00933428">
        <w:rPr>
          <w:rFonts w:ascii="Times New Roman" w:hAnsi="Times New Roman" w:cs="Times New Roman"/>
          <w:sz w:val="24"/>
          <w:szCs w:val="24"/>
        </w:rPr>
        <w:t xml:space="preserve"> této Příručky. </w:t>
      </w:r>
      <w:r w:rsidRPr="00933428">
        <w:rPr>
          <w:rFonts w:ascii="Times New Roman" w:hAnsi="Times New Roman" w:cs="Times New Roman"/>
          <w:color w:val="000000"/>
          <w:sz w:val="24"/>
          <w:szCs w:val="24"/>
        </w:rPr>
        <w:t>Formulář musí být předložen v písemné a elektronické podobě.</w:t>
      </w:r>
    </w:p>
    <w:p w:rsidR="00517C57" w:rsidRPr="00933428" w:rsidRDefault="00517C57" w:rsidP="003355D3">
      <w:pPr>
        <w:ind w:right="-108"/>
        <w:rPr>
          <w:noProof/>
        </w:rPr>
      </w:pPr>
    </w:p>
    <w:p w:rsidR="007B2A95" w:rsidRPr="00933428" w:rsidRDefault="007B2A95" w:rsidP="00517C57">
      <w:pPr>
        <w:pStyle w:val="Nadpis2"/>
        <w:keepLines/>
        <w:spacing w:before="360"/>
        <w:ind w:left="578" w:hanging="578"/>
        <w:rPr>
          <w:lang w:val="cs-CZ"/>
        </w:rPr>
      </w:pPr>
      <w:bookmarkStart w:id="454" w:name="_Toc244415586"/>
      <w:bookmarkStart w:id="455" w:name="_Toc375154865"/>
      <w:r w:rsidRPr="00933428">
        <w:rPr>
          <w:lang w:val="cs-CZ"/>
        </w:rPr>
        <w:t>Povinnosti příjemců</w:t>
      </w:r>
      <w:bookmarkEnd w:id="454"/>
      <w:bookmarkEnd w:id="455"/>
      <w:r w:rsidRPr="00933428">
        <w:rPr>
          <w:lang w:val="cs-CZ"/>
        </w:rPr>
        <w:t xml:space="preserve"> </w:t>
      </w:r>
    </w:p>
    <w:p w:rsidR="00B041AC" w:rsidRPr="00933428" w:rsidRDefault="00517C57" w:rsidP="001B3591">
      <w:pPr>
        <w:ind w:right="-108"/>
        <w:rPr>
          <w:rFonts w:ascii="Times New Roman" w:hAnsi="Times New Roman" w:cs="Times New Roman"/>
          <w:b/>
          <w:sz w:val="24"/>
          <w:szCs w:val="24"/>
        </w:rPr>
      </w:pPr>
      <w:r w:rsidRPr="00933428">
        <w:rPr>
          <w:rFonts w:ascii="Times New Roman" w:hAnsi="Times New Roman" w:cs="Times New Roman"/>
          <w:sz w:val="24"/>
          <w:szCs w:val="24"/>
        </w:rPr>
        <w:t>Příjemce realizuje projekt v souladu s projektovou žádostí, Rozhodnutím</w:t>
      </w:r>
      <w:r w:rsidR="00CC480A" w:rsidRPr="00933428">
        <w:rPr>
          <w:rFonts w:ascii="Times New Roman" w:hAnsi="Times New Roman" w:cs="Times New Roman"/>
          <w:sz w:val="24"/>
          <w:szCs w:val="24"/>
        </w:rPr>
        <w:t>/Stanovením výdajů</w:t>
      </w:r>
      <w:r w:rsidRPr="00933428">
        <w:rPr>
          <w:rFonts w:ascii="Times New Roman" w:hAnsi="Times New Roman" w:cs="Times New Roman"/>
          <w:sz w:val="24"/>
          <w:szCs w:val="24"/>
        </w:rPr>
        <w:t xml:space="preserve"> a Podmínkami. Podmínky definují povinnosti příjemce a pravidla, kterými se musí řídit po celou dobu realizace a udržitelnosti projektu, tj. pět let od ukončení realizace projektu podle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Příjemce se zavazuje postupovat v souladu s podmínkami vyhlášené výzvy i u aktivit projektu, zahájených před schválením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aby výdaje mohly být kvalifikovány jako způsobilé.</w:t>
      </w:r>
      <w:r w:rsidR="00B041AC" w:rsidRPr="00933428" w:rsidDel="00B041AC">
        <w:rPr>
          <w:rFonts w:ascii="Times New Roman" w:hAnsi="Times New Roman" w:cs="Times New Roman"/>
          <w:sz w:val="24"/>
          <w:szCs w:val="24"/>
        </w:rPr>
        <w:t xml:space="preserve"> </w:t>
      </w:r>
    </w:p>
    <w:p w:rsidR="00F22D47" w:rsidRPr="00933428" w:rsidRDefault="00F22D47" w:rsidP="00436F68">
      <w:pPr>
        <w:keepNext/>
        <w:keepLines/>
        <w:rPr>
          <w:rFonts w:ascii="Times New Roman" w:hAnsi="Times New Roman" w:cs="Times New Roman"/>
          <w:b/>
          <w:sz w:val="24"/>
          <w:szCs w:val="24"/>
        </w:rPr>
      </w:pPr>
    </w:p>
    <w:p w:rsidR="001B3591" w:rsidRPr="00933428" w:rsidRDefault="00517C57" w:rsidP="00A222DB">
      <w:pPr>
        <w:keepNext/>
        <w:keepLines/>
        <w:ind w:right="-108"/>
        <w:rPr>
          <w:rFonts w:ascii="Times New Roman" w:hAnsi="Times New Roman" w:cs="Times New Roman"/>
          <w:b/>
          <w:sz w:val="24"/>
          <w:szCs w:val="24"/>
        </w:rPr>
      </w:pPr>
      <w:r w:rsidRPr="00933428">
        <w:rPr>
          <w:rFonts w:ascii="Times New Roman" w:hAnsi="Times New Roman" w:cs="Times New Roman"/>
          <w:b/>
          <w:sz w:val="24"/>
          <w:szCs w:val="24"/>
        </w:rPr>
        <w:t xml:space="preserve">Na základě Podmínek je příjemce dotace povinen zejména: </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z w:val="24"/>
          <w:szCs w:val="24"/>
        </w:rPr>
        <w:t xml:space="preserve">zajistit </w:t>
      </w:r>
      <w:r w:rsidRPr="00933428">
        <w:rPr>
          <w:rFonts w:ascii="Times New Roman" w:hAnsi="Times New Roman" w:cs="Times New Roman"/>
          <w:b/>
          <w:sz w:val="24"/>
          <w:szCs w:val="24"/>
        </w:rPr>
        <w:t>realizaci projektu</w:t>
      </w:r>
      <w:r w:rsidRPr="00933428">
        <w:rPr>
          <w:rFonts w:ascii="Times New Roman" w:hAnsi="Times New Roman" w:cs="Times New Roman"/>
          <w:sz w:val="24"/>
          <w:szCs w:val="24"/>
        </w:rPr>
        <w:t xml:space="preserve"> podle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w:t>
      </w:r>
      <w:r w:rsidRPr="00933428">
        <w:rPr>
          <w:rFonts w:ascii="Times New Roman" w:hAnsi="Times New Roman" w:cs="Times New Roman"/>
          <w:b/>
          <w:snapToGrid w:val="0"/>
          <w:sz w:val="24"/>
          <w:szCs w:val="24"/>
        </w:rPr>
        <w:t xml:space="preserve"> </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t xml:space="preserve">plně a prokazatelně splnit účel projektu, </w:t>
      </w:r>
      <w:r w:rsidRPr="00933428">
        <w:rPr>
          <w:rFonts w:ascii="Times New Roman" w:hAnsi="Times New Roman" w:cs="Times New Roman"/>
          <w:snapToGrid w:val="0"/>
          <w:sz w:val="24"/>
          <w:szCs w:val="24"/>
        </w:rPr>
        <w:t xml:space="preserve">na který mu bude dotace poskytnuta, a </w:t>
      </w:r>
      <w:r w:rsidRPr="00933428">
        <w:rPr>
          <w:rFonts w:ascii="Times New Roman" w:hAnsi="Times New Roman" w:cs="Times New Roman"/>
          <w:b/>
          <w:snapToGrid w:val="0"/>
          <w:sz w:val="24"/>
          <w:szCs w:val="24"/>
        </w:rPr>
        <w:t xml:space="preserve">zachovat výsledky realizace projektu po dobu pěti let </w:t>
      </w:r>
      <w:r w:rsidRPr="00933428">
        <w:rPr>
          <w:rFonts w:ascii="Times New Roman" w:hAnsi="Times New Roman" w:cs="Times New Roman"/>
          <w:snapToGrid w:val="0"/>
          <w:sz w:val="24"/>
          <w:szCs w:val="24"/>
        </w:rPr>
        <w:t>od ukončení realizace</w:t>
      </w:r>
      <w:r w:rsidRPr="00933428">
        <w:rPr>
          <w:rFonts w:ascii="Times New Roman" w:hAnsi="Times New Roman" w:cs="Times New Roman"/>
          <w:b/>
          <w:snapToGrid w:val="0"/>
          <w:sz w:val="24"/>
          <w:szCs w:val="24"/>
        </w:rPr>
        <w:t xml:space="preserve"> </w:t>
      </w:r>
      <w:r w:rsidRPr="00933428">
        <w:rPr>
          <w:rFonts w:ascii="Times New Roman" w:hAnsi="Times New Roman" w:cs="Times New Roman"/>
          <w:snapToGrid w:val="0"/>
          <w:sz w:val="24"/>
          <w:szCs w:val="24"/>
        </w:rPr>
        <w:t>projektu po</w:t>
      </w:r>
      <w:r w:rsidRPr="00933428">
        <w:rPr>
          <w:rFonts w:ascii="Times New Roman" w:hAnsi="Times New Roman" w:cs="Times New Roman"/>
          <w:sz w:val="24"/>
          <w:szCs w:val="24"/>
        </w:rPr>
        <w:t>dle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napToGrid w:val="0"/>
          <w:sz w:val="24"/>
          <w:szCs w:val="24"/>
        </w:rPr>
        <w:t>;</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z w:val="24"/>
          <w:szCs w:val="24"/>
        </w:rPr>
        <w:t xml:space="preserve">zajistit </w:t>
      </w:r>
      <w:r w:rsidRPr="00933428">
        <w:rPr>
          <w:rFonts w:ascii="Times New Roman" w:hAnsi="Times New Roman" w:cs="Times New Roman"/>
          <w:b/>
          <w:sz w:val="24"/>
          <w:szCs w:val="24"/>
        </w:rPr>
        <w:t>zadávání výběrových a zadávacích řízení v souladu s příslušnými právními předpisy</w:t>
      </w:r>
      <w:r w:rsidRPr="00933428">
        <w:rPr>
          <w:rFonts w:ascii="Times New Roman" w:hAnsi="Times New Roman" w:cs="Times New Roman"/>
          <w:sz w:val="24"/>
          <w:szCs w:val="24"/>
        </w:rPr>
        <w:t xml:space="preserve"> a Závaznými postupy pro zadávání zakázek spolufinancovaných ze zdrojů EU, nespadajících pod aplikaci zákona č. 137/2006 Sb., o veřejných zakázkách, v programovém období 2007-2013 (viz příloha č. </w:t>
      </w:r>
      <w:r w:rsidR="00275A89" w:rsidRPr="00933428">
        <w:rPr>
          <w:rFonts w:ascii="Times New Roman" w:hAnsi="Times New Roman" w:cs="Times New Roman"/>
          <w:sz w:val="24"/>
          <w:szCs w:val="24"/>
        </w:rPr>
        <w:t>7</w:t>
      </w:r>
      <w:r w:rsidRPr="00933428">
        <w:rPr>
          <w:rFonts w:ascii="Times New Roman" w:hAnsi="Times New Roman" w:cs="Times New Roman"/>
          <w:sz w:val="24"/>
          <w:szCs w:val="24"/>
        </w:rPr>
        <w:t xml:space="preserve"> Příručky);</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b/>
          <w:sz w:val="24"/>
          <w:szCs w:val="24"/>
        </w:rPr>
        <w:t xml:space="preserve">vést účetnictví </w:t>
      </w:r>
      <w:r w:rsidRPr="00933428">
        <w:rPr>
          <w:rFonts w:ascii="Times New Roman" w:hAnsi="Times New Roman" w:cs="Times New Roman"/>
          <w:b/>
          <w:snapToGrid w:val="0"/>
          <w:sz w:val="24"/>
          <w:szCs w:val="24"/>
        </w:rPr>
        <w:t>nebo daňovou</w:t>
      </w:r>
      <w:r w:rsidRPr="00933428">
        <w:rPr>
          <w:rFonts w:ascii="Times New Roman" w:hAnsi="Times New Roman" w:cs="Times New Roman"/>
          <w:b/>
          <w:snapToGrid w:val="0"/>
          <w:sz w:val="24"/>
          <w:szCs w:val="24"/>
          <w:lang w:eastAsia="en-US"/>
        </w:rPr>
        <w:t xml:space="preserve"> </w:t>
      </w:r>
      <w:r w:rsidRPr="00933428">
        <w:rPr>
          <w:rFonts w:ascii="Times New Roman" w:hAnsi="Times New Roman" w:cs="Times New Roman"/>
          <w:b/>
          <w:sz w:val="24"/>
          <w:szCs w:val="24"/>
        </w:rPr>
        <w:t xml:space="preserve">evidenci </w:t>
      </w:r>
      <w:r w:rsidRPr="00933428">
        <w:rPr>
          <w:rFonts w:ascii="Times New Roman" w:hAnsi="Times New Roman" w:cs="Times New Roman"/>
          <w:sz w:val="24"/>
          <w:szCs w:val="24"/>
        </w:rPr>
        <w:t xml:space="preserve">projektu </w:t>
      </w:r>
      <w:r w:rsidRPr="00933428">
        <w:rPr>
          <w:rFonts w:ascii="Times New Roman" w:hAnsi="Times New Roman" w:cs="Times New Roman"/>
          <w:b/>
          <w:snapToGrid w:val="0"/>
          <w:sz w:val="24"/>
          <w:szCs w:val="24"/>
        </w:rPr>
        <w:t>v souladu s předpisy ČR</w:t>
      </w:r>
      <w:r w:rsidRPr="00933428">
        <w:rPr>
          <w:rFonts w:ascii="Times New Roman" w:hAnsi="Times New Roman" w:cs="Times New Roman"/>
          <w:sz w:val="24"/>
          <w:szCs w:val="24"/>
        </w:rPr>
        <w:t>;</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z w:val="24"/>
          <w:szCs w:val="24"/>
        </w:rPr>
        <w:t>předkládat na CRR ČR žádosti o platby na standardních formulářích, přičemž musí doložit, že uváděné výdaje odpovídají podmínkám obsaženým v Podmínkách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veškeré platební nároky musí být podloženy potvrzenými fakturami nebo účetními dokumenty rovnocenné důkazní hodnoty;</w:t>
      </w:r>
    </w:p>
    <w:p w:rsidR="001B3591" w:rsidRPr="00933428" w:rsidRDefault="001B3591"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b/>
          <w:sz w:val="24"/>
          <w:szCs w:val="24"/>
        </w:rPr>
        <w:t>zajistit neustálou dostupnost dokladů</w:t>
      </w:r>
      <w:r w:rsidRPr="00933428">
        <w:rPr>
          <w:rFonts w:ascii="Times New Roman" w:hAnsi="Times New Roman" w:cs="Times New Roman"/>
          <w:sz w:val="24"/>
          <w:szCs w:val="24"/>
        </w:rPr>
        <w:t xml:space="preserve"> o projektu pro účely kontroly prováděné oprávněnými osobami a umožnit kontrolám vstup do svých objektů a na svoje pozemky do konce roku 2021;</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t>oznámit CRR ČR všechny změny</w:t>
      </w:r>
      <w:r w:rsidRPr="00933428">
        <w:rPr>
          <w:rFonts w:ascii="Times New Roman" w:hAnsi="Times New Roman" w:cs="Times New Roman"/>
          <w:snapToGrid w:val="0"/>
          <w:sz w:val="24"/>
          <w:szCs w:val="24"/>
        </w:rPr>
        <w:t xml:space="preserve"> a skutečnosti, které mají vliv na plnění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napToGrid w:val="0"/>
          <w:sz w:val="24"/>
          <w:szCs w:val="24"/>
        </w:rPr>
        <w:t xml:space="preserve"> a Podmínek, nebo skutečnosti s tím související prostřednictvím formuláře Oznámení o změnách v projektu (viz příloha č. </w:t>
      </w:r>
      <w:r w:rsidR="00275A89" w:rsidRPr="00933428">
        <w:rPr>
          <w:rFonts w:ascii="Times New Roman" w:hAnsi="Times New Roman" w:cs="Times New Roman"/>
          <w:snapToGrid w:val="0"/>
          <w:sz w:val="24"/>
          <w:szCs w:val="24"/>
        </w:rPr>
        <w:t>6</w:t>
      </w:r>
      <w:r w:rsidRPr="00933428">
        <w:rPr>
          <w:rFonts w:ascii="Times New Roman" w:hAnsi="Times New Roman" w:cs="Times New Roman"/>
          <w:snapToGrid w:val="0"/>
          <w:sz w:val="24"/>
          <w:szCs w:val="24"/>
        </w:rPr>
        <w:t xml:space="preserve"> Příručky);</w:t>
      </w:r>
    </w:p>
    <w:p w:rsidR="001B3591" w:rsidRPr="00933428" w:rsidRDefault="001B3591" w:rsidP="00DB23CA">
      <w:pPr>
        <w:keepNext/>
        <w:keepLines/>
        <w:numPr>
          <w:ilvl w:val="0"/>
          <w:numId w:val="15"/>
        </w:numPr>
        <w:overflowPunct w:val="0"/>
        <w:autoSpaceDE w:val="0"/>
        <w:autoSpaceDN w:val="0"/>
        <w:adjustRightInd w:val="0"/>
        <w:spacing w:before="0" w:after="120"/>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t xml:space="preserve">prokázat do termínu, uvedeném v </w:t>
      </w:r>
      <w:r w:rsidRPr="00933428">
        <w:rPr>
          <w:rFonts w:ascii="Times New Roman" w:hAnsi="Times New Roman" w:cs="Times New Roman"/>
          <w:b/>
          <w:sz w:val="24"/>
          <w:szCs w:val="24"/>
        </w:rPr>
        <w:t>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naplnění monitorovacích indikátorů uvedených v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xml:space="preserve"> </w:t>
      </w:r>
      <w:r w:rsidRPr="00933428">
        <w:rPr>
          <w:rFonts w:ascii="Times New Roman" w:hAnsi="Times New Roman" w:cs="Times New Roman"/>
          <w:b/>
          <w:snapToGrid w:val="0"/>
          <w:sz w:val="24"/>
          <w:szCs w:val="24"/>
        </w:rPr>
        <w:t xml:space="preserve">a udržet je </w:t>
      </w:r>
      <w:r w:rsidRPr="00933428">
        <w:rPr>
          <w:rFonts w:ascii="Times New Roman" w:hAnsi="Times New Roman" w:cs="Times New Roman"/>
          <w:snapToGrid w:val="0"/>
          <w:sz w:val="24"/>
          <w:szCs w:val="24"/>
        </w:rPr>
        <w:t>po dobu pěti let od ukončení realizace projektu;</w:t>
      </w:r>
    </w:p>
    <w:p w:rsidR="001B3591" w:rsidRPr="00933428" w:rsidRDefault="001B3591"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plnit povinnosti spojené s monitorováním, tj. zejména </w:t>
      </w:r>
      <w:r w:rsidRPr="00933428">
        <w:rPr>
          <w:rFonts w:ascii="Times New Roman" w:hAnsi="Times New Roman" w:cs="Times New Roman"/>
          <w:b/>
          <w:sz w:val="24"/>
          <w:szCs w:val="24"/>
        </w:rPr>
        <w:t>podávání hlášení o pokroku</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 xml:space="preserve">a monitorovacích zpráv </w:t>
      </w:r>
      <w:r w:rsidRPr="00933428">
        <w:rPr>
          <w:rFonts w:ascii="Times New Roman" w:hAnsi="Times New Roman" w:cs="Times New Roman"/>
          <w:sz w:val="24"/>
          <w:szCs w:val="24"/>
        </w:rPr>
        <w:t>o realizaci projektu;</w:t>
      </w:r>
    </w:p>
    <w:p w:rsidR="001B3591" w:rsidRPr="00933428" w:rsidRDefault="001B3591"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zajišťovat </w:t>
      </w:r>
      <w:r w:rsidRPr="00933428">
        <w:rPr>
          <w:rFonts w:ascii="Times New Roman" w:hAnsi="Times New Roman" w:cs="Times New Roman"/>
          <w:b/>
          <w:sz w:val="24"/>
          <w:szCs w:val="24"/>
        </w:rPr>
        <w:t xml:space="preserve">publicitu projektu v souladu s Pravidly pro provádění informačních a propagačních opatření (viz příloha č. </w:t>
      </w:r>
      <w:r w:rsidR="00275A89" w:rsidRPr="00933428">
        <w:rPr>
          <w:rFonts w:ascii="Times New Roman" w:hAnsi="Times New Roman" w:cs="Times New Roman"/>
          <w:b/>
          <w:sz w:val="24"/>
          <w:szCs w:val="24"/>
        </w:rPr>
        <w:t>4</w:t>
      </w:r>
      <w:r w:rsidRPr="00933428">
        <w:rPr>
          <w:rFonts w:ascii="Times New Roman" w:hAnsi="Times New Roman" w:cs="Times New Roman"/>
          <w:b/>
          <w:sz w:val="24"/>
          <w:szCs w:val="24"/>
        </w:rPr>
        <w:t xml:space="preserve"> této Příručky)</w:t>
      </w:r>
      <w:r w:rsidRPr="00933428">
        <w:rPr>
          <w:rFonts w:ascii="Times New Roman" w:hAnsi="Times New Roman" w:cs="Times New Roman"/>
          <w:sz w:val="24"/>
          <w:szCs w:val="24"/>
        </w:rPr>
        <w:t>;</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napToGrid w:val="0"/>
          <w:sz w:val="24"/>
          <w:szCs w:val="24"/>
        </w:rPr>
        <w:t xml:space="preserve">řádně </w:t>
      </w:r>
      <w:r w:rsidRPr="00933428">
        <w:rPr>
          <w:rFonts w:ascii="Times New Roman" w:hAnsi="Times New Roman" w:cs="Times New Roman"/>
          <w:b/>
          <w:snapToGrid w:val="0"/>
          <w:sz w:val="24"/>
          <w:szCs w:val="24"/>
        </w:rPr>
        <w:t>uchovávat</w:t>
      </w:r>
      <w:r w:rsidRPr="00933428">
        <w:rPr>
          <w:rFonts w:ascii="Times New Roman" w:hAnsi="Times New Roman" w:cs="Times New Roman"/>
          <w:snapToGrid w:val="0"/>
          <w:sz w:val="24"/>
          <w:szCs w:val="24"/>
        </w:rPr>
        <w:t xml:space="preserve"> veškerou </w:t>
      </w:r>
      <w:r w:rsidRPr="00933428">
        <w:rPr>
          <w:rFonts w:ascii="Times New Roman" w:hAnsi="Times New Roman" w:cs="Times New Roman"/>
          <w:b/>
          <w:snapToGrid w:val="0"/>
          <w:sz w:val="24"/>
          <w:szCs w:val="24"/>
        </w:rPr>
        <w:t>dokumentaci</w:t>
      </w:r>
      <w:r w:rsidRPr="00933428">
        <w:rPr>
          <w:rFonts w:ascii="Times New Roman" w:hAnsi="Times New Roman" w:cs="Times New Roman"/>
          <w:snapToGrid w:val="0"/>
          <w:sz w:val="24"/>
          <w:szCs w:val="24"/>
        </w:rPr>
        <w:t xml:space="preserve"> a účetnictví související s realizací projektu minimálně </w:t>
      </w:r>
      <w:r w:rsidRPr="00933428">
        <w:rPr>
          <w:rFonts w:ascii="Times New Roman" w:hAnsi="Times New Roman" w:cs="Times New Roman"/>
          <w:b/>
          <w:snapToGrid w:val="0"/>
          <w:sz w:val="24"/>
          <w:szCs w:val="24"/>
        </w:rPr>
        <w:t>do konce roku 2021</w:t>
      </w:r>
      <w:r w:rsidRPr="00933428">
        <w:rPr>
          <w:rFonts w:ascii="Times New Roman" w:hAnsi="Times New Roman" w:cs="Times New Roman"/>
          <w:snapToGrid w:val="0"/>
          <w:sz w:val="24"/>
          <w:szCs w:val="24"/>
        </w:rPr>
        <w:t>;</w:t>
      </w:r>
    </w:p>
    <w:p w:rsidR="007B2A95" w:rsidRPr="00933428" w:rsidRDefault="007B2A95"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sz w:val="24"/>
          <w:szCs w:val="24"/>
        </w:rPr>
        <w:t>zajistit spolufinancování projektu – tzn. nejméně 15 % způsobilých výdajů (podíl spolufinancování z národních prostředků) a financování případných nezpůsobilých výdajů, pokud při realizaci projektu vzniknou</w:t>
      </w:r>
      <w:r w:rsidR="001B3591" w:rsidRPr="00933428">
        <w:rPr>
          <w:rFonts w:ascii="Times New Roman" w:hAnsi="Times New Roman" w:cs="Times New Roman"/>
          <w:sz w:val="24"/>
          <w:szCs w:val="24"/>
        </w:rPr>
        <w:t>;</w:t>
      </w:r>
    </w:p>
    <w:p w:rsidR="001B3591" w:rsidRPr="00933428" w:rsidRDefault="001B3591" w:rsidP="00933428">
      <w:pPr>
        <w:keepNext/>
        <w:keepLines/>
        <w:numPr>
          <w:ilvl w:val="0"/>
          <w:numId w:val="15"/>
        </w:numPr>
        <w:overflowPunct w:val="0"/>
        <w:autoSpaceDE w:val="0"/>
        <w:autoSpaceDN w:val="0"/>
        <w:adjustRightInd w:val="0"/>
        <w:spacing w:before="0" w:after="120"/>
        <w:textAlignment w:val="baseline"/>
        <w:rPr>
          <w:rFonts w:ascii="Times New Roman" w:hAnsi="Times New Roman" w:cs="Times New Roman"/>
          <w:b/>
          <w:sz w:val="24"/>
        </w:rPr>
      </w:pPr>
      <w:r w:rsidRPr="00933428">
        <w:rPr>
          <w:rFonts w:ascii="Times New Roman" w:hAnsi="Times New Roman" w:cs="Times New Roman"/>
          <w:sz w:val="24"/>
          <w:szCs w:val="24"/>
        </w:rPr>
        <w:t>nečerpat při realizaci projektu dotaci z  žádného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E53202" w:rsidRPr="00933428">
        <w:rPr>
          <w:rFonts w:ascii="Times New Roman" w:hAnsi="Times New Roman" w:cs="Times New Roman"/>
          <w:sz w:val="24"/>
          <w:szCs w:val="24"/>
        </w:rPr>
        <w:t xml:space="preserve"> </w:t>
      </w:r>
      <w:r w:rsidR="00E53202" w:rsidRPr="00933428">
        <w:rPr>
          <w:rFonts w:ascii="Times New Roman" w:hAnsi="Times New Roman"/>
          <w:sz w:val="24"/>
          <w:szCs w:val="24"/>
        </w:rPr>
        <w:t>k úhradě způsobilých výdajů rovněž nesmí využít nástrojů finančního inženýrství;</w:t>
      </w:r>
    </w:p>
    <w:p w:rsidR="001B3591" w:rsidRPr="00933428" w:rsidRDefault="001B3591" w:rsidP="00DB23CA">
      <w:pPr>
        <w:keepNext/>
        <w:keepLines/>
        <w:numPr>
          <w:ilvl w:val="0"/>
          <w:numId w:val="27"/>
        </w:numPr>
        <w:overflowPunct w:val="0"/>
        <w:autoSpaceDE w:val="0"/>
        <w:autoSpaceDN w:val="0"/>
        <w:adjustRightInd w:val="0"/>
        <w:spacing w:after="120"/>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lastRenderedPageBreak/>
        <w:t xml:space="preserve">nakládat s veškerým majetkem </w:t>
      </w:r>
      <w:r w:rsidRPr="00933428">
        <w:rPr>
          <w:rFonts w:ascii="Times New Roman" w:hAnsi="Times New Roman" w:cs="Times New Roman"/>
          <w:snapToGrid w:val="0"/>
          <w:sz w:val="24"/>
          <w:szCs w:val="24"/>
        </w:rPr>
        <w:t>získaným byť i jen částečně z dotace</w:t>
      </w:r>
      <w:r w:rsidRPr="00933428">
        <w:rPr>
          <w:rFonts w:ascii="Times New Roman" w:hAnsi="Times New Roman" w:cs="Times New Roman"/>
          <w:b/>
          <w:snapToGrid w:val="0"/>
          <w:sz w:val="24"/>
          <w:szCs w:val="24"/>
        </w:rPr>
        <w:t xml:space="preserve"> s péčí řádného hospodáře. Příjemce nesmí tento majetek ani jeho části prodat, vypůjčit, zatěžovat žádnými věcnými právy třetích osob, včetně zástavního práva a nesmí jej pronajmout či převést na jinou osobu bez předchozího písemného souhlasu ŘO IOP. Tato povinnost platí v průběhu realizace a po dobu pěti let od ukončení realizace projektu.</w:t>
      </w:r>
    </w:p>
    <w:p w:rsidR="00B52617" w:rsidRPr="00933428" w:rsidRDefault="00B52617" w:rsidP="00A222DB">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Pr="00933428" w:rsidRDefault="00B52617" w:rsidP="00A222DB">
      <w:pPr>
        <w:keepNext/>
        <w:keepLines/>
        <w:rPr>
          <w:rFonts w:ascii="Times New Roman" w:hAnsi="Times New Roman" w:cs="Times New Roman"/>
          <w:b/>
          <w:sz w:val="24"/>
          <w:szCs w:val="24"/>
        </w:rPr>
      </w:pPr>
      <w:r w:rsidRPr="00933428">
        <w:rPr>
          <w:rFonts w:ascii="Times New Roman" w:hAnsi="Times New Roman" w:cs="Times New Roman"/>
          <w:b/>
          <w:sz w:val="24"/>
          <w:szCs w:val="24"/>
        </w:rPr>
        <w:t>Pojištění majetku však není povinné a výdaje na něj nejsou způsobilé</w:t>
      </w:r>
      <w:r w:rsidR="00C15E77" w:rsidRPr="00933428">
        <w:rPr>
          <w:rFonts w:ascii="Times New Roman" w:hAnsi="Times New Roman" w:cs="Times New Roman"/>
          <w:b/>
          <w:sz w:val="24"/>
          <w:szCs w:val="24"/>
        </w:rPr>
        <w:t>.</w:t>
      </w:r>
      <w:r w:rsidRPr="00933428">
        <w:rPr>
          <w:rFonts w:ascii="Times New Roman" w:hAnsi="Times New Roman" w:cs="Times New Roman"/>
          <w:b/>
          <w:sz w:val="24"/>
          <w:szCs w:val="24"/>
        </w:rPr>
        <w:t xml:space="preserve">  </w:t>
      </w:r>
    </w:p>
    <w:p w:rsidR="00A222DB" w:rsidRPr="00933428" w:rsidRDefault="00A222DB" w:rsidP="00A222DB">
      <w:pPr>
        <w:keepNext/>
        <w:keepLines/>
        <w:rPr>
          <w:rFonts w:ascii="Times New Roman" w:hAnsi="Times New Roman" w:cs="Times New Roman"/>
          <w:b/>
          <w:sz w:val="24"/>
          <w:szCs w:val="24"/>
        </w:rPr>
      </w:pPr>
    </w:p>
    <w:p w:rsidR="007B2A95" w:rsidRPr="00933428" w:rsidRDefault="007B2A95" w:rsidP="00A222DB">
      <w:pPr>
        <w:pStyle w:val="Nadpis2"/>
        <w:keepLines/>
        <w:spacing w:before="360"/>
        <w:ind w:left="578" w:hanging="578"/>
        <w:rPr>
          <w:noProof/>
          <w:lang w:val="cs-CZ"/>
        </w:rPr>
      </w:pPr>
      <w:bookmarkStart w:id="456" w:name="_Toc322697244"/>
      <w:bookmarkStart w:id="457" w:name="_Toc322697578"/>
      <w:bookmarkStart w:id="458" w:name="_Toc322697901"/>
      <w:bookmarkStart w:id="459" w:name="_Toc322698153"/>
      <w:bookmarkStart w:id="460" w:name="_Toc322698404"/>
      <w:bookmarkStart w:id="461" w:name="_Toc323217975"/>
      <w:bookmarkStart w:id="462" w:name="_Toc324935352"/>
      <w:bookmarkStart w:id="463" w:name="_Toc177462466"/>
      <w:bookmarkStart w:id="464" w:name="_Toc191363129"/>
      <w:bookmarkStart w:id="465" w:name="_Toc191972610"/>
      <w:bookmarkStart w:id="466" w:name="_Toc191978808"/>
      <w:bookmarkStart w:id="467" w:name="_Toc244415587"/>
      <w:bookmarkStart w:id="468" w:name="_Toc375154866"/>
      <w:bookmarkEnd w:id="456"/>
      <w:bookmarkEnd w:id="457"/>
      <w:bookmarkEnd w:id="458"/>
      <w:bookmarkEnd w:id="459"/>
      <w:bookmarkEnd w:id="460"/>
      <w:bookmarkEnd w:id="461"/>
      <w:bookmarkEnd w:id="462"/>
      <w:r w:rsidRPr="00933428">
        <w:rPr>
          <w:noProof/>
          <w:lang w:val="cs-CZ"/>
        </w:rPr>
        <w:t>Vedení účetnictví</w:t>
      </w:r>
      <w:bookmarkEnd w:id="463"/>
      <w:bookmarkEnd w:id="464"/>
      <w:bookmarkEnd w:id="465"/>
      <w:bookmarkEnd w:id="466"/>
      <w:bookmarkEnd w:id="467"/>
      <w:bookmarkEnd w:id="468"/>
    </w:p>
    <w:p w:rsidR="00584583" w:rsidRPr="00933428" w:rsidRDefault="00584583" w:rsidP="00A222DB">
      <w:pPr>
        <w:keepNext/>
        <w:keepLines/>
        <w:rPr>
          <w:rFonts w:ascii="Times New Roman" w:hAnsi="Times New Roman" w:cs="Times New Roman"/>
          <w:b/>
          <w:snapToGrid w:val="0"/>
          <w:sz w:val="24"/>
          <w:szCs w:val="24"/>
        </w:rPr>
      </w:pPr>
      <w:bookmarkStart w:id="469" w:name="_Toc191363130"/>
      <w:bookmarkStart w:id="470" w:name="_Toc191972611"/>
      <w:bookmarkStart w:id="471" w:name="_Toc191978809"/>
      <w:bookmarkStart w:id="472" w:name="_Toc194561430"/>
      <w:bookmarkStart w:id="473" w:name="_Toc194561627"/>
      <w:bookmarkStart w:id="474" w:name="_Toc194807090"/>
      <w:bookmarkStart w:id="475" w:name="_Toc194817235"/>
      <w:bookmarkStart w:id="476" w:name="_Toc200357389"/>
      <w:bookmarkStart w:id="477" w:name="_Toc201056644"/>
      <w:bookmarkStart w:id="478" w:name="_Toc201056860"/>
      <w:bookmarkStart w:id="479" w:name="_Toc202246595"/>
      <w:r w:rsidRPr="00933428">
        <w:rPr>
          <w:rFonts w:ascii="Times New Roman" w:hAnsi="Times New Roman" w:cs="Times New Roman"/>
          <w:b/>
          <w:sz w:val="24"/>
          <w:szCs w:val="24"/>
        </w:rPr>
        <w:t>Příjemce je povinen v době realizace a udržitelnosti projektu vést</w:t>
      </w:r>
      <w:r w:rsidRPr="00933428">
        <w:rPr>
          <w:rFonts w:ascii="Times New Roman" w:hAnsi="Times New Roman" w:cs="Times New Roman"/>
          <w:b/>
          <w:snapToGrid w:val="0"/>
          <w:sz w:val="24"/>
          <w:szCs w:val="24"/>
        </w:rPr>
        <w:t xml:space="preserve"> účetnictví nebo daňovou evidenci v souladu s předpisy ČR. </w:t>
      </w:r>
    </w:p>
    <w:p w:rsidR="00584583" w:rsidRPr="00933428" w:rsidRDefault="00584583" w:rsidP="00A222DB">
      <w:pPr>
        <w:keepNext/>
        <w:keepLines/>
        <w:rPr>
          <w:rFonts w:ascii="Times New Roman" w:hAnsi="Times New Roman" w:cs="Times New Roman"/>
          <w:sz w:val="24"/>
          <w:szCs w:val="24"/>
        </w:rPr>
      </w:pPr>
      <w:r w:rsidRPr="00933428">
        <w:rPr>
          <w:rFonts w:ascii="Times New Roman" w:hAnsi="Times New Roman" w:cs="Times New Roman"/>
          <w:b/>
          <w:snapToGrid w:val="0"/>
          <w:sz w:val="24"/>
          <w:szCs w:val="24"/>
        </w:rPr>
        <w:t>Příjemce, který vede účetnictví podle</w:t>
      </w:r>
      <w:r w:rsidRPr="00933428">
        <w:rPr>
          <w:rFonts w:ascii="Times New Roman" w:hAnsi="Times New Roman" w:cs="Times New Roman"/>
          <w:b/>
          <w:sz w:val="24"/>
          <w:szCs w:val="24"/>
        </w:rPr>
        <w:t xml:space="preserve"> zákona č. 563/1991 Sb., o účetnictví</w:t>
      </w:r>
      <w:r w:rsidRPr="00933428">
        <w:rPr>
          <w:rFonts w:ascii="Times New Roman" w:hAnsi="Times New Roman" w:cs="Times New Roman"/>
          <w:sz w:val="24"/>
          <w:szCs w:val="24"/>
        </w:rPr>
        <w:t xml:space="preserve">, ve znění pozdějších předpisů, je povinen </w:t>
      </w:r>
      <w:r w:rsidRPr="00933428">
        <w:rPr>
          <w:rFonts w:ascii="Times New Roman" w:hAnsi="Times New Roman" w:cs="Times New Roman"/>
          <w:b/>
          <w:sz w:val="24"/>
          <w:szCs w:val="24"/>
        </w:rPr>
        <w:t>vést své příjmy a výdaje s jednoznačnou vazbou ke konkrétnímu projektu,</w:t>
      </w:r>
      <w:r w:rsidRPr="00933428">
        <w:rPr>
          <w:rFonts w:ascii="Times New Roman" w:hAnsi="Times New Roman" w:cs="Times New Roman"/>
          <w:sz w:val="24"/>
          <w:szCs w:val="24"/>
        </w:rPr>
        <w:t xml:space="preserve"> tzn., že musí jednotlivé účetní záznamy týkající se příjmů a výdajů vztahujících se k realizaci projektu identifikovat (např. na zvláštním analytickém účtu, na samostatném hospodářském středisku nebo samostatné zakázce).</w:t>
      </w:r>
      <w:r w:rsidR="00E53202" w:rsidRPr="00933428">
        <w:rPr>
          <w:rFonts w:ascii="Times New Roman" w:hAnsi="Times New Roman" w:cs="Times New Roman"/>
          <w:sz w:val="24"/>
          <w:szCs w:val="24"/>
        </w:rPr>
        <w:t xml:space="preserve"> </w:t>
      </w:r>
      <w:r w:rsidR="00E53202" w:rsidRPr="00933428">
        <w:rPr>
          <w:rFonts w:ascii="Times New Roman" w:hAnsi="Times New Roman" w:cs="Times New Roman"/>
          <w:b/>
          <w:sz w:val="24"/>
          <w:szCs w:val="24"/>
        </w:rPr>
        <w:t>Povinnost vést účetnictví s jednoznačnou vazbou ke konkrétnímu projektu platí i pro dobu udržitelnosti</w:t>
      </w:r>
      <w:r w:rsidR="00E53202" w:rsidRPr="00933428">
        <w:rPr>
          <w:rFonts w:ascii="Times New Roman" w:hAnsi="Times New Roman" w:cs="Times New Roman"/>
          <w:sz w:val="24"/>
          <w:szCs w:val="24"/>
        </w:rPr>
        <w:t>.</w:t>
      </w:r>
    </w:p>
    <w:p w:rsidR="00584583" w:rsidRPr="00933428" w:rsidRDefault="00584583" w:rsidP="00A222DB">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Příjemci, kteří nevedou účetnictví podle zákona č. 563/1991 Sb., o účetnictví, jsou povinni vést, v případě příjmu prostředků z rozpočtu EU, daňovou evidenci podle zákona č. 586/1992 Sb., o daních z příjmů, rozšířenou o níže uvedené požadavky: </w:t>
      </w:r>
    </w:p>
    <w:p w:rsidR="00584583" w:rsidRPr="00933428" w:rsidRDefault="00584583" w:rsidP="00DB23CA">
      <w:pPr>
        <w:keepNext/>
        <w:keepLines/>
        <w:numPr>
          <w:ilvl w:val="0"/>
          <w:numId w:val="26"/>
        </w:numPr>
        <w:tabs>
          <w:tab w:val="clear" w:pos="360"/>
          <w:tab w:val="num" w:pos="720"/>
          <w:tab w:val="num" w:pos="1162"/>
        </w:tabs>
        <w:spacing w:before="60" w:after="60"/>
        <w:ind w:left="714" w:hanging="357"/>
        <w:rPr>
          <w:rFonts w:ascii="Times New Roman" w:hAnsi="Times New Roman" w:cs="Times New Roman"/>
          <w:sz w:val="24"/>
          <w:szCs w:val="24"/>
        </w:rPr>
      </w:pPr>
      <w:r w:rsidRPr="00933428">
        <w:rPr>
          <w:rFonts w:ascii="Times New Roman" w:hAnsi="Times New Roman" w:cs="Times New Roman"/>
          <w:sz w:val="24"/>
          <w:szCs w:val="24"/>
        </w:rPr>
        <w:t>příslušný doklad musí splňovat předepsané náležitosti účetního dokladu ve smyslu § 11 zákona č. 563/1991 Sb., o účetnictví (s výjimkou bodu f) pro subjekty, které nevedou účetnictví, ale daňovou evidenci);</w:t>
      </w:r>
    </w:p>
    <w:p w:rsidR="00584583" w:rsidRPr="00933428" w:rsidRDefault="00584583" w:rsidP="00DB23CA">
      <w:pPr>
        <w:keepNext/>
        <w:keepLines/>
        <w:numPr>
          <w:ilvl w:val="0"/>
          <w:numId w:val="26"/>
        </w:numPr>
        <w:tabs>
          <w:tab w:val="clear" w:pos="360"/>
          <w:tab w:val="num" w:pos="720"/>
          <w:tab w:val="num" w:pos="1162"/>
        </w:tabs>
        <w:spacing w:before="60" w:after="60"/>
        <w:ind w:left="720"/>
        <w:rPr>
          <w:rFonts w:ascii="Times New Roman" w:hAnsi="Times New Roman" w:cs="Times New Roman"/>
          <w:sz w:val="24"/>
          <w:szCs w:val="24"/>
        </w:rPr>
      </w:pPr>
      <w:r w:rsidRPr="00933428">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584583" w:rsidRPr="00933428" w:rsidRDefault="00584583" w:rsidP="00DB23CA">
      <w:pPr>
        <w:keepNext/>
        <w:keepLines/>
        <w:numPr>
          <w:ilvl w:val="0"/>
          <w:numId w:val="26"/>
        </w:numPr>
        <w:tabs>
          <w:tab w:val="clear" w:pos="360"/>
          <w:tab w:val="num" w:pos="720"/>
          <w:tab w:val="num" w:pos="1162"/>
        </w:tabs>
        <w:spacing w:before="60" w:after="60"/>
        <w:ind w:left="720"/>
        <w:rPr>
          <w:rFonts w:ascii="Times New Roman" w:hAnsi="Times New Roman" w:cs="Times New Roman"/>
          <w:sz w:val="24"/>
          <w:szCs w:val="24"/>
        </w:rPr>
      </w:pPr>
      <w:r w:rsidRPr="00933428">
        <w:rPr>
          <w:rFonts w:ascii="Times New Roman" w:hAnsi="Times New Roman" w:cs="Times New Roman"/>
          <w:sz w:val="24"/>
          <w:szCs w:val="24"/>
        </w:rPr>
        <w:t>při kontrole příjemce poskytne na vyžádání kontrolnímu orgánu daňovou evidenci v plném rozsahu;</w:t>
      </w:r>
    </w:p>
    <w:p w:rsidR="00584583" w:rsidRPr="00933428" w:rsidRDefault="00584583" w:rsidP="00DB23CA">
      <w:pPr>
        <w:keepNext/>
        <w:keepLines/>
        <w:numPr>
          <w:ilvl w:val="0"/>
          <w:numId w:val="26"/>
        </w:numPr>
        <w:tabs>
          <w:tab w:val="clear" w:pos="360"/>
          <w:tab w:val="num" w:pos="720"/>
          <w:tab w:val="num" w:pos="1162"/>
        </w:tabs>
        <w:spacing w:before="60" w:after="60"/>
        <w:ind w:left="720"/>
        <w:rPr>
          <w:rFonts w:ascii="Times New Roman" w:hAnsi="Times New Roman" w:cs="Times New Roman"/>
          <w:color w:val="000000"/>
          <w:sz w:val="24"/>
          <w:szCs w:val="24"/>
        </w:rPr>
      </w:pPr>
      <w:r w:rsidRPr="00933428">
        <w:rPr>
          <w:rFonts w:ascii="Times New Roman" w:hAnsi="Times New Roman" w:cs="Times New Roman"/>
          <w:sz w:val="24"/>
          <w:szCs w:val="24"/>
        </w:rPr>
        <w:t>uskutečněné příjmy a výdaje jsou vedeny s jednoznačnou vazbou k příslušnému projektu, ke kterému se vážou</w:t>
      </w:r>
      <w:r w:rsidRPr="00933428">
        <w:rPr>
          <w:rFonts w:ascii="Times New Roman" w:hAnsi="Times New Roman" w:cs="Times New Roman"/>
          <w:color w:val="000000"/>
          <w:sz w:val="24"/>
          <w:szCs w:val="24"/>
        </w:rPr>
        <w:t>.</w:t>
      </w:r>
    </w:p>
    <w:p w:rsidR="00487E57" w:rsidRPr="00933428" w:rsidRDefault="00487E57" w:rsidP="00A222DB">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Každý originální účetní doklad musí obsahovat informaci, že se jedná o projekt IOP, a číslo projektu.</w:t>
      </w:r>
    </w:p>
    <w:p w:rsidR="00584583" w:rsidRPr="00933428" w:rsidRDefault="00584583" w:rsidP="00A222DB">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Refundace výdajů není příjmem vztahujícím se k realizaci projektu, proto není nutné účtovat o ní odděleně.</w:t>
      </w:r>
    </w:p>
    <w:p w:rsidR="00584583" w:rsidRPr="00933428" w:rsidRDefault="00584583" w:rsidP="00A222DB">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Bude-li mít příjemce jeden bankovní účet pro více projektů či celou účetní jednotku, je nutné na výpisech z účtu jednoznačně identifikovat platební operace vztahující se k projektu financovanému z IOP. </w:t>
      </w:r>
    </w:p>
    <w:p w:rsidR="00584583" w:rsidRPr="00933428" w:rsidRDefault="00584583" w:rsidP="00A222DB">
      <w:pPr>
        <w:keepNext/>
        <w:keepLines/>
        <w:spacing w:after="120"/>
        <w:rPr>
          <w:rFonts w:ascii="Times New Roman" w:hAnsi="Times New Roman" w:cs="Times New Roman"/>
          <w:b/>
          <w:sz w:val="24"/>
          <w:szCs w:val="24"/>
        </w:rPr>
      </w:pPr>
      <w:r w:rsidRPr="00933428">
        <w:rPr>
          <w:rFonts w:ascii="Times New Roman" w:hAnsi="Times New Roman" w:cs="Times New Roman"/>
          <w:sz w:val="24"/>
          <w:szCs w:val="24"/>
        </w:rPr>
        <w:lastRenderedPageBreak/>
        <w:t>Pokud je to možné, mělo by být účetnictví vedeno v elektronické formě.</w:t>
      </w:r>
    </w:p>
    <w:p w:rsidR="005703A5" w:rsidRPr="00933428" w:rsidRDefault="00584583" w:rsidP="00A222DB">
      <w:pPr>
        <w:pStyle w:val="Zkladntext"/>
        <w:keepNext/>
        <w:keepLines/>
        <w:tabs>
          <w:tab w:val="left" w:pos="1710"/>
        </w:tabs>
        <w:spacing w:after="0" w:line="60" w:lineRule="atLeast"/>
        <w:jc w:val="both"/>
        <w:rPr>
          <w:rFonts w:ascii="Times New Roman" w:hAnsi="Times New Roman" w:cs="Times New Roman"/>
          <w:b/>
        </w:rPr>
      </w:pPr>
      <w:r w:rsidRPr="00933428">
        <w:rPr>
          <w:rFonts w:ascii="Times New Roman" w:hAnsi="Times New Roman" w:cs="Times New Roman"/>
          <w:b/>
        </w:rPr>
        <w:t>Účetní záznamy musí být chráněny a uchovány v souladu s platným zákonem o účetnictví.</w:t>
      </w:r>
      <w:bookmarkEnd w:id="469"/>
      <w:bookmarkEnd w:id="470"/>
      <w:bookmarkEnd w:id="471"/>
      <w:bookmarkEnd w:id="472"/>
      <w:bookmarkEnd w:id="473"/>
      <w:bookmarkEnd w:id="474"/>
      <w:bookmarkEnd w:id="475"/>
      <w:bookmarkEnd w:id="476"/>
      <w:bookmarkEnd w:id="477"/>
      <w:bookmarkEnd w:id="478"/>
      <w:bookmarkEnd w:id="479"/>
    </w:p>
    <w:p w:rsidR="00A222DB" w:rsidRPr="00933428" w:rsidRDefault="00A222DB" w:rsidP="00A222DB">
      <w:pPr>
        <w:pStyle w:val="Zkladntext"/>
        <w:keepNext/>
        <w:keepLines/>
        <w:tabs>
          <w:tab w:val="left" w:pos="1710"/>
        </w:tabs>
        <w:spacing w:after="0" w:line="60" w:lineRule="atLeast"/>
        <w:jc w:val="both"/>
        <w:rPr>
          <w:sz w:val="20"/>
          <w:szCs w:val="20"/>
        </w:rPr>
      </w:pPr>
    </w:p>
    <w:p w:rsidR="007B2A95" w:rsidRPr="00933428" w:rsidRDefault="007B2A95" w:rsidP="00024E83">
      <w:pPr>
        <w:pStyle w:val="Nadpis2"/>
        <w:keepLines/>
        <w:spacing w:before="360"/>
        <w:ind w:left="578" w:hanging="578"/>
        <w:rPr>
          <w:noProof/>
          <w:lang w:val="cs-CZ"/>
        </w:rPr>
      </w:pPr>
      <w:bookmarkStart w:id="480" w:name="_Toc322697246"/>
      <w:bookmarkStart w:id="481" w:name="_Toc322697580"/>
      <w:bookmarkStart w:id="482" w:name="_Toc322697903"/>
      <w:bookmarkStart w:id="483" w:name="_Toc322698155"/>
      <w:bookmarkStart w:id="484" w:name="_Toc322698406"/>
      <w:bookmarkStart w:id="485" w:name="_Toc323217977"/>
      <w:bookmarkStart w:id="486" w:name="_Toc324935354"/>
      <w:bookmarkStart w:id="487" w:name="_Toc322697251"/>
      <w:bookmarkStart w:id="488" w:name="_Toc322697585"/>
      <w:bookmarkStart w:id="489" w:name="_Toc322697908"/>
      <w:bookmarkStart w:id="490" w:name="_Toc322698160"/>
      <w:bookmarkStart w:id="491" w:name="_Toc322698411"/>
      <w:bookmarkStart w:id="492" w:name="_Toc323217982"/>
      <w:bookmarkStart w:id="493" w:name="_Toc324935359"/>
      <w:bookmarkStart w:id="494" w:name="_Toc177462467"/>
      <w:bookmarkStart w:id="495" w:name="_Toc191363131"/>
      <w:bookmarkStart w:id="496" w:name="_Toc191972612"/>
      <w:bookmarkStart w:id="497" w:name="_Toc191978810"/>
      <w:bookmarkStart w:id="498" w:name="_Toc194807091"/>
      <w:bookmarkStart w:id="499" w:name="_Toc244415588"/>
      <w:bookmarkStart w:id="500" w:name="_Toc375154867"/>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933428">
        <w:rPr>
          <w:noProof/>
          <w:lang w:val="cs-CZ"/>
        </w:rPr>
        <w:t>Archivace</w:t>
      </w:r>
      <w:bookmarkEnd w:id="494"/>
      <w:bookmarkEnd w:id="495"/>
      <w:bookmarkEnd w:id="496"/>
      <w:bookmarkEnd w:id="497"/>
      <w:bookmarkEnd w:id="498"/>
      <w:bookmarkEnd w:id="499"/>
      <w:bookmarkEnd w:id="500"/>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b/>
          <w:sz w:val="24"/>
          <w:szCs w:val="24"/>
        </w:rPr>
        <w:t>Archivace</w:t>
      </w:r>
      <w:r w:rsidRPr="00933428">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b/>
          <w:sz w:val="24"/>
          <w:szCs w:val="24"/>
        </w:rPr>
        <w:t>Všechny dokumenty musí příjemce archivovat a uchovávat je minimálně do konce roku 2021.</w:t>
      </w:r>
      <w:r w:rsidRPr="00933428">
        <w:rPr>
          <w:rFonts w:ascii="Times New Roman" w:hAnsi="Times New Roman" w:cs="Times New Roman"/>
          <w:sz w:val="24"/>
          <w:szCs w:val="24"/>
        </w:rPr>
        <w:t xml:space="preserve"> Pokud je v českých právních předpisech stanovena lhůta delší, musí být použita pro úschovu delší lhůta. </w:t>
      </w:r>
      <w:r w:rsidRPr="00933428">
        <w:rPr>
          <w:rFonts w:ascii="Times New Roman" w:hAnsi="Times New Roman" w:cs="Times New Roman"/>
          <w:i/>
          <w:sz w:val="24"/>
          <w:szCs w:val="24"/>
        </w:rPr>
        <w:t xml:space="preserve">Má-li </w:t>
      </w:r>
      <w:r w:rsidRPr="00933428">
        <w:rPr>
          <w:rFonts w:ascii="Times New Roman" w:hAnsi="Times New Roman" w:cs="Times New Roman"/>
          <w:i/>
          <w:sz w:val="24"/>
          <w:szCs w:val="24"/>
          <w:lang w:eastAsia="en-US"/>
        </w:rPr>
        <w:t>příjemce</w:t>
      </w:r>
      <w:r w:rsidRPr="00933428">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933428" w:rsidRDefault="00584583" w:rsidP="00024E83">
      <w:pPr>
        <w:pStyle w:val="Bn0"/>
        <w:keepNext/>
        <w:keepLines/>
        <w:spacing w:before="0" w:line="240" w:lineRule="atLeast"/>
        <w:rPr>
          <w:rFonts w:ascii="Times New Roman" w:hAnsi="Times New Roman" w:cs="Times New Roman"/>
          <w:sz w:val="24"/>
          <w:szCs w:val="24"/>
        </w:rPr>
      </w:pPr>
      <w:r w:rsidRPr="00933428">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933428" w:rsidRDefault="00584583" w:rsidP="00024E83">
      <w:pPr>
        <w:pStyle w:val="Styl3"/>
        <w:keepNext/>
        <w:keepLines/>
        <w:numPr>
          <w:ilvl w:val="0"/>
          <w:numId w:val="0"/>
        </w:numPr>
        <w:jc w:val="both"/>
        <w:rPr>
          <w:rFonts w:cs="Times New Roman"/>
          <w:i w:val="0"/>
          <w:szCs w:val="24"/>
        </w:rPr>
      </w:pPr>
      <w:bookmarkStart w:id="501" w:name="_Toc71263130"/>
      <w:r w:rsidRPr="00933428">
        <w:rPr>
          <w:rFonts w:cs="Times New Roman"/>
          <w:i w:val="0"/>
          <w:szCs w:val="24"/>
        </w:rPr>
        <w:t>Pravidla archivace</w:t>
      </w:r>
      <w:bookmarkEnd w:id="501"/>
      <w:r w:rsidRPr="00933428">
        <w:rPr>
          <w:rFonts w:cs="Times New Roman"/>
          <w:i w:val="0"/>
          <w:szCs w:val="24"/>
        </w:rPr>
        <w:t>:</w:t>
      </w:r>
    </w:p>
    <w:p w:rsidR="00584583" w:rsidRPr="00933428" w:rsidRDefault="00584583" w:rsidP="00DB23CA">
      <w:pPr>
        <w:keepNext/>
        <w:keepLines/>
        <w:numPr>
          <w:ilvl w:val="0"/>
          <w:numId w:val="29"/>
        </w:numPr>
        <w:spacing w:before="0" w:after="120"/>
        <w:rPr>
          <w:rFonts w:ascii="Times New Roman" w:hAnsi="Times New Roman" w:cs="Times New Roman"/>
          <w:sz w:val="24"/>
          <w:szCs w:val="24"/>
        </w:rPr>
      </w:pPr>
      <w:r w:rsidRPr="00933428">
        <w:rPr>
          <w:rFonts w:ascii="Times New Roman" w:hAnsi="Times New Roman" w:cs="Times New Roman"/>
          <w:sz w:val="24"/>
          <w:szCs w:val="24"/>
        </w:rPr>
        <w:t>vždy vykonávat porovnání zálohovaných dat s originálem,</w:t>
      </w:r>
    </w:p>
    <w:p w:rsidR="00584583" w:rsidRPr="00933428" w:rsidRDefault="00584583" w:rsidP="00DB23CA">
      <w:pPr>
        <w:keepNext/>
        <w:keepLines/>
        <w:numPr>
          <w:ilvl w:val="0"/>
          <w:numId w:val="29"/>
        </w:numPr>
        <w:spacing w:before="0" w:after="120"/>
        <w:rPr>
          <w:rFonts w:ascii="Times New Roman" w:hAnsi="Times New Roman" w:cs="Times New Roman"/>
          <w:sz w:val="24"/>
          <w:szCs w:val="24"/>
        </w:rPr>
      </w:pPr>
      <w:r w:rsidRPr="00933428">
        <w:rPr>
          <w:rFonts w:ascii="Times New Roman" w:hAnsi="Times New Roman" w:cs="Times New Roman"/>
          <w:sz w:val="24"/>
          <w:szCs w:val="24"/>
        </w:rPr>
        <w:t>pravidelně kontrolovat stav médií určených k zálohování a zálohovacích mechanik,</w:t>
      </w:r>
    </w:p>
    <w:p w:rsidR="00584583" w:rsidRPr="00933428" w:rsidRDefault="00584583" w:rsidP="00DB23CA">
      <w:pPr>
        <w:keepNext/>
        <w:keepLines/>
        <w:numPr>
          <w:ilvl w:val="0"/>
          <w:numId w:val="29"/>
        </w:numPr>
        <w:spacing w:before="0" w:after="120"/>
        <w:rPr>
          <w:rFonts w:ascii="Times New Roman" w:hAnsi="Times New Roman" w:cs="Times New Roman"/>
          <w:sz w:val="24"/>
          <w:szCs w:val="24"/>
        </w:rPr>
      </w:pPr>
      <w:r w:rsidRPr="00933428">
        <w:rPr>
          <w:rFonts w:ascii="Times New Roman" w:hAnsi="Times New Roman" w:cs="Times New Roman"/>
          <w:sz w:val="24"/>
          <w:szCs w:val="24"/>
        </w:rPr>
        <w:t>každé archivační médium označit datem, názvem a jeho obsahem.</w:t>
      </w:r>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V souladu s předpisy </w:t>
      </w:r>
      <w:r w:rsidR="00E53202" w:rsidRPr="00933428">
        <w:rPr>
          <w:rFonts w:ascii="Times New Roman" w:hAnsi="Times New Roman" w:cs="Times New Roman"/>
          <w:sz w:val="24"/>
          <w:szCs w:val="24"/>
        </w:rPr>
        <w:t xml:space="preserve">EU </w:t>
      </w:r>
      <w:r w:rsidRPr="00933428">
        <w:rPr>
          <w:rFonts w:ascii="Times New Roman" w:hAnsi="Times New Roman" w:cs="Times New Roman"/>
          <w:sz w:val="24"/>
          <w:szCs w:val="24"/>
        </w:rPr>
        <w:t xml:space="preserve">se </w:t>
      </w:r>
      <w:r w:rsidRPr="00933428">
        <w:rPr>
          <w:rFonts w:ascii="Times New Roman" w:hAnsi="Times New Roman" w:cs="Times New Roman"/>
          <w:b/>
          <w:sz w:val="24"/>
          <w:szCs w:val="24"/>
        </w:rPr>
        <w:t>účetní záznamy o operacích</w:t>
      </w:r>
      <w:r w:rsidRPr="00933428">
        <w:rPr>
          <w:rFonts w:ascii="Times New Roman" w:hAnsi="Times New Roman" w:cs="Times New Roman"/>
          <w:sz w:val="24"/>
          <w:szCs w:val="24"/>
        </w:rPr>
        <w:t xml:space="preserve"> musí </w:t>
      </w:r>
      <w:r w:rsidRPr="00933428">
        <w:rPr>
          <w:rFonts w:ascii="Times New Roman" w:hAnsi="Times New Roman" w:cs="Times New Roman"/>
          <w:b/>
          <w:sz w:val="24"/>
          <w:szCs w:val="24"/>
        </w:rPr>
        <w:t>v co největší míře uchovávat v elektronické formě</w:t>
      </w:r>
      <w:r w:rsidRPr="00933428">
        <w:rPr>
          <w:rFonts w:ascii="Times New Roman" w:hAnsi="Times New Roman" w:cs="Times New Roman"/>
          <w:sz w:val="24"/>
          <w:szCs w:val="24"/>
        </w:rPr>
        <w:t>. Tyto záznamy musí být dány Komisi k dispozici na zvláštní žádost pro účely vykonání písemně doložených kontrol.</w:t>
      </w:r>
    </w:p>
    <w:p w:rsidR="00584583" w:rsidRPr="00933428" w:rsidRDefault="00584583" w:rsidP="00024E83">
      <w:pPr>
        <w:keepNext/>
        <w:keepLines/>
        <w:spacing w:after="120"/>
        <w:ind w:right="-108"/>
        <w:rPr>
          <w:rFonts w:ascii="Times New Roman" w:hAnsi="Times New Roman" w:cs="Times New Roman"/>
          <w:sz w:val="24"/>
          <w:szCs w:val="24"/>
        </w:rPr>
      </w:pPr>
      <w:r w:rsidRPr="00933428">
        <w:rPr>
          <w:rFonts w:ascii="Times New Roman" w:hAnsi="Times New Roman" w:cs="Times New Roman"/>
          <w:sz w:val="24"/>
          <w:szCs w:val="24"/>
        </w:rPr>
        <w:t xml:space="preserve">Příjemci musí </w:t>
      </w:r>
      <w:r w:rsidRPr="00933428">
        <w:rPr>
          <w:rFonts w:ascii="Times New Roman" w:hAnsi="Times New Roman" w:cs="Times New Roman"/>
          <w:b/>
          <w:sz w:val="24"/>
          <w:szCs w:val="24"/>
        </w:rPr>
        <w:t>zajistit neustálou dostupnost dokladů o projektech pro účely kontroly prováděné oprávněnými osobami</w:t>
      </w:r>
      <w:r w:rsidRPr="00933428">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p>
    <w:p w:rsidR="007B2A95" w:rsidRPr="00933428" w:rsidRDefault="007B2A95" w:rsidP="00024E83">
      <w:pPr>
        <w:keepNext/>
        <w:keepLines/>
        <w:spacing w:after="120"/>
        <w:ind w:right="-108"/>
        <w:rPr>
          <w:rFonts w:ascii="Times New Roman" w:hAnsi="Times New Roman" w:cs="Times New Roman"/>
          <w:noProof/>
          <w:sz w:val="24"/>
          <w:szCs w:val="24"/>
        </w:rPr>
      </w:pPr>
      <w:bookmarkStart w:id="502" w:name="_Toc71263131"/>
    </w:p>
    <w:p w:rsidR="007B2A95" w:rsidRPr="00933428" w:rsidRDefault="007B2A95" w:rsidP="00024E83">
      <w:pPr>
        <w:pStyle w:val="Nadpis2"/>
        <w:keepLines/>
        <w:spacing w:before="360"/>
        <w:ind w:left="578" w:hanging="578"/>
        <w:rPr>
          <w:noProof/>
          <w:lang w:val="cs-CZ"/>
        </w:rPr>
      </w:pPr>
      <w:bookmarkStart w:id="503" w:name="_Toc177462468"/>
      <w:bookmarkStart w:id="504" w:name="_Toc191363132"/>
      <w:bookmarkStart w:id="505" w:name="_Toc191972613"/>
      <w:bookmarkStart w:id="506" w:name="_Toc191978811"/>
      <w:bookmarkStart w:id="507" w:name="_Toc244415589"/>
      <w:bookmarkStart w:id="508" w:name="_Toc375154868"/>
      <w:bookmarkEnd w:id="502"/>
      <w:r w:rsidRPr="00933428">
        <w:rPr>
          <w:noProof/>
          <w:lang w:val="cs-CZ"/>
        </w:rPr>
        <w:t>Informování o projektu, propagace projektu</w:t>
      </w:r>
      <w:bookmarkEnd w:id="503"/>
      <w:bookmarkEnd w:id="504"/>
      <w:bookmarkEnd w:id="505"/>
      <w:bookmarkEnd w:id="506"/>
      <w:bookmarkEnd w:id="507"/>
      <w:bookmarkEnd w:id="508"/>
    </w:p>
    <w:p w:rsidR="007B2A95" w:rsidRPr="00933428" w:rsidRDefault="007B2A95" w:rsidP="00024E83">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Povinnost příjemců provádět informační a propagační opatření vychází z </w:t>
      </w:r>
      <w:r w:rsidR="00584583" w:rsidRPr="00933428">
        <w:rPr>
          <w:rFonts w:ascii="Times New Roman" w:hAnsi="Times New Roman" w:cs="Times New Roman"/>
          <w:noProof/>
          <w:sz w:val="24"/>
          <w:szCs w:val="24"/>
        </w:rPr>
        <w:t>n</w:t>
      </w:r>
      <w:r w:rsidRPr="00933428">
        <w:rPr>
          <w:rFonts w:ascii="Times New Roman" w:hAnsi="Times New Roman" w:cs="Times New Roman"/>
          <w:noProof/>
          <w:sz w:val="24"/>
          <w:szCs w:val="24"/>
        </w:rPr>
        <w:t xml:space="preserve">ařízení </w:t>
      </w:r>
      <w:r w:rsidR="00584583" w:rsidRPr="00933428">
        <w:rPr>
          <w:rFonts w:ascii="Times New Roman" w:hAnsi="Times New Roman" w:cs="Times New Roman"/>
          <w:noProof/>
          <w:sz w:val="24"/>
          <w:szCs w:val="24"/>
        </w:rPr>
        <w:t>Evropské k</w:t>
      </w:r>
      <w:r w:rsidRPr="00933428">
        <w:rPr>
          <w:rFonts w:ascii="Times New Roman" w:hAnsi="Times New Roman" w:cs="Times New Roman"/>
          <w:noProof/>
          <w:sz w:val="24"/>
          <w:szCs w:val="24"/>
        </w:rPr>
        <w:t xml:space="preserve">omise (ES) č. 1828/2006 </w:t>
      </w:r>
      <w:r w:rsidR="00584583" w:rsidRPr="00933428">
        <w:rPr>
          <w:rFonts w:ascii="Times New Roman" w:hAnsi="Times New Roman" w:cs="Times New Roman"/>
          <w:sz w:val="24"/>
          <w:szCs w:val="24"/>
        </w:rPr>
        <w:t>a č. 846/2009.</w:t>
      </w:r>
    </w:p>
    <w:p w:rsidR="007B2A95" w:rsidRPr="00933428" w:rsidRDefault="00584583" w:rsidP="00024E83">
      <w:pPr>
        <w:keepNext/>
        <w:keepLines/>
        <w:ind w:right="-108"/>
        <w:rPr>
          <w:rFonts w:ascii="Times New Roman" w:hAnsi="Times New Roman" w:cs="Times New Roman"/>
          <w:noProof/>
          <w:sz w:val="24"/>
          <w:szCs w:val="24"/>
        </w:rPr>
      </w:pPr>
      <w:r w:rsidRPr="00933428">
        <w:rPr>
          <w:rFonts w:ascii="Times New Roman" w:hAnsi="Times New Roman" w:cs="Times New Roman"/>
          <w:sz w:val="24"/>
          <w:szCs w:val="24"/>
        </w:rPr>
        <w:lastRenderedPageBreak/>
        <w:t xml:space="preserve">Detailní postupy jsou uvedeny v dokumentu Pravidla pro provádění informačních a propagačních opatření, který je přílohou č. </w:t>
      </w:r>
      <w:r w:rsidR="00275A89" w:rsidRPr="00933428">
        <w:rPr>
          <w:rFonts w:ascii="Times New Roman" w:hAnsi="Times New Roman" w:cs="Times New Roman"/>
          <w:sz w:val="24"/>
          <w:szCs w:val="24"/>
        </w:rPr>
        <w:t>4</w:t>
      </w:r>
      <w:r w:rsidRPr="00933428">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B21D58" w:rsidRPr="00933428">
        <w:rPr>
          <w:rFonts w:ascii="Times New Roman" w:hAnsi="Times New Roman" w:cs="Times New Roman"/>
          <w:sz w:val="24"/>
          <w:szCs w:val="24"/>
        </w:rPr>
        <w:t>15</w:t>
      </w:r>
      <w:r w:rsidRPr="00933428">
        <w:rPr>
          <w:rFonts w:ascii="Times New Roman" w:hAnsi="Times New Roman" w:cs="Times New Roman"/>
          <w:sz w:val="24"/>
          <w:szCs w:val="24"/>
        </w:rPr>
        <w:t xml:space="preserve"> Příručky – Logo manuál IOP.</w:t>
      </w:r>
      <w:r w:rsidR="007B2A95" w:rsidRPr="00933428">
        <w:rPr>
          <w:rFonts w:ascii="Times New Roman" w:hAnsi="Times New Roman" w:cs="Times New Roman"/>
          <w:noProof/>
          <w:sz w:val="24"/>
          <w:szCs w:val="24"/>
        </w:rPr>
        <w:t xml:space="preserve"> </w:t>
      </w:r>
      <w:r w:rsidRPr="00933428">
        <w:rPr>
          <w:rFonts w:ascii="Times New Roman" w:hAnsi="Times New Roman" w:cs="Times New Roman"/>
          <w:noProof/>
          <w:sz w:val="24"/>
          <w:szCs w:val="24"/>
        </w:rPr>
        <w:t>L</w:t>
      </w:r>
      <w:r w:rsidR="007B2A95" w:rsidRPr="00933428">
        <w:rPr>
          <w:rFonts w:ascii="Times New Roman" w:hAnsi="Times New Roman" w:cs="Times New Roman"/>
          <w:noProof/>
          <w:sz w:val="24"/>
          <w:szCs w:val="24"/>
        </w:rPr>
        <w:t xml:space="preserve">oga v různých formátech jsou k dispozici </w:t>
      </w:r>
      <w:r w:rsidRPr="00933428">
        <w:rPr>
          <w:rFonts w:ascii="Times New Roman" w:hAnsi="Times New Roman" w:cs="Times New Roman"/>
          <w:noProof/>
          <w:sz w:val="24"/>
          <w:szCs w:val="24"/>
        </w:rPr>
        <w:t xml:space="preserve">rovněž </w:t>
      </w:r>
      <w:r w:rsidR="007B2A95" w:rsidRPr="00933428">
        <w:rPr>
          <w:rFonts w:ascii="Times New Roman" w:hAnsi="Times New Roman" w:cs="Times New Roman"/>
          <w:noProof/>
          <w:sz w:val="24"/>
          <w:szCs w:val="24"/>
        </w:rPr>
        <w:t xml:space="preserve">na </w:t>
      </w:r>
      <w:hyperlink r:id="rId19" w:history="1">
        <w:r w:rsidR="007B2A95" w:rsidRPr="00933428">
          <w:rPr>
            <w:rStyle w:val="Hypertextovodkaz"/>
            <w:rFonts w:ascii="Times New Roman" w:hAnsi="Times New Roman" w:cs="Times New Roman"/>
            <w:noProof/>
            <w:sz w:val="24"/>
            <w:szCs w:val="24"/>
          </w:rPr>
          <w:t>www.strukturalni-fondy.cz/iop</w:t>
        </w:r>
      </w:hyperlink>
      <w:r w:rsidR="007B2A95" w:rsidRPr="00933428">
        <w:rPr>
          <w:rFonts w:ascii="Times New Roman" w:hAnsi="Times New Roman" w:cs="Times New Roman"/>
          <w:noProof/>
          <w:sz w:val="24"/>
          <w:szCs w:val="24"/>
        </w:rPr>
        <w:t xml:space="preserve">. Hlavními principy při realizaci propagace je povinnost použití loga IOP, loga EU (vlajky) s identifikací (nápisem) Evropské unie, fondu z nějž je projekt hrazen (Evropský fond pro regionální rozvoj) a prohlášením Řídícího orgánu Integrovaného operačního programu „Šance pro Váš rozvoj“. </w:t>
      </w:r>
    </w:p>
    <w:p w:rsidR="00062B14" w:rsidRPr="00933428" w:rsidRDefault="007B2A95" w:rsidP="00024E83">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933428" w:rsidRDefault="00584583" w:rsidP="00024E83">
      <w:pPr>
        <w:keepNext/>
        <w:keepLines/>
        <w:ind w:right="-108"/>
        <w:rPr>
          <w:rFonts w:ascii="Times New Roman" w:hAnsi="Times New Roman" w:cs="Times New Roman"/>
          <w:b/>
          <w:sz w:val="24"/>
          <w:szCs w:val="24"/>
        </w:rPr>
      </w:pPr>
      <w:r w:rsidRPr="00933428">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Pr="00933428" w:rsidRDefault="007B2A95" w:rsidP="00024E83">
      <w:pPr>
        <w:keepNext/>
        <w:keepLines/>
        <w:ind w:right="-108"/>
        <w:rPr>
          <w:noProof/>
        </w:rPr>
      </w:pPr>
    </w:p>
    <w:p w:rsidR="00BE4A9F" w:rsidRPr="00D8486A" w:rsidRDefault="00584583" w:rsidP="00BE4A9F">
      <w:pPr>
        <w:pStyle w:val="Nadpis2"/>
        <w:keepLines/>
        <w:spacing w:before="360"/>
        <w:ind w:left="578" w:hanging="578"/>
        <w:rPr>
          <w:noProof/>
          <w:lang w:val="cs-CZ"/>
        </w:rPr>
      </w:pPr>
      <w:bookmarkStart w:id="509" w:name="_Toc375154869"/>
      <w:r w:rsidRPr="00933428">
        <w:rPr>
          <w:noProof/>
          <w:lang w:val="cs-CZ"/>
        </w:rPr>
        <w:t>Podmínky pro zadávání zakázek</w:t>
      </w:r>
      <w:bookmarkEnd w:id="509"/>
    </w:p>
    <w:p w:rsidR="00BE4A9F" w:rsidRPr="00421FF7" w:rsidRDefault="00BE4A9F" w:rsidP="00BE4A9F">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443B36" w:rsidRPr="002A2BA4" w:rsidRDefault="00443B36" w:rsidP="00443B36">
      <w:pPr>
        <w:pStyle w:val="Odstavecseseznamem"/>
        <w:keepNext/>
        <w:keepLines/>
        <w:numPr>
          <w:ilvl w:val="0"/>
          <w:numId w:val="81"/>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BE4A9F">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443B36" w:rsidRPr="002A2BA4" w:rsidRDefault="00443B36" w:rsidP="00443B36">
      <w:pPr>
        <w:pStyle w:val="Odstavecseseznamem"/>
        <w:keepNext/>
        <w:keepLines/>
        <w:numPr>
          <w:ilvl w:val="0"/>
          <w:numId w:val="81"/>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443B36" w:rsidRDefault="00443B36" w:rsidP="00443B36">
      <w:pPr>
        <w:pStyle w:val="Odstavecseseznamem"/>
        <w:keepNext/>
        <w:keepLines/>
        <w:numPr>
          <w:ilvl w:val="0"/>
          <w:numId w:val="81"/>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443B36" w:rsidRPr="00E22D34"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w:t>
      </w:r>
      <w:r>
        <w:rPr>
          <w:rFonts w:ascii="Times New Roman" w:hAnsi="Times New Roman"/>
          <w:b/>
          <w:sz w:val="24"/>
        </w:rPr>
        <w:t xml:space="preserve">í byl(i) vyloučen(i) uchazeč(i) </w:t>
      </w:r>
      <w:r w:rsidRPr="002A2BA4">
        <w:rPr>
          <w:rFonts w:ascii="Times New Roman" w:hAnsi="Times New Roman"/>
          <w:b/>
          <w:sz w:val="24"/>
        </w:rPr>
        <w:t>s nejnižší nabídkovou cenou, ačkoli příslušné předpisy upravující zadávání zakázek zadavateli umožňovaly tohoto uchazeče (tyto uchazeče) vyzvat k doplnění nebo upřesnění nabídky o skutečnosti, které byly předmětem vyloučení;</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Pr>
          <w:rFonts w:ascii="Times New Roman" w:hAnsi="Times New Roman"/>
          <w:b/>
          <w:sz w:val="24"/>
        </w:rPr>
        <w:lastRenderedPageBreak/>
        <w:t xml:space="preserve">stanovisek relevantních správních orgánů a expertních posudků potvrzujících, že obchodní podmínky jsou </w:t>
      </w:r>
      <w:r w:rsidRPr="00E22D34">
        <w:rPr>
          <w:rFonts w:ascii="Times New Roman" w:hAnsi="Times New Roman"/>
          <w:b/>
          <w:sz w:val="24"/>
        </w:rPr>
        <w:t>obvyklé a/nebo př</w:t>
      </w:r>
      <w:r>
        <w:rPr>
          <w:rFonts w:ascii="Times New Roman" w:hAnsi="Times New Roman"/>
          <w:b/>
          <w:sz w:val="24"/>
        </w:rPr>
        <w:t>i</w:t>
      </w:r>
      <w:r w:rsidRPr="00E22D34">
        <w:rPr>
          <w:rFonts w:ascii="Times New Roman" w:hAnsi="Times New Roman"/>
          <w:b/>
          <w:sz w:val="24"/>
        </w:rPr>
        <w:t>měřené předmětu zakázky</w:t>
      </w:r>
      <w:r>
        <w:rPr>
          <w:rFonts w:ascii="Times New Roman" w:hAnsi="Times New Roman"/>
          <w:b/>
          <w:sz w:val="24"/>
        </w:rPr>
        <w:t xml:space="preserve">; </w:t>
      </w:r>
    </w:p>
    <w:p w:rsidR="00443B36" w:rsidRPr="00F17F13"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E22D34">
        <w:rPr>
          <w:rFonts w:ascii="Times New Roman" w:hAnsi="Times New Roman"/>
          <w:b/>
          <w:sz w:val="24"/>
        </w:rPr>
        <w:t>o předpisu, který umožňuje takový dodatek uzavřít</w:t>
      </w:r>
      <w:r>
        <w:rPr>
          <w:rFonts w:ascii="Times New Roman" w:hAnsi="Times New Roman"/>
          <w:b/>
          <w:sz w:val="24"/>
        </w:rPr>
        <w:t>.</w:t>
      </w:r>
    </w:p>
    <w:p w:rsidR="00443B36" w:rsidRPr="00D65C22" w:rsidRDefault="00443B36" w:rsidP="00443B36">
      <w:pPr>
        <w:pStyle w:val="Default"/>
        <w:numPr>
          <w:ilvl w:val="0"/>
          <w:numId w:val="86"/>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443B36" w:rsidRPr="00D65C22" w:rsidRDefault="00443B36" w:rsidP="00443B36">
      <w:pPr>
        <w:pStyle w:val="Default"/>
        <w:jc w:val="both"/>
        <w:rPr>
          <w:rFonts w:ascii="Times New Roman" w:hAnsi="Times New Roman"/>
          <w:b/>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3"/>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443B36" w:rsidRPr="009B6532" w:rsidRDefault="00443B36" w:rsidP="00443B36">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443B36" w:rsidRDefault="00443B36" w:rsidP="00443B36">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443B36" w:rsidRDefault="00443B36" w:rsidP="00443B36">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w:t>
      </w:r>
      <w:r>
        <w:rPr>
          <w:rFonts w:ascii="Times New Roman" w:hAnsi="Times New Roman"/>
          <w:noProof/>
          <w:sz w:val="24"/>
          <w:szCs w:val="24"/>
        </w:rPr>
        <w:t>echny zakázky v úvodu kapitoly 8</w:t>
      </w:r>
      <w:r w:rsidRPr="009209B3">
        <w:rPr>
          <w:rFonts w:ascii="Times New Roman" w:hAnsi="Times New Roman"/>
          <w:noProof/>
          <w:sz w:val="24"/>
          <w:szCs w:val="24"/>
        </w:rPr>
        <w:t>.6 této Příručky.</w:t>
      </w:r>
    </w:p>
    <w:p w:rsidR="00443B36" w:rsidRPr="009209B3" w:rsidRDefault="00443B36" w:rsidP="00443B36">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Pr>
          <w:rFonts w:ascii="Times New Roman" w:hAnsi="Times New Roman"/>
          <w:sz w:val="24"/>
        </w:rPr>
        <w:t>8</w:t>
      </w:r>
      <w:r w:rsidRPr="009209B3">
        <w:rPr>
          <w:rFonts w:ascii="Times New Roman" w:hAnsi="Times New Roman"/>
          <w:sz w:val="24"/>
        </w:rPr>
        <w:t>.6.</w:t>
      </w:r>
    </w:p>
    <w:p w:rsidR="00443B36" w:rsidRDefault="00443B36" w:rsidP="00443B36">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443B36" w:rsidRDefault="00443B36" w:rsidP="00443B36">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 xml:space="preserve">příloha č. </w:t>
      </w:r>
      <w:r w:rsidR="00E15471">
        <w:rPr>
          <w:rFonts w:ascii="Times New Roman" w:hAnsi="Times New Roman" w:cs="Times New Roman"/>
          <w:noProof/>
          <w:sz w:val="24"/>
          <w:szCs w:val="24"/>
        </w:rPr>
        <w:t>4</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443B36" w:rsidRDefault="00443B36" w:rsidP="00443B36">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443B36" w:rsidRDefault="00443B36" w:rsidP="00443B36">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443B36" w:rsidRDefault="00443B36" w:rsidP="00443B36">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443B36" w:rsidRPr="009B6532" w:rsidRDefault="00443B36" w:rsidP="00443B36">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443B36" w:rsidRPr="004B6D80" w:rsidRDefault="00443B36" w:rsidP="00443B36">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 xml:space="preserve">formát, obsah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způsob uveřejnění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nebo výzvy z hlediska zákona o veřejných zakázkách, </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zvolený druh zadávacího řízení dle zákona o veřejných zakázkách,</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odůvodnění veřejné zakázky dle § 156 zákona o veřejných zakázkách,</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zadávací dokumentace,</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lastRenderedPageBreak/>
        <w:t xml:space="preserve">technická specifikace předmětu plnění </w:t>
      </w:r>
      <w:r>
        <w:rPr>
          <w:rFonts w:ascii="Times New Roman" w:hAnsi="Times New Roman"/>
          <w:snapToGrid w:val="0"/>
          <w:sz w:val="24"/>
          <w:szCs w:val="24"/>
        </w:rPr>
        <w:t xml:space="preserve">v </w:t>
      </w:r>
      <w:r w:rsidRPr="000A0DF6">
        <w:rPr>
          <w:rFonts w:ascii="Times New Roman" w:hAnsi="Times New Roman"/>
          <w:snapToGrid w:val="0"/>
          <w:sz w:val="24"/>
          <w:szCs w:val="24"/>
        </w:rPr>
        <w:t>zadávací dokumentac</w:t>
      </w:r>
      <w:r>
        <w:rPr>
          <w:rFonts w:ascii="Times New Roman" w:hAnsi="Times New Roman"/>
          <w:snapToGrid w:val="0"/>
          <w:sz w:val="24"/>
          <w:szCs w:val="24"/>
        </w:rPr>
        <w:t>i</w:t>
      </w:r>
      <w:r w:rsidRPr="000A0DF6">
        <w:rPr>
          <w:rFonts w:ascii="Times New Roman" w:hAnsi="Times New Roman"/>
          <w:snapToGrid w:val="0"/>
          <w:sz w:val="24"/>
          <w:szCs w:val="24"/>
        </w:rPr>
        <w:t xml:space="preserve">  z hlediska zákazu uvádění konkrétních výrobků a výrobců apod.</w:t>
      </w:r>
    </w:p>
    <w:p w:rsidR="00443B36" w:rsidRPr="000A0DF6" w:rsidRDefault="00443B36" w:rsidP="00443B36">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oznámení nebo výzva o zahájení zadávacího řízení dle § 26 zákona o veřejných zakázkách;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jmenování/rozhodnutí zadavatele o složení hodnotící komise (popř. komise pro otevírání obálek atd.),</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protokol o otevírání obálek dle § 73 zákona o veřejných zakázkách,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podepsaná prohlášení o nepodjatosti dle § 74 odst. 7 zákona o veřejných zakázkách všech členů komise, náhradníků a pozorovatelů,</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protokoly ze všech jednání komise,</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zpráva o posouzení a hodnocení nabídek dle § 80 zákona o veřejných zakázkách,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oznámení zadavatele uchazečům (oznámení o vyloučení, o výběru nejvhodnější nabídky apod.),</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veškerá korespondence zadavatele, týkající se případných žádostí o dodatečné informace nebo námitek účastníků zadávacího řízení,</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uzavřená smlouva s vít</w:t>
      </w:r>
      <w:r>
        <w:rPr>
          <w:rFonts w:ascii="Times New Roman" w:hAnsi="Times New Roman"/>
          <w:snapToGrid w:val="0"/>
          <w:sz w:val="24"/>
          <w:szCs w:val="24"/>
        </w:rPr>
        <w:t>ězným uchazečem včetně příloh,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 xml:space="preserve">písemná zpráva zadavatele </w:t>
      </w:r>
      <w:r w:rsidRPr="000A0DF6">
        <w:rPr>
          <w:rFonts w:ascii="Times New Roman" w:hAnsi="Times New Roman"/>
          <w:snapToGrid w:val="0"/>
          <w:sz w:val="24"/>
          <w:szCs w:val="24"/>
        </w:rPr>
        <w:t>dle § 85 zákona o veřejných zakázkách,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vítězná nabídka za účelem kontroly uzavřené smlouvy s dodavatelem,</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 xml:space="preserve">případně </w:t>
      </w:r>
      <w:r w:rsidRPr="000A0DF6">
        <w:rPr>
          <w:rFonts w:ascii="Times New Roman" w:hAnsi="Times New Roman"/>
          <w:snapToGrid w:val="0"/>
          <w:sz w:val="24"/>
          <w:szCs w:val="24"/>
        </w:rPr>
        <w:t xml:space="preserve">nabídky jednotlivých uchazečů. </w:t>
      </w:r>
    </w:p>
    <w:p w:rsidR="00443B36" w:rsidRPr="000A0DF6" w:rsidRDefault="00443B36" w:rsidP="00443B36">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443B36" w:rsidRPr="00D65C22" w:rsidRDefault="00443B36" w:rsidP="00443B36">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443B36" w:rsidRDefault="00443B36" w:rsidP="00443B36">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443B36" w:rsidRPr="00DD6CBA" w:rsidRDefault="00443B36" w:rsidP="00443B36">
      <w:pPr>
        <w:pStyle w:val="Odstavecseseznamem"/>
        <w:keepNext/>
        <w:keepLines/>
        <w:numPr>
          <w:ilvl w:val="0"/>
          <w:numId w:val="86"/>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443B36" w:rsidRDefault="00443B36" w:rsidP="00443B36">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E15471">
        <w:rPr>
          <w:rFonts w:ascii="Times New Roman" w:hAnsi="Times New Roman" w:cs="Times New Roman"/>
          <w:b/>
          <w:sz w:val="24"/>
          <w:szCs w:val="24"/>
        </w:rPr>
        <w:t xml:space="preserve">7 </w:t>
      </w:r>
      <w:r w:rsidRPr="00886393">
        <w:rPr>
          <w:rFonts w:ascii="Times New Roman" w:hAnsi="Times New Roman" w:cs="Times New Roman"/>
          <w:b/>
          <w:sz w:val="24"/>
          <w:szCs w:val="24"/>
        </w:rPr>
        <w:t>této Příručky, a dodržovat níže uvedené požadavky, které jsou nad rámec Závazných postupů.</w:t>
      </w:r>
    </w:p>
    <w:p w:rsidR="00443B36" w:rsidRDefault="00443B36" w:rsidP="00443B36">
      <w:pPr>
        <w:pStyle w:val="Textpoznpodarou"/>
        <w:keepNext/>
        <w:keepLines/>
        <w:spacing w:before="60"/>
        <w:rPr>
          <w:rFonts w:ascii="Times New Roman" w:hAnsi="Times New Roman"/>
          <w:b/>
          <w:bCs/>
          <w:noProof/>
          <w:sz w:val="24"/>
          <w:szCs w:val="24"/>
        </w:rPr>
      </w:pPr>
    </w:p>
    <w:p w:rsidR="00443B36" w:rsidRDefault="00443B36" w:rsidP="00443B36">
      <w:pPr>
        <w:pStyle w:val="Textpoznpodarou"/>
        <w:keepNext/>
        <w:keepLines/>
        <w:spacing w:before="60"/>
        <w:rPr>
          <w:rFonts w:ascii="Times New Roman" w:hAnsi="Times New Roman"/>
          <w:b/>
          <w:bCs/>
          <w:noProof/>
          <w:sz w:val="24"/>
          <w:szCs w:val="24"/>
        </w:rPr>
      </w:pPr>
      <w:r>
        <w:rPr>
          <w:rFonts w:ascii="Times New Roman" w:hAnsi="Times New Roman"/>
          <w:b/>
          <w:bCs/>
          <w:noProof/>
          <w:sz w:val="24"/>
          <w:szCs w:val="24"/>
        </w:rPr>
        <w:t>Zakázky nespadající do režimu zákona o veřejných zakázkách a jejich finanční limity:</w:t>
      </w:r>
    </w:p>
    <w:p w:rsidR="00443B36" w:rsidRPr="001B4647" w:rsidRDefault="00443B36" w:rsidP="00443B36">
      <w:pPr>
        <w:pStyle w:val="Textpoznpodarou"/>
        <w:keepNext/>
        <w:keepLines/>
        <w:numPr>
          <w:ilvl w:val="0"/>
          <w:numId w:val="82"/>
        </w:numPr>
        <w:spacing w:before="60"/>
        <w:ind w:left="426" w:hanging="426"/>
        <w:jc w:val="both"/>
        <w:rPr>
          <w:rFonts w:ascii="Times New Roman" w:hAnsi="Times New Roman"/>
          <w:sz w:val="24"/>
          <w:szCs w:val="24"/>
        </w:rPr>
      </w:pPr>
      <w:r w:rsidRPr="001401CF">
        <w:rPr>
          <w:rFonts w:ascii="Times New Roman" w:hAnsi="Times New Roman"/>
          <w:sz w:val="24"/>
          <w:szCs w:val="24"/>
        </w:rPr>
        <w:t xml:space="preserve">Zakázky malého rozsahu 1. kategorie představují zakázky na služby a na dodávky, jejichž předpokládaná hodnota nedosahuje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nedosahuje 500 000 Kč bez </w:t>
      </w:r>
      <w:r>
        <w:rPr>
          <w:rFonts w:ascii="Times New Roman" w:hAnsi="Times New Roman"/>
          <w:sz w:val="24"/>
          <w:szCs w:val="24"/>
        </w:rPr>
        <w:t>DPH</w:t>
      </w:r>
      <w:r w:rsidRPr="001401CF">
        <w:rPr>
          <w:rFonts w:ascii="Times New Roman" w:hAnsi="Times New Roman"/>
          <w:sz w:val="24"/>
          <w:szCs w:val="24"/>
        </w:rPr>
        <w:t>. Zakázky 1. kategorie lze realizovat formou přímého nákupu (dle bodu 12.1 Závazných postupů).</w:t>
      </w:r>
    </w:p>
    <w:p w:rsidR="00443B36" w:rsidRDefault="00443B36" w:rsidP="00443B36">
      <w:pPr>
        <w:pStyle w:val="Textpoznpodarou"/>
        <w:keepNext/>
        <w:keepLines/>
        <w:numPr>
          <w:ilvl w:val="0"/>
          <w:numId w:val="82"/>
        </w:numPr>
        <w:spacing w:before="60"/>
        <w:ind w:left="426" w:hanging="426"/>
        <w:jc w:val="both"/>
        <w:rPr>
          <w:rFonts w:ascii="Times New Roman" w:hAnsi="Times New Roman"/>
          <w:sz w:val="24"/>
          <w:szCs w:val="24"/>
        </w:rPr>
      </w:pPr>
      <w:r w:rsidRPr="001401CF">
        <w:rPr>
          <w:rFonts w:ascii="Times New Roman" w:hAnsi="Times New Roman"/>
          <w:sz w:val="24"/>
          <w:szCs w:val="24"/>
        </w:rPr>
        <w:lastRenderedPageBreak/>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se rovná nebo převyšuje 500 000 Kč bez </w:t>
      </w:r>
      <w:r>
        <w:rPr>
          <w:rFonts w:ascii="Times New Roman" w:hAnsi="Times New Roman"/>
          <w:sz w:val="24"/>
          <w:szCs w:val="24"/>
        </w:rPr>
        <w:t>DPH</w:t>
      </w:r>
      <w:r w:rsidRPr="001401CF">
        <w:rPr>
          <w:rFonts w:ascii="Times New Roman" w:hAnsi="Times New Roman"/>
          <w:sz w:val="24"/>
          <w:szCs w:val="24"/>
        </w:rPr>
        <w:t>, avšak nedosahuje finančního limitu, stanoveného v § 12 odst. 3 zákona o veřejných zakázkách.</w:t>
      </w:r>
    </w:p>
    <w:p w:rsidR="00443B36" w:rsidRPr="00BB7E79" w:rsidRDefault="00443B36" w:rsidP="00443B36">
      <w:pPr>
        <w:pStyle w:val="Textpoznpodarou"/>
        <w:keepNext/>
        <w:keepLines/>
        <w:numPr>
          <w:ilvl w:val="0"/>
          <w:numId w:val="82"/>
        </w:numPr>
        <w:spacing w:before="60"/>
        <w:ind w:left="426" w:hanging="426"/>
        <w:jc w:val="both"/>
        <w:rPr>
          <w:rFonts w:ascii="Times New Roman" w:hAnsi="Times New Roman"/>
          <w:sz w:val="24"/>
          <w:szCs w:val="24"/>
        </w:rPr>
      </w:pPr>
      <w:r w:rsidRPr="00BB7E79">
        <w:rPr>
          <w:rFonts w:ascii="Times New Roman" w:hAnsi="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443B36" w:rsidRPr="00BB7E79" w:rsidRDefault="00443B36" w:rsidP="00FF27E0">
      <w:pPr>
        <w:pStyle w:val="Textpoznpodarou"/>
        <w:keepNext/>
        <w:keepLines/>
        <w:numPr>
          <w:ilvl w:val="0"/>
          <w:numId w:val="82"/>
        </w:numPr>
        <w:spacing w:before="60"/>
        <w:ind w:left="426" w:hanging="426"/>
        <w:jc w:val="both"/>
        <w:rPr>
          <w:rFonts w:ascii="Times New Roman" w:hAnsi="Times New Roman"/>
          <w:sz w:val="24"/>
          <w:szCs w:val="24"/>
        </w:rPr>
      </w:pPr>
      <w:r w:rsidRPr="00BB7E79">
        <w:rPr>
          <w:rFonts w:ascii="Times New Roman" w:hAnsi="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443B36" w:rsidRPr="001B4647" w:rsidRDefault="00BE4A9F" w:rsidP="00D8486A">
      <w:pPr>
        <w:pStyle w:val="Textpoznpodarou"/>
        <w:keepNext/>
        <w:keepLines/>
        <w:spacing w:before="60"/>
        <w:jc w:val="both"/>
        <w:rPr>
          <w:rFonts w:ascii="Times New Roman" w:hAnsi="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00443B36" w:rsidRPr="001401CF">
        <w:rPr>
          <w:rFonts w:ascii="Times New Roman" w:hAnsi="Times New Roman"/>
          <w:sz w:val="24"/>
          <w:szCs w:val="24"/>
        </w:rPr>
        <w:t>finanční limit k zakázkám malého rozsahu, stanovený v § 12 zákona o veřejných zakázkách</w:t>
      </w:r>
      <w:r w:rsidR="00443B36">
        <w:rPr>
          <w:rFonts w:ascii="Times New Roman" w:hAnsi="Times New Roman"/>
          <w:sz w:val="24"/>
          <w:szCs w:val="24"/>
        </w:rPr>
        <w:t>,</w:t>
      </w:r>
      <w:r w:rsidR="00443B36" w:rsidRPr="001401CF">
        <w:rPr>
          <w:rFonts w:ascii="Times New Roman" w:hAnsi="Times New Roman"/>
          <w:sz w:val="24"/>
          <w:szCs w:val="24"/>
        </w:rPr>
        <w:t xml:space="preserve"> činí v případě zakázek na dodávky a služby </w:t>
      </w:r>
      <w:r w:rsidR="00443B36">
        <w:rPr>
          <w:rFonts w:ascii="Times New Roman" w:hAnsi="Times New Roman"/>
          <w:sz w:val="24"/>
          <w:szCs w:val="24"/>
        </w:rPr>
        <w:t>2 000 000</w:t>
      </w:r>
      <w:r w:rsidR="00443B36" w:rsidRPr="001401CF">
        <w:rPr>
          <w:rFonts w:ascii="Times New Roman" w:hAnsi="Times New Roman"/>
          <w:sz w:val="24"/>
          <w:szCs w:val="24"/>
        </w:rPr>
        <w:t xml:space="preserve"> Kč </w:t>
      </w:r>
      <w:r w:rsidR="00443B36">
        <w:rPr>
          <w:rFonts w:ascii="Times New Roman" w:hAnsi="Times New Roman"/>
          <w:sz w:val="24"/>
          <w:szCs w:val="24"/>
        </w:rPr>
        <w:t xml:space="preserve">bez DPH </w:t>
      </w:r>
      <w:r w:rsidR="00443B36" w:rsidRPr="001401CF">
        <w:rPr>
          <w:rFonts w:ascii="Times New Roman" w:hAnsi="Times New Roman"/>
          <w:sz w:val="24"/>
          <w:szCs w:val="24"/>
        </w:rPr>
        <w:t xml:space="preserve">a v případě zakázek na stavební práce </w:t>
      </w:r>
      <w:r w:rsidR="00443B36">
        <w:rPr>
          <w:rFonts w:ascii="Times New Roman" w:hAnsi="Times New Roman"/>
          <w:sz w:val="24"/>
          <w:szCs w:val="24"/>
        </w:rPr>
        <w:t>6</w:t>
      </w:r>
      <w:r w:rsidR="00443B36" w:rsidRPr="001401CF">
        <w:rPr>
          <w:rFonts w:ascii="Times New Roman" w:hAnsi="Times New Roman"/>
          <w:sz w:val="24"/>
          <w:szCs w:val="24"/>
        </w:rPr>
        <w:t xml:space="preserve"> 000 000 Kč</w:t>
      </w:r>
      <w:r w:rsidR="00443B36">
        <w:rPr>
          <w:rFonts w:ascii="Times New Roman" w:hAnsi="Times New Roman"/>
          <w:sz w:val="24"/>
          <w:szCs w:val="24"/>
        </w:rPr>
        <w:t xml:space="preserve"> bez DPH</w:t>
      </w:r>
      <w:r w:rsidR="00443B36" w:rsidRPr="001401CF">
        <w:rPr>
          <w:rFonts w:ascii="Times New Roman" w:hAnsi="Times New Roman"/>
          <w:sz w:val="24"/>
          <w:szCs w:val="24"/>
        </w:rPr>
        <w:t>.</w:t>
      </w:r>
    </w:p>
    <w:p w:rsidR="00443B36" w:rsidRDefault="00BE4A9F" w:rsidP="00D8486A">
      <w:pPr>
        <w:pStyle w:val="Textpoznpodarou"/>
        <w:keepNext/>
        <w:keepLines/>
        <w:spacing w:before="60"/>
        <w:jc w:val="both"/>
        <w:rPr>
          <w:rFonts w:ascii="Times New Roman" w:hAnsi="Times New Roman"/>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00443B36">
        <w:rPr>
          <w:rFonts w:ascii="Times New Roman" w:hAnsi="Times New Roman"/>
          <w:sz w:val="24"/>
          <w:szCs w:val="24"/>
        </w:rPr>
        <w:t>finanční limit,</w:t>
      </w:r>
      <w:r w:rsidR="00443B36" w:rsidRPr="002F1601">
        <w:rPr>
          <w:rFonts w:ascii="Times New Roman" w:hAnsi="Times New Roman"/>
          <w:sz w:val="24"/>
          <w:szCs w:val="24"/>
        </w:rPr>
        <w:t xml:space="preserve"> </w:t>
      </w:r>
      <w:r w:rsidR="00443B36">
        <w:rPr>
          <w:rFonts w:ascii="Times New Roman" w:hAnsi="Times New Roman"/>
          <w:sz w:val="24"/>
          <w:szCs w:val="24"/>
        </w:rPr>
        <w:t>stanovený prováděcím právním předpisem k § 12 odst. 1 zákona o veřejných zakázkách pro veřejného zadavatele – Českou republiku,</w:t>
      </w:r>
      <w:r w:rsidR="00443B36" w:rsidRPr="001401CF">
        <w:rPr>
          <w:rFonts w:ascii="Times New Roman" w:hAnsi="Times New Roman"/>
          <w:sz w:val="24"/>
          <w:szCs w:val="24"/>
        </w:rPr>
        <w:t xml:space="preserve"> činí v případě zakázek na dodávky a služby </w:t>
      </w:r>
      <w:r w:rsidR="00443B36" w:rsidRPr="00D865F3">
        <w:rPr>
          <w:rFonts w:ascii="Times New Roman" w:hAnsi="Times New Roman"/>
          <w:sz w:val="24"/>
          <w:szCs w:val="24"/>
        </w:rPr>
        <w:t xml:space="preserve">3 395 000 </w:t>
      </w:r>
      <w:r w:rsidR="00443B36" w:rsidRPr="001401CF">
        <w:rPr>
          <w:rFonts w:ascii="Times New Roman" w:hAnsi="Times New Roman"/>
          <w:sz w:val="24"/>
          <w:szCs w:val="24"/>
        </w:rPr>
        <w:t xml:space="preserve">Kč </w:t>
      </w:r>
      <w:r w:rsidR="00443B36">
        <w:rPr>
          <w:rFonts w:ascii="Times New Roman" w:hAnsi="Times New Roman"/>
          <w:sz w:val="24"/>
          <w:szCs w:val="24"/>
        </w:rPr>
        <w:t>bez DPH</w:t>
      </w:r>
      <w:r w:rsidR="00443B36" w:rsidRPr="001401CF">
        <w:rPr>
          <w:rFonts w:ascii="Times New Roman" w:hAnsi="Times New Roman"/>
          <w:sz w:val="24"/>
          <w:szCs w:val="24"/>
        </w:rPr>
        <w:t xml:space="preserve"> Kč </w:t>
      </w:r>
      <w:r w:rsidR="00443B36">
        <w:rPr>
          <w:rFonts w:ascii="Times New Roman" w:hAnsi="Times New Roman"/>
          <w:sz w:val="24"/>
          <w:szCs w:val="24"/>
        </w:rPr>
        <w:t xml:space="preserve">bez DPH </w:t>
      </w:r>
      <w:r w:rsidR="00443B36" w:rsidRPr="001401CF">
        <w:rPr>
          <w:rFonts w:ascii="Times New Roman" w:hAnsi="Times New Roman"/>
          <w:sz w:val="24"/>
          <w:szCs w:val="24"/>
        </w:rPr>
        <w:t xml:space="preserve">a v případě zakázek na stavební práce </w:t>
      </w:r>
      <w:r w:rsidR="00443B36" w:rsidRPr="00D865F3">
        <w:rPr>
          <w:rFonts w:ascii="Times New Roman" w:hAnsi="Times New Roman"/>
          <w:sz w:val="24"/>
          <w:szCs w:val="24"/>
        </w:rPr>
        <w:t>131 402</w:t>
      </w:r>
      <w:r w:rsidR="00443B36">
        <w:rPr>
          <w:rFonts w:ascii="Times New Roman" w:hAnsi="Times New Roman"/>
          <w:sz w:val="24"/>
          <w:szCs w:val="24"/>
        </w:rPr>
        <w:t> </w:t>
      </w:r>
      <w:r w:rsidR="00443B36" w:rsidRPr="00D865F3">
        <w:rPr>
          <w:rFonts w:ascii="Times New Roman" w:hAnsi="Times New Roman"/>
          <w:sz w:val="24"/>
          <w:szCs w:val="24"/>
        </w:rPr>
        <w:t>000</w:t>
      </w:r>
      <w:r w:rsidR="00443B36">
        <w:rPr>
          <w:rFonts w:ascii="Times New Roman" w:hAnsi="Times New Roman"/>
          <w:sz w:val="24"/>
          <w:szCs w:val="24"/>
        </w:rPr>
        <w:t xml:space="preserve"> bez DPH</w:t>
      </w:r>
      <w:r w:rsidR="00443B36" w:rsidRPr="001401CF">
        <w:rPr>
          <w:rFonts w:ascii="Times New Roman" w:hAnsi="Times New Roman"/>
          <w:sz w:val="24"/>
          <w:szCs w:val="24"/>
        </w:rPr>
        <w:t>.</w:t>
      </w:r>
    </w:p>
    <w:p w:rsidR="00443B36" w:rsidRDefault="00443B36" w:rsidP="00443B36">
      <w:pPr>
        <w:pStyle w:val="Textpoznpodarou"/>
        <w:keepNext/>
        <w:keepLines/>
        <w:spacing w:before="60"/>
        <w:rPr>
          <w:rFonts w:ascii="Times New Roman" w:hAnsi="Times New Roman"/>
          <w:b/>
          <w:noProof/>
          <w:sz w:val="24"/>
          <w:szCs w:val="24"/>
        </w:rPr>
      </w:pPr>
      <w:r>
        <w:rPr>
          <w:rFonts w:ascii="Times New Roman" w:hAnsi="Times New Roman"/>
          <w:b/>
          <w:noProof/>
          <w:sz w:val="24"/>
          <w:szCs w:val="24"/>
        </w:rPr>
        <w:t>Povinnost</w:t>
      </w:r>
      <w:r w:rsidR="0076473A">
        <w:rPr>
          <w:rFonts w:ascii="Times New Roman" w:hAnsi="Times New Roman"/>
          <w:b/>
          <w:noProof/>
          <w:sz w:val="24"/>
          <w:szCs w:val="24"/>
        </w:rPr>
        <w:t>i</w:t>
      </w:r>
      <w:r w:rsidRPr="009E52D7">
        <w:rPr>
          <w:rFonts w:ascii="Times New Roman" w:hAnsi="Times New Roman"/>
          <w:b/>
          <w:noProof/>
          <w:sz w:val="24"/>
          <w:szCs w:val="24"/>
        </w:rPr>
        <w:t xml:space="preserve"> </w:t>
      </w:r>
      <w:r>
        <w:rPr>
          <w:rFonts w:ascii="Times New Roman" w:hAnsi="Times New Roman"/>
          <w:b/>
          <w:noProof/>
          <w:sz w:val="24"/>
          <w:szCs w:val="24"/>
        </w:rPr>
        <w:t xml:space="preserve">a oprávnění </w:t>
      </w:r>
      <w:r w:rsidRPr="009E52D7">
        <w:rPr>
          <w:rFonts w:ascii="Times New Roman" w:hAnsi="Times New Roman"/>
          <w:b/>
          <w:noProof/>
          <w:sz w:val="24"/>
          <w:szCs w:val="24"/>
        </w:rPr>
        <w:t>zadavatele nad rámec Závazných postupů</w:t>
      </w:r>
    </w:p>
    <w:p w:rsidR="00443B36" w:rsidRPr="009E62ED"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8.6</w:t>
      </w:r>
      <w:r w:rsidRPr="009E62ED">
        <w:rPr>
          <w:rFonts w:ascii="Times New Roman" w:hAnsi="Times New Roman"/>
          <w:noProof/>
          <w:sz w:val="24"/>
          <w:szCs w:val="24"/>
        </w:rPr>
        <w:t xml:space="preserve"> této Příručky.</w:t>
      </w:r>
    </w:p>
    <w:p w:rsidR="00443B36" w:rsidRPr="00637AC8"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8.6.</w:t>
      </w:r>
    </w:p>
    <w:p w:rsidR="00443B36" w:rsidRPr="00F64995" w:rsidRDefault="00443B36" w:rsidP="00443B36">
      <w:pPr>
        <w:pStyle w:val="Odstavecseseznamem"/>
        <w:keepNext/>
        <w:keepLines/>
        <w:numPr>
          <w:ilvl w:val="0"/>
          <w:numId w:val="83"/>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sidR="00E15471">
        <w:rPr>
          <w:rFonts w:ascii="Times New Roman" w:hAnsi="Times New Roman"/>
          <w:sz w:val="24"/>
          <w:szCs w:val="24"/>
        </w:rPr>
        <w:t>4</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zahájeným až po schválení Rozhodnutí/</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443B36" w:rsidRPr="00606E00"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606E00">
        <w:rPr>
          <w:rFonts w:ascii="Times New Roman" w:hAnsi="Times New Roman"/>
          <w:sz w:val="24"/>
          <w:szCs w:val="24"/>
        </w:rPr>
        <w:t>Dodatečná lhůta pro doplnění nabídky nesmí být kratší než 3 pracovní dny (viz bod 7.2.2, 7.2.3, 7.3.2 a 7.3.3 Závazných postupů).</w:t>
      </w:r>
    </w:p>
    <w:p w:rsidR="00443B36" w:rsidRPr="00606E00"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606E00">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443B36" w:rsidRPr="009E62ED"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443B36" w:rsidRPr="009209B3"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lastRenderedPageBreak/>
        <w:t>CRR ČR poskytuje při  příprav</w:t>
      </w:r>
      <w:r w:rsidR="00E15471">
        <w:rPr>
          <w:rFonts w:ascii="Times New Roman" w:hAnsi="Times New Roman"/>
          <w:b/>
          <w:sz w:val="24"/>
          <w:szCs w:val="24"/>
        </w:rPr>
        <w:t xml:space="preserve">ě  zadávacích podmínek odborné </w:t>
      </w:r>
      <w:r w:rsidRPr="009209B3">
        <w:rPr>
          <w:rFonts w:ascii="Times New Roman" w:hAnsi="Times New Roman"/>
          <w:b/>
          <w:sz w:val="24"/>
          <w:szCs w:val="24"/>
        </w:rPr>
        <w:t>konzultace.  Cílem spolupráce CRR ČR s příjemce</w:t>
      </w:r>
      <w:r w:rsidR="00E15471">
        <w:rPr>
          <w:rFonts w:ascii="Times New Roman" w:hAnsi="Times New Roman"/>
          <w:b/>
          <w:sz w:val="24"/>
          <w:szCs w:val="24"/>
        </w:rPr>
        <w:t xml:space="preserve">m je </w:t>
      </w:r>
      <w:r w:rsidRPr="009209B3">
        <w:rPr>
          <w:rFonts w:ascii="Times New Roman" w:hAnsi="Times New Roman"/>
          <w:b/>
          <w:sz w:val="24"/>
          <w:szCs w:val="24"/>
        </w:rPr>
        <w:t xml:space="preserve">ověřit,  že  výběrové  řízení  proběhlo  nebo  proběhne  v souladu s podmínkami programu a platnými předpisy. Příjemce  je  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Přijemci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443B36" w:rsidRPr="009209B3"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443B36" w:rsidRPr="009209B3"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zadávací dokumentace, pokud byla vypracována jako samostatný dokument;</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žádosti dodavatelů o dodatečné informace, pokud byly podány, a odpověď zadavatele na tyto žádosti,</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rozhodnutí zadavatele o složení hodnotící komise (komise pro otevírání obálek), resp. jmenování pověřené osoby zadavatele;</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písemné  prohlášení členů hodnotící komise o nepodjatosti a mlčenlivosti ve vztahu k zakázce;</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text nabídek předložených uchazeči na základě výzvy či oznámení;</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zápis (protokol/zpráva) o otevírání obálek, posouzení a hodnocení podaných nabídek;</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rozhodnutí zadavatele o přidělení zakázky;</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smlouva uzavřená s vybraným dodavatelem;</w:t>
      </w:r>
    </w:p>
    <w:p w:rsidR="00443B3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oznámení o výsledku výběrového řízení zaslané všem uchazečům, kteří podali nabídku (včetně dokladu o zaslání oznámení všem uchazečům, kteří podali nabídku).</w:t>
      </w:r>
    </w:p>
    <w:p w:rsidR="00443B36" w:rsidRPr="00767C2E" w:rsidRDefault="00443B36" w:rsidP="00443B36">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443B36" w:rsidRPr="00FC3083" w:rsidRDefault="00443B36" w:rsidP="00443B36">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b/>
          <w:bCs/>
          <w:noProof/>
        </w:rPr>
      </w:pPr>
      <w:r w:rsidRPr="00FC3083">
        <w:rPr>
          <w:rFonts w:ascii="Times New Roman" w:hAnsi="Times New Roman"/>
          <w:b/>
          <w:bCs/>
          <w:noProof/>
        </w:rPr>
        <w:t xml:space="preserve">Věnujte pozornost celému textu Závazných postupů (viz příloha č. </w:t>
      </w:r>
      <w:r w:rsidR="00E15471">
        <w:rPr>
          <w:rFonts w:ascii="Times New Roman" w:hAnsi="Times New Roman"/>
          <w:b/>
          <w:bCs/>
          <w:noProof/>
        </w:rPr>
        <w:t>7</w:t>
      </w:r>
      <w:r w:rsidRPr="00FC3083">
        <w:rPr>
          <w:rFonts w:ascii="Times New Roman" w:hAnsi="Times New Roman"/>
          <w:b/>
          <w:bCs/>
          <w:noProof/>
        </w:rPr>
        <w:t xml:space="preserve"> Příručky). Každá odchylka od Závazných postupů může vést k tomu, že výdaje budou nezpůsobilé.</w:t>
      </w:r>
    </w:p>
    <w:p w:rsidR="00443B36" w:rsidRPr="009209B3" w:rsidRDefault="00443B36" w:rsidP="00443B36">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C5287" w:rsidRDefault="00443B36" w:rsidP="00D8486A">
      <w:pPr>
        <w:pStyle w:val="Textpoznpodarou"/>
        <w:keepNext/>
        <w:keepLines/>
        <w:spacing w:before="60"/>
        <w:jc w:val="both"/>
        <w:rPr>
          <w:rFonts w:ascii="Times New Roman" w:hAnsi="Times New Roman"/>
          <w:sz w:val="24"/>
          <w:szCs w:val="24"/>
        </w:rPr>
      </w:pPr>
      <w:r>
        <w:rPr>
          <w:rFonts w:ascii="Times New Roman" w:hAnsi="Times New Roman"/>
          <w:sz w:val="24"/>
          <w:szCs w:val="24"/>
        </w:rPr>
        <w:t>Dodavatel</w:t>
      </w:r>
      <w:r w:rsidRPr="00AB5DD2">
        <w:rPr>
          <w:rFonts w:ascii="Times New Roman" w:hAnsi="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443B36" w:rsidRPr="00AB5DD2" w:rsidRDefault="00443B36" w:rsidP="00E15471">
      <w:pPr>
        <w:pStyle w:val="Textpoznpodarou"/>
        <w:keepNext/>
        <w:keepLines/>
        <w:spacing w:before="60"/>
        <w:jc w:val="both"/>
        <w:rPr>
          <w:rFonts w:ascii="Times New Roman" w:hAnsi="Times New Roman"/>
          <w:sz w:val="24"/>
          <w:szCs w:val="24"/>
        </w:rPr>
      </w:pPr>
      <w:r w:rsidRPr="00AB5DD2">
        <w:rPr>
          <w:rFonts w:ascii="Times New Roman" w:hAnsi="Times New Roman"/>
          <w:sz w:val="24"/>
          <w:szCs w:val="24"/>
        </w:rPr>
        <w:t xml:space="preserve">Každý originální účetní doklad musí obsahovat informaci, že se jedná o projekt IOP, a číslo projektu. </w:t>
      </w:r>
    </w:p>
    <w:p w:rsidR="00443B36" w:rsidRPr="00AB5DD2" w:rsidRDefault="00443B36" w:rsidP="00443B36">
      <w:pPr>
        <w:pStyle w:val="Textpoznpodarou"/>
        <w:keepNext/>
        <w:keepLines/>
        <w:spacing w:before="60"/>
        <w:jc w:val="both"/>
        <w:rPr>
          <w:rFonts w:ascii="Times New Roman" w:hAnsi="Times New Roman"/>
          <w:sz w:val="24"/>
          <w:szCs w:val="24"/>
        </w:rPr>
      </w:pPr>
      <w:r>
        <w:rPr>
          <w:rFonts w:ascii="Times New Roman" w:hAnsi="Times New Roman"/>
          <w:sz w:val="24"/>
          <w:szCs w:val="24"/>
        </w:rPr>
        <w:lastRenderedPageBreak/>
        <w:t>Dodavatel</w:t>
      </w:r>
      <w:r w:rsidRPr="00AB5DD2">
        <w:rPr>
          <w:rFonts w:ascii="Times New Roman" w:hAnsi="Times New Roman"/>
          <w:sz w:val="24"/>
          <w:szCs w:val="24"/>
        </w:rPr>
        <w:t xml:space="preserve"> je povinen minimálně do konce roku 2021</w:t>
      </w:r>
      <w:r w:rsidRPr="00AB5DD2" w:rsidDel="007241FE">
        <w:rPr>
          <w:rFonts w:ascii="Times New Roman" w:hAnsi="Times New Roman"/>
          <w:sz w:val="24"/>
          <w:szCs w:val="24"/>
        </w:rPr>
        <w:t xml:space="preserve"> </w:t>
      </w:r>
      <w:r w:rsidRPr="00AB5DD2">
        <w:rPr>
          <w:rFonts w:ascii="Times New Roman" w:hAnsi="Times New Roman"/>
          <w:sz w:val="24"/>
          <w:szCs w:val="24"/>
        </w:rPr>
        <w:t>poskytovat požadované informace a dokumentaci</w:t>
      </w:r>
      <w:r>
        <w:rPr>
          <w:rFonts w:ascii="Times New Roman" w:hAnsi="Times New Roman"/>
          <w:sz w:val="24"/>
          <w:szCs w:val="24"/>
        </w:rPr>
        <w:t xml:space="preserve"> </w:t>
      </w:r>
      <w:r w:rsidRPr="00AB5DD2">
        <w:rPr>
          <w:rFonts w:ascii="Times New Roman" w:hAnsi="Times New Roman"/>
          <w:sz w:val="24"/>
          <w:szCs w:val="24"/>
        </w:rPr>
        <w:t>související s realizací projektu zaměstnancům nebo zmocněncům pověřených orgánů (CRR</w:t>
      </w:r>
      <w:r>
        <w:rPr>
          <w:rFonts w:ascii="Times New Roman" w:hAnsi="Times New Roman"/>
          <w:sz w:val="24"/>
          <w:szCs w:val="24"/>
        </w:rPr>
        <w:t xml:space="preserve"> ČR</w:t>
      </w:r>
      <w:r w:rsidRPr="00AB5DD2">
        <w:rPr>
          <w:rFonts w:ascii="Times New Roman" w:hAnsi="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443B36" w:rsidRDefault="00443B36" w:rsidP="00443B36">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443B36" w:rsidRPr="009209B3" w:rsidRDefault="00443B36" w:rsidP="00443B36">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443B36" w:rsidRDefault="00443B36" w:rsidP="00443B36">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443B36" w:rsidRPr="0021589F" w:rsidRDefault="00443B36" w:rsidP="00443B36">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443B36" w:rsidRPr="00D65C22" w:rsidRDefault="00443B36" w:rsidP="00443B36">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443B36" w:rsidRPr="00D65C22" w:rsidRDefault="00443B36" w:rsidP="00443B36">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443B36" w:rsidRPr="00D65C22" w:rsidRDefault="00443B36" w:rsidP="00443B36">
      <w:pPr>
        <w:pStyle w:val="Odstavecseseznamem"/>
        <w:keepNext/>
        <w:keepLines/>
        <w:numPr>
          <w:ilvl w:val="0"/>
          <w:numId w:val="85"/>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443B36" w:rsidRPr="00D65C22" w:rsidRDefault="00443B36" w:rsidP="00443B36">
      <w:pPr>
        <w:pStyle w:val="Odstavecseseznamem"/>
        <w:keepNext/>
        <w:keepLines/>
        <w:numPr>
          <w:ilvl w:val="0"/>
          <w:numId w:val="85"/>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443B36" w:rsidRDefault="00443B36" w:rsidP="00443B36">
      <w:pPr>
        <w:pStyle w:val="Odstavecseseznamem"/>
        <w:keepNext/>
        <w:keepLines/>
        <w:numPr>
          <w:ilvl w:val="0"/>
          <w:numId w:val="85"/>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443B36" w:rsidRPr="00FC3083" w:rsidRDefault="00443B36" w:rsidP="00443B36">
      <w:pPr>
        <w:pStyle w:val="Nadpis2"/>
        <w:keepLines/>
        <w:numPr>
          <w:ilvl w:val="0"/>
          <w:numId w:val="0"/>
        </w:numPr>
        <w:spacing w:before="360"/>
        <w:jc w:val="both"/>
        <w:rPr>
          <w:rFonts w:ascii="Arial" w:hAnsi="Arial"/>
          <w:noProof/>
          <w:sz w:val="20"/>
          <w:szCs w:val="20"/>
        </w:rPr>
      </w:pPr>
      <w:r w:rsidRPr="00F64995">
        <w:rPr>
          <w:sz w:val="24"/>
        </w:rPr>
        <w:t xml:space="preserve">V případě, že žadatel provede zadávací/výběrové řízení v rámci projektu před schválením </w:t>
      </w:r>
      <w:r w:rsidRPr="009209B3">
        <w:rPr>
          <w:sz w:val="24"/>
        </w:rPr>
        <w:t>před schválením Rozhodnutí/Stanovení výdajů</w:t>
      </w:r>
      <w:r w:rsidRPr="00F64995">
        <w:rPr>
          <w:sz w:val="24"/>
        </w:rPr>
        <w:t>, je povinen dodat CRR ČR dokumentaci ke kontrole</w:t>
      </w:r>
      <w:r>
        <w:rPr>
          <w:sz w:val="24"/>
        </w:rPr>
        <w:t xml:space="preserve"> společně s projektovou žádosti</w:t>
      </w:r>
      <w:r w:rsidRPr="00F64995">
        <w:rPr>
          <w:sz w:val="24"/>
        </w:rPr>
        <w:t xml:space="preserve">. V případě provedení </w:t>
      </w:r>
      <w:r w:rsidR="00E15471">
        <w:rPr>
          <w:sz w:val="24"/>
        </w:rPr>
        <w:t xml:space="preserve">zadávacích/výběrových řízení po </w:t>
      </w:r>
      <w:r w:rsidRPr="00F64995">
        <w:rPr>
          <w:sz w:val="24"/>
        </w:rPr>
        <w:t xml:space="preserve">datu schválení </w:t>
      </w:r>
      <w:r w:rsidR="00E15471">
        <w:rPr>
          <w:sz w:val="24"/>
        </w:rPr>
        <w:t>Rozhodnutí/</w:t>
      </w:r>
      <w:r w:rsidRPr="009209B3">
        <w:rPr>
          <w:sz w:val="24"/>
        </w:rPr>
        <w:t>Stanovení výdajů</w:t>
      </w:r>
      <w:r w:rsidRPr="00F64995">
        <w:rPr>
          <w:sz w:val="24"/>
        </w:rPr>
        <w:t>, předkládá tuto dokumentaci CRR ČR nejpozději k Žádosti o platbu, resp. Hlášení o pokroku.</w:t>
      </w:r>
    </w:p>
    <w:p w:rsidR="007B2A95" w:rsidRPr="00933428" w:rsidRDefault="007B2A95" w:rsidP="00765FD7">
      <w:pPr>
        <w:pStyle w:val="Nadpis2"/>
        <w:keepLines/>
        <w:spacing w:before="360"/>
        <w:ind w:left="578" w:hanging="578"/>
        <w:rPr>
          <w:noProof/>
          <w:lang w:val="cs-CZ"/>
        </w:rPr>
      </w:pPr>
      <w:bookmarkStart w:id="510" w:name="_Toc324935363"/>
      <w:bookmarkStart w:id="511" w:name="_Toc327168392"/>
      <w:bookmarkStart w:id="512" w:name="_Toc327282025"/>
      <w:bookmarkStart w:id="513" w:name="_Toc327282421"/>
      <w:bookmarkStart w:id="514" w:name="_Toc177462470"/>
      <w:bookmarkStart w:id="515" w:name="_Toc191363134"/>
      <w:bookmarkStart w:id="516" w:name="_Toc191972615"/>
      <w:bookmarkStart w:id="517" w:name="_Toc191978813"/>
      <w:bookmarkStart w:id="518" w:name="_Toc244415592"/>
      <w:bookmarkStart w:id="519" w:name="_Toc375154870"/>
      <w:bookmarkEnd w:id="510"/>
      <w:bookmarkEnd w:id="511"/>
      <w:bookmarkEnd w:id="512"/>
      <w:bookmarkEnd w:id="513"/>
      <w:r w:rsidRPr="00933428">
        <w:rPr>
          <w:noProof/>
          <w:lang w:val="cs-CZ"/>
        </w:rPr>
        <w:t>Monitorování postupu projektů</w:t>
      </w:r>
      <w:bookmarkStart w:id="520" w:name="_Toc168126984"/>
      <w:bookmarkStart w:id="521" w:name="_Toc174724541"/>
      <w:bookmarkEnd w:id="514"/>
      <w:bookmarkEnd w:id="515"/>
      <w:bookmarkEnd w:id="516"/>
      <w:bookmarkEnd w:id="517"/>
      <w:bookmarkEnd w:id="518"/>
      <w:bookmarkEnd w:id="519"/>
    </w:p>
    <w:p w:rsidR="0094202D" w:rsidRPr="00933428" w:rsidRDefault="0094202D" w:rsidP="00765FD7">
      <w:pPr>
        <w:keepNext/>
        <w:keepLines/>
        <w:rPr>
          <w:rFonts w:ascii="Times New Roman" w:hAnsi="Times New Roman" w:cs="Times New Roman"/>
          <w:sz w:val="24"/>
          <w:szCs w:val="24"/>
        </w:rPr>
      </w:pPr>
      <w:bookmarkStart w:id="522" w:name="_Toc192647196"/>
      <w:bookmarkStart w:id="523" w:name="_Toc192652046"/>
      <w:bookmarkStart w:id="524" w:name="_Toc192658911"/>
      <w:bookmarkStart w:id="525" w:name="_Toc193873403"/>
      <w:bookmarkStart w:id="526" w:name="_Toc198439940"/>
      <w:bookmarkEnd w:id="520"/>
      <w:bookmarkEnd w:id="521"/>
      <w:r w:rsidRPr="00933428">
        <w:rPr>
          <w:rFonts w:ascii="Times New Roman" w:hAnsi="Times New Roman" w:cs="Times New Roman"/>
          <w:sz w:val="24"/>
          <w:szCs w:val="24"/>
        </w:rPr>
        <w:t>Monitorování se uskutečňuje na základě hlášení o pokroku</w:t>
      </w:r>
      <w:r w:rsidR="00325242" w:rsidRPr="00933428">
        <w:rPr>
          <w:rFonts w:ascii="Times New Roman" w:hAnsi="Times New Roman" w:cs="Times New Roman"/>
          <w:sz w:val="24"/>
          <w:szCs w:val="24"/>
        </w:rPr>
        <w:t>,</w:t>
      </w:r>
      <w:r w:rsidRPr="00933428">
        <w:rPr>
          <w:rFonts w:ascii="Times New Roman" w:hAnsi="Times New Roman" w:cs="Times New Roman"/>
          <w:sz w:val="24"/>
          <w:szCs w:val="24"/>
        </w:rPr>
        <w:t xml:space="preserve"> monitorovacích zpráv</w:t>
      </w:r>
      <w:r w:rsidR="00325242" w:rsidRPr="00933428">
        <w:rPr>
          <w:rFonts w:ascii="Times New Roman" w:hAnsi="Times New Roman" w:cs="Times New Roman"/>
          <w:sz w:val="24"/>
          <w:szCs w:val="24"/>
        </w:rPr>
        <w:t xml:space="preserve"> a hlášení o udržitelnosti projektu</w:t>
      </w:r>
      <w:r w:rsidRPr="00933428">
        <w:rPr>
          <w:rFonts w:ascii="Times New Roman" w:hAnsi="Times New Roman" w:cs="Times New Roman"/>
          <w:sz w:val="24"/>
          <w:szCs w:val="24"/>
        </w:rPr>
        <w:t xml:space="preserve"> zpracovávaných příjemcem podpory, jejichž cílem je informovat CRR ČR/ŘO IOP o postupu realizace projektu a vytvořit nástroj pro včasnou identifikaci rizik.</w:t>
      </w:r>
      <w:bookmarkEnd w:id="522"/>
      <w:bookmarkEnd w:id="523"/>
      <w:bookmarkEnd w:id="524"/>
      <w:bookmarkEnd w:id="525"/>
      <w:bookmarkEnd w:id="526"/>
      <w:r w:rsidRPr="00933428">
        <w:rPr>
          <w:rFonts w:ascii="Times New Roman" w:hAnsi="Times New Roman" w:cs="Times New Roman"/>
          <w:sz w:val="24"/>
          <w:szCs w:val="24"/>
        </w:rPr>
        <w:t xml:space="preserve"> </w:t>
      </w:r>
    </w:p>
    <w:p w:rsidR="007B2A95" w:rsidRPr="00933428" w:rsidRDefault="0094202D" w:rsidP="00765FD7">
      <w:pPr>
        <w:keepNext/>
        <w:keepLines/>
        <w:ind w:right="-108"/>
        <w:rPr>
          <w:noProof/>
          <w:snapToGrid w:val="0"/>
        </w:rPr>
      </w:pPr>
      <w:r w:rsidRPr="00933428">
        <w:rPr>
          <w:rFonts w:ascii="Times New Roman" w:hAnsi="Times New Roman" w:cs="Times New Roman"/>
          <w:sz w:val="24"/>
          <w:szCs w:val="24"/>
        </w:rPr>
        <w:lastRenderedPageBreak/>
        <w:t xml:space="preserve">Hlášení o pokroku (vzor viz příloha č. </w:t>
      </w:r>
      <w:r w:rsidR="00275A89" w:rsidRPr="00933428">
        <w:rPr>
          <w:rFonts w:ascii="Times New Roman" w:hAnsi="Times New Roman" w:cs="Times New Roman"/>
          <w:sz w:val="24"/>
          <w:szCs w:val="24"/>
        </w:rPr>
        <w:t>5b</w:t>
      </w:r>
      <w:r w:rsidRPr="00933428">
        <w:rPr>
          <w:rFonts w:ascii="Times New Roman" w:hAnsi="Times New Roman" w:cs="Times New Roman"/>
          <w:sz w:val="24"/>
          <w:szCs w:val="24"/>
        </w:rPr>
        <w:t xml:space="preserve"> Příručky) a monitorovací zprávy (vzor viz příloha č. 5</w:t>
      </w:r>
      <w:r w:rsidR="00275A89" w:rsidRPr="00933428">
        <w:rPr>
          <w:rFonts w:ascii="Times New Roman" w:hAnsi="Times New Roman" w:cs="Times New Roman"/>
          <w:sz w:val="24"/>
          <w:szCs w:val="24"/>
        </w:rPr>
        <w:t>a</w:t>
      </w:r>
      <w:r w:rsidRPr="00933428">
        <w:rPr>
          <w:rFonts w:ascii="Times New Roman" w:hAnsi="Times New Roman" w:cs="Times New Roman"/>
          <w:sz w:val="24"/>
          <w:szCs w:val="24"/>
        </w:rPr>
        <w:t xml:space="preserve"> Příručky) příjemce zadává podle postupu uvedeného v příloze č. </w:t>
      </w:r>
      <w:r w:rsidR="00275A89" w:rsidRPr="00933428">
        <w:rPr>
          <w:rFonts w:ascii="Times New Roman" w:hAnsi="Times New Roman" w:cs="Times New Roman"/>
          <w:sz w:val="24"/>
          <w:szCs w:val="24"/>
        </w:rPr>
        <w:t>1</w:t>
      </w:r>
      <w:r w:rsidR="00B21D58" w:rsidRPr="00933428">
        <w:rPr>
          <w:rFonts w:ascii="Times New Roman" w:hAnsi="Times New Roman" w:cs="Times New Roman"/>
          <w:sz w:val="24"/>
          <w:szCs w:val="24"/>
        </w:rPr>
        <w:t>0</w:t>
      </w:r>
      <w:r w:rsidRPr="00933428">
        <w:rPr>
          <w:rFonts w:ascii="Times New Roman" w:hAnsi="Times New Roman" w:cs="Times New Roman"/>
          <w:sz w:val="24"/>
          <w:szCs w:val="24"/>
        </w:rPr>
        <w:t xml:space="preserve"> Příručky elektronicky do webové žádosti BENEFIT7 a odevzdává je v tištěné podobě na pobočku CRR ČR.</w:t>
      </w:r>
      <w:r w:rsidR="007B2A95" w:rsidRPr="00933428">
        <w:rPr>
          <w:noProof/>
          <w:snapToGrid w:val="0"/>
        </w:rPr>
        <w:t xml:space="preserve"> </w:t>
      </w:r>
    </w:p>
    <w:p w:rsidR="0094202D" w:rsidRPr="00933428" w:rsidRDefault="0094202D" w:rsidP="00765FD7">
      <w:pPr>
        <w:keepNext/>
        <w:keepLines/>
        <w:spacing w:before="240" w:after="120"/>
        <w:rPr>
          <w:rFonts w:ascii="Times New Roman" w:hAnsi="Times New Roman" w:cs="Times New Roman"/>
          <w:b/>
          <w:sz w:val="24"/>
          <w:szCs w:val="24"/>
          <w:u w:val="single"/>
        </w:rPr>
      </w:pPr>
      <w:r w:rsidRPr="00933428">
        <w:rPr>
          <w:rFonts w:ascii="Times New Roman" w:hAnsi="Times New Roman" w:cs="Times New Roman"/>
          <w:b/>
          <w:sz w:val="24"/>
          <w:szCs w:val="24"/>
          <w:u w:val="single"/>
        </w:rPr>
        <w:t>Hlášení o pokroku</w:t>
      </w:r>
    </w:p>
    <w:p w:rsidR="0094202D" w:rsidRPr="00933428" w:rsidRDefault="0094202D" w:rsidP="00765FD7">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V hlášení o pokroku příjemce uvádí informace o:</w:t>
      </w:r>
    </w:p>
    <w:p w:rsidR="0094202D" w:rsidRPr="00933428" w:rsidRDefault="0094202D" w:rsidP="00DB23CA">
      <w:pPr>
        <w:keepNext/>
        <w:keepLines/>
        <w:numPr>
          <w:ilvl w:val="0"/>
          <w:numId w:val="30"/>
        </w:numPr>
        <w:spacing w:before="0"/>
        <w:rPr>
          <w:rFonts w:ascii="Times New Roman" w:hAnsi="Times New Roman" w:cs="Times New Roman"/>
          <w:sz w:val="24"/>
          <w:szCs w:val="24"/>
        </w:rPr>
      </w:pPr>
      <w:r w:rsidRPr="00933428">
        <w:rPr>
          <w:rFonts w:ascii="Times New Roman" w:hAnsi="Times New Roman" w:cs="Times New Roman"/>
          <w:sz w:val="24"/>
          <w:szCs w:val="24"/>
        </w:rPr>
        <w:t>zadávacích/výběrových řízeních (tj. datum zahájení a ukončení, předmět, smluvní částka celkem);</w:t>
      </w:r>
    </w:p>
    <w:p w:rsidR="0094202D" w:rsidRPr="00933428" w:rsidRDefault="0094202D" w:rsidP="00DB23CA">
      <w:pPr>
        <w:keepNext/>
        <w:keepLines/>
        <w:numPr>
          <w:ilvl w:val="0"/>
          <w:numId w:val="30"/>
        </w:numPr>
        <w:spacing w:before="0"/>
        <w:rPr>
          <w:rFonts w:ascii="Times New Roman" w:hAnsi="Times New Roman" w:cs="Times New Roman"/>
          <w:sz w:val="24"/>
          <w:szCs w:val="24"/>
        </w:rPr>
      </w:pPr>
      <w:r w:rsidRPr="00933428">
        <w:rPr>
          <w:rFonts w:ascii="Times New Roman" w:hAnsi="Times New Roman" w:cs="Times New Roman"/>
          <w:sz w:val="24"/>
          <w:szCs w:val="24"/>
        </w:rPr>
        <w:t>plnění monitorovacích indikátorů;</w:t>
      </w:r>
    </w:p>
    <w:p w:rsidR="0094202D" w:rsidRPr="00933428" w:rsidRDefault="0094202D" w:rsidP="00DB23CA">
      <w:pPr>
        <w:keepNext/>
        <w:keepLines/>
        <w:numPr>
          <w:ilvl w:val="0"/>
          <w:numId w:val="30"/>
        </w:numPr>
        <w:spacing w:before="0"/>
        <w:rPr>
          <w:rFonts w:ascii="Times New Roman" w:hAnsi="Times New Roman" w:cs="Times New Roman"/>
          <w:sz w:val="24"/>
          <w:szCs w:val="24"/>
        </w:rPr>
      </w:pPr>
      <w:r w:rsidRPr="00933428">
        <w:rPr>
          <w:rFonts w:ascii="Times New Roman" w:hAnsi="Times New Roman" w:cs="Times New Roman"/>
          <w:sz w:val="24"/>
          <w:szCs w:val="24"/>
        </w:rPr>
        <w:t>plnění finančního plánu ve vztahu k plánovaným termínům podání ŽoP nebo kalendář plateb;</w:t>
      </w:r>
    </w:p>
    <w:p w:rsidR="0094202D" w:rsidRPr="00933428" w:rsidRDefault="0094202D" w:rsidP="00DB23CA">
      <w:pPr>
        <w:keepNext/>
        <w:keepLines/>
        <w:numPr>
          <w:ilvl w:val="0"/>
          <w:numId w:val="30"/>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všech zahájených, probíhajících či ukončených správních, daňových, trestních, popř. dalších obdobných řízení</w:t>
      </w:r>
      <w:r w:rsidRPr="00933428">
        <w:rPr>
          <w:rStyle w:val="Znakapoznpodarou"/>
          <w:rFonts w:ascii="Times New Roman" w:hAnsi="Times New Roman" w:cs="Times New Roman"/>
        </w:rPr>
        <w:footnoteReference w:id="4"/>
      </w:r>
      <w:r w:rsidRPr="00933428">
        <w:rPr>
          <w:rFonts w:ascii="Times New Roman" w:hAnsi="Times New Roman" w:cs="Times New Roman"/>
          <w:sz w:val="24"/>
          <w:szCs w:val="24"/>
        </w:rPr>
        <w:t>, vztahujících se k realizaci projektu;</w:t>
      </w:r>
    </w:p>
    <w:p w:rsidR="0094202D" w:rsidRPr="00933428" w:rsidRDefault="0094202D" w:rsidP="00DB23CA">
      <w:pPr>
        <w:keepNext/>
        <w:keepLines/>
        <w:numPr>
          <w:ilvl w:val="0"/>
          <w:numId w:val="30"/>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všech zahájených, probíhajících či ukončených kontrolách a auditech vztahujících se k realizaci projektu.</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Hlášení o pokroku předkládá příjemce CRR ČR </w:t>
      </w:r>
      <w:r w:rsidRPr="00933428">
        <w:rPr>
          <w:rFonts w:ascii="Times New Roman" w:hAnsi="Times New Roman" w:cs="Times New Roman"/>
          <w:b/>
          <w:sz w:val="24"/>
          <w:szCs w:val="24"/>
        </w:rPr>
        <w:t xml:space="preserve">do </w:t>
      </w:r>
      <w:r w:rsidR="000C7A39" w:rsidRPr="00933428">
        <w:rPr>
          <w:rFonts w:ascii="Times New Roman" w:hAnsi="Times New Roman" w:cs="Times New Roman"/>
          <w:b/>
          <w:sz w:val="24"/>
          <w:szCs w:val="24"/>
        </w:rPr>
        <w:t xml:space="preserve">20 </w:t>
      </w:r>
      <w:r w:rsidRPr="00933428">
        <w:rPr>
          <w:rFonts w:ascii="Times New Roman" w:hAnsi="Times New Roman" w:cs="Times New Roman"/>
          <w:b/>
          <w:sz w:val="24"/>
          <w:szCs w:val="24"/>
        </w:rPr>
        <w:t>pracovní</w:t>
      </w:r>
      <w:r w:rsidR="00765FD7" w:rsidRPr="00933428">
        <w:rPr>
          <w:rFonts w:ascii="Times New Roman" w:hAnsi="Times New Roman" w:cs="Times New Roman"/>
          <w:b/>
          <w:sz w:val="24"/>
          <w:szCs w:val="24"/>
        </w:rPr>
        <w:t>ch</w:t>
      </w:r>
      <w:r w:rsidRPr="00933428">
        <w:rPr>
          <w:rFonts w:ascii="Times New Roman" w:hAnsi="Times New Roman" w:cs="Times New Roman"/>
          <w:b/>
          <w:sz w:val="24"/>
          <w:szCs w:val="24"/>
        </w:rPr>
        <w:t xml:space="preserve"> dn</w:t>
      </w:r>
      <w:r w:rsidR="00765FD7" w:rsidRPr="00933428">
        <w:rPr>
          <w:rFonts w:ascii="Times New Roman" w:hAnsi="Times New Roman" w:cs="Times New Roman"/>
          <w:b/>
          <w:sz w:val="24"/>
          <w:szCs w:val="24"/>
        </w:rPr>
        <w:t>í</w:t>
      </w:r>
      <w:r w:rsidRPr="00933428">
        <w:rPr>
          <w:rFonts w:ascii="Times New Roman" w:hAnsi="Times New Roman" w:cs="Times New Roman"/>
          <w:b/>
          <w:sz w:val="24"/>
          <w:szCs w:val="24"/>
        </w:rPr>
        <w:t xml:space="preserve"> od ukončen</w:t>
      </w:r>
      <w:r w:rsidR="00765FD7" w:rsidRPr="00933428">
        <w:rPr>
          <w:rFonts w:ascii="Times New Roman" w:hAnsi="Times New Roman" w:cs="Times New Roman"/>
          <w:b/>
          <w:sz w:val="24"/>
          <w:szCs w:val="24"/>
        </w:rPr>
        <w:t>í</w:t>
      </w:r>
      <w:r w:rsidRPr="00933428">
        <w:rPr>
          <w:rFonts w:ascii="Times New Roman" w:hAnsi="Times New Roman" w:cs="Times New Roman"/>
          <w:b/>
          <w:sz w:val="24"/>
          <w:szCs w:val="24"/>
        </w:rPr>
        <w:t xml:space="preserve"> sledovaného období</w:t>
      </w:r>
      <w:r w:rsidRPr="00933428">
        <w:rPr>
          <w:rFonts w:ascii="Times New Roman" w:hAnsi="Times New Roman" w:cs="Times New Roman"/>
          <w:sz w:val="24"/>
          <w:szCs w:val="24"/>
        </w:rPr>
        <w:t>, ke kterému měl hlášení předložit. Sledované období začíná prvním dnem měsíce, který následuje po měsíci, kdy bylo schváleno první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a trvá šest měsíců. Pokud byla realizace projektu zahájena před schválením prvního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sledované období začíná zahájením realizace projektu. Povinnost předkládat hlášení o pokroku zaniká datem ukončení realizace projektu.</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 případě překrytí termínů +/- jeden kalendářní měsíc s monitorovací zprávou příjemce předkládá jen etapovou monitorovací zprávu nebo závěrečnou monitorovací zprávu.</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Vzor hlášení o pokroku je přílohou č. </w:t>
      </w:r>
      <w:r w:rsidR="00275A89" w:rsidRPr="00933428">
        <w:rPr>
          <w:rFonts w:ascii="Times New Roman" w:hAnsi="Times New Roman" w:cs="Times New Roman"/>
          <w:sz w:val="24"/>
          <w:szCs w:val="24"/>
        </w:rPr>
        <w:t>5b</w:t>
      </w:r>
      <w:r w:rsidRPr="00933428">
        <w:rPr>
          <w:rFonts w:ascii="Times New Roman" w:hAnsi="Times New Roman" w:cs="Times New Roman"/>
          <w:sz w:val="24"/>
          <w:szCs w:val="24"/>
        </w:rPr>
        <w:t xml:space="preserve"> Příručky. Návod na vyplnění hlášení o pokroku v IS Benefit7 je uveden v příloze č. </w:t>
      </w:r>
      <w:r w:rsidR="00275A89" w:rsidRPr="00933428">
        <w:rPr>
          <w:rFonts w:ascii="Times New Roman" w:hAnsi="Times New Roman" w:cs="Times New Roman"/>
          <w:sz w:val="24"/>
          <w:szCs w:val="24"/>
        </w:rPr>
        <w:t>1</w:t>
      </w:r>
      <w:r w:rsidR="00B21D58" w:rsidRPr="00933428">
        <w:rPr>
          <w:rFonts w:ascii="Times New Roman" w:hAnsi="Times New Roman" w:cs="Times New Roman"/>
          <w:sz w:val="24"/>
          <w:szCs w:val="24"/>
        </w:rPr>
        <w:t>0</w:t>
      </w:r>
      <w:r w:rsidRPr="00933428">
        <w:rPr>
          <w:rFonts w:ascii="Times New Roman" w:hAnsi="Times New Roman" w:cs="Times New Roman"/>
          <w:sz w:val="24"/>
          <w:szCs w:val="24"/>
        </w:rPr>
        <w:t xml:space="preserve"> Příručky.</w:t>
      </w:r>
    </w:p>
    <w:p w:rsidR="0094202D" w:rsidRPr="00933428" w:rsidRDefault="0094202D" w:rsidP="00AE2F46">
      <w:pPr>
        <w:keepNext/>
        <w:keepLines/>
        <w:rPr>
          <w:rFonts w:ascii="Times New Roman" w:hAnsi="Times New Roman" w:cs="Times New Roman"/>
          <w:sz w:val="24"/>
          <w:szCs w:val="24"/>
        </w:rPr>
      </w:pPr>
      <w:r w:rsidRPr="00933428">
        <w:rPr>
          <w:rFonts w:ascii="Times New Roman" w:hAnsi="Times New Roman" w:cs="Times New Roman"/>
          <w:sz w:val="24"/>
          <w:szCs w:val="24"/>
        </w:rPr>
        <w:t>CRR ČR hlášení o pokroku zkontroluje a v případě potřeby vyzve příjemce k doplnění či opravě údajů ve stanovené lhůtě.</w:t>
      </w:r>
    </w:p>
    <w:p w:rsidR="0094202D" w:rsidRPr="00933428" w:rsidRDefault="0094202D" w:rsidP="00765FD7">
      <w:pPr>
        <w:keepNext/>
        <w:keepLines/>
        <w:spacing w:before="360" w:after="120"/>
        <w:rPr>
          <w:rFonts w:ascii="Times New Roman" w:hAnsi="Times New Roman" w:cs="Times New Roman"/>
          <w:b/>
          <w:sz w:val="24"/>
          <w:szCs w:val="24"/>
          <w:u w:val="single"/>
        </w:rPr>
      </w:pPr>
      <w:r w:rsidRPr="00933428">
        <w:rPr>
          <w:rFonts w:ascii="Times New Roman" w:hAnsi="Times New Roman" w:cs="Times New Roman"/>
          <w:b/>
          <w:sz w:val="24"/>
          <w:szCs w:val="24"/>
          <w:u w:val="single"/>
        </w:rPr>
        <w:t>Monitorovací zprávy</w:t>
      </w:r>
    </w:p>
    <w:p w:rsidR="0094202D" w:rsidRPr="00933428" w:rsidRDefault="0094202D" w:rsidP="00765FD7">
      <w:pPr>
        <w:keepNext/>
        <w:keepLines/>
        <w:spacing w:before="240"/>
        <w:rPr>
          <w:rFonts w:ascii="Times New Roman" w:hAnsi="Times New Roman" w:cs="Times New Roman"/>
          <w:b/>
          <w:i/>
          <w:sz w:val="24"/>
          <w:szCs w:val="24"/>
        </w:rPr>
      </w:pPr>
      <w:r w:rsidRPr="00933428">
        <w:rPr>
          <w:rFonts w:ascii="Times New Roman" w:hAnsi="Times New Roman" w:cs="Times New Roman"/>
          <w:b/>
          <w:i/>
          <w:sz w:val="24"/>
          <w:szCs w:val="24"/>
        </w:rPr>
        <w:t>a) Etapová monitorovací zpráva</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Předkládají ji příjemci, jejichž projekt je rozdělen na etapy.</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Příjemce zadá zprávu do Benefit7 spolu se zjednodušenou žádostí o platbu a předloží ji na CRR ČR</w:t>
      </w:r>
      <w:r w:rsidRPr="00933428">
        <w:rPr>
          <w:rFonts w:ascii="Times New Roman" w:hAnsi="Times New Roman" w:cs="Times New Roman"/>
          <w:b/>
          <w:sz w:val="24"/>
          <w:szCs w:val="24"/>
        </w:rPr>
        <w:t xml:space="preserve"> do 20</w:t>
      </w:r>
      <w:r w:rsidRPr="00933428">
        <w:rPr>
          <w:rStyle w:val="Odkaznakoment"/>
          <w:rFonts w:ascii="Times New Roman" w:hAnsi="Times New Roman" w:cs="Times New Roman"/>
          <w:b/>
          <w:vanish/>
          <w:sz w:val="24"/>
          <w:szCs w:val="24"/>
        </w:rPr>
        <w:t>20</w:t>
      </w:r>
      <w:r w:rsidRPr="00933428">
        <w:rPr>
          <w:rFonts w:ascii="Times New Roman" w:hAnsi="Times New Roman" w:cs="Times New Roman"/>
          <w:b/>
          <w:sz w:val="24"/>
          <w:szCs w:val="24"/>
        </w:rPr>
        <w:t xml:space="preserve"> pracovních dní po ukončení realizace etapy</w:t>
      </w:r>
      <w:r w:rsidRPr="00933428">
        <w:rPr>
          <w:rFonts w:ascii="Times New Roman" w:hAnsi="Times New Roman" w:cs="Times New Roman"/>
          <w:sz w:val="24"/>
          <w:szCs w:val="24"/>
        </w:rPr>
        <w:t>. V případě, že by etapa byla ukončena před schválením prvního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etapovou monitorovací zprávu je nutné předložit do 20 pracovních dnů od schválení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CRR ČR monitorovací zprávu zkontroluje a v případě potřeby vyzve příjemce k doplnění nebo opravě údajů ve stanovené lhůtě. </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lastRenderedPageBreak/>
        <w:t>V případě, kdy nebude ukončena administrace MZ za etapu n a příjemce je povinen předložit MZ za etapu n+1, předloží příjemce v daném termínu na CRR ČR pouze pracovní tištěnou verzi MZ dle vzoru, viz příloha č. 5</w:t>
      </w:r>
      <w:r w:rsidR="00275A89" w:rsidRPr="00933428">
        <w:rPr>
          <w:rFonts w:ascii="Times New Roman" w:hAnsi="Times New Roman" w:cs="Times New Roman"/>
          <w:sz w:val="24"/>
          <w:szCs w:val="24"/>
        </w:rPr>
        <w:t>a</w:t>
      </w:r>
      <w:r w:rsidRPr="00933428">
        <w:rPr>
          <w:rFonts w:ascii="Times New Roman" w:hAnsi="Times New Roman" w:cs="Times New Roman"/>
          <w:sz w:val="24"/>
          <w:szCs w:val="24"/>
        </w:rPr>
        <w:t xml:space="preserve"> Příručky. Příjemce může sledovat stav zpracování MZ na záložce Konto žádosti v IS Benefit7.</w:t>
      </w:r>
    </w:p>
    <w:p w:rsidR="0094202D" w:rsidRPr="00933428" w:rsidRDefault="0094202D" w:rsidP="00765FD7">
      <w:pPr>
        <w:keepNext/>
        <w:keepLines/>
        <w:spacing w:before="240"/>
        <w:rPr>
          <w:rFonts w:ascii="Times New Roman" w:hAnsi="Times New Roman" w:cs="Times New Roman"/>
          <w:b/>
          <w:i/>
          <w:sz w:val="24"/>
          <w:szCs w:val="24"/>
        </w:rPr>
      </w:pPr>
      <w:r w:rsidRPr="00933428">
        <w:rPr>
          <w:rFonts w:ascii="Times New Roman" w:hAnsi="Times New Roman" w:cs="Times New Roman"/>
          <w:b/>
          <w:i/>
          <w:sz w:val="24"/>
          <w:szCs w:val="24"/>
        </w:rPr>
        <w:t>b) Závěrečná monitorovací zpráva</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Příjemce zadá zprávu do Benefit7 spolu se zjednodušenou žádostí o platbu a předloží ji na CRR ČR</w:t>
      </w:r>
      <w:r w:rsidRPr="00933428">
        <w:rPr>
          <w:rFonts w:ascii="Times New Roman" w:hAnsi="Times New Roman" w:cs="Times New Roman"/>
          <w:b/>
          <w:sz w:val="24"/>
          <w:szCs w:val="24"/>
        </w:rPr>
        <w:t xml:space="preserve"> do 20</w:t>
      </w:r>
      <w:r w:rsidRPr="00933428">
        <w:rPr>
          <w:rStyle w:val="Odkaznakoment"/>
          <w:rFonts w:ascii="Times New Roman" w:hAnsi="Times New Roman" w:cs="Times New Roman"/>
          <w:b/>
          <w:vanish/>
          <w:sz w:val="24"/>
          <w:szCs w:val="24"/>
        </w:rPr>
        <w:t>20</w:t>
      </w:r>
      <w:r w:rsidRPr="00933428">
        <w:rPr>
          <w:rFonts w:ascii="Times New Roman" w:hAnsi="Times New Roman" w:cs="Times New Roman"/>
          <w:b/>
          <w:sz w:val="24"/>
          <w:szCs w:val="24"/>
        </w:rPr>
        <w:t xml:space="preserve"> pracovních dní po termínu ukončení realizace projektu, </w:t>
      </w:r>
      <w:r w:rsidRPr="00933428">
        <w:rPr>
          <w:rFonts w:ascii="Times New Roman" w:hAnsi="Times New Roman" w:cs="Times New Roman"/>
          <w:sz w:val="24"/>
          <w:szCs w:val="24"/>
        </w:rPr>
        <w:t>uvedeném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CRR ČR ji zkontroluje a v případě potřeby vyzve příjemce k doplnění nebo opravě údajů ve stanovené lhůtě.</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Vzor monitorovací zprávy je uveden v příloze č. 5</w:t>
      </w:r>
      <w:r w:rsidR="00275A89" w:rsidRPr="00933428">
        <w:rPr>
          <w:rFonts w:ascii="Times New Roman" w:hAnsi="Times New Roman" w:cs="Times New Roman"/>
          <w:sz w:val="24"/>
          <w:szCs w:val="24"/>
        </w:rPr>
        <w:t>a</w:t>
      </w:r>
      <w:r w:rsidRPr="00933428">
        <w:rPr>
          <w:rFonts w:ascii="Times New Roman" w:hAnsi="Times New Roman" w:cs="Times New Roman"/>
          <w:sz w:val="24"/>
          <w:szCs w:val="24"/>
        </w:rPr>
        <w:t xml:space="preserve"> této Příručky.</w:t>
      </w:r>
    </w:p>
    <w:p w:rsidR="00325242" w:rsidRPr="00933428" w:rsidRDefault="00325242" w:rsidP="00765FD7">
      <w:pPr>
        <w:keepNext/>
        <w:keepLines/>
        <w:rPr>
          <w:rFonts w:ascii="Times New Roman" w:hAnsi="Times New Roman" w:cs="Times New Roman"/>
          <w:sz w:val="24"/>
          <w:szCs w:val="24"/>
        </w:rPr>
      </w:pPr>
      <w:r w:rsidRPr="00933428">
        <w:rPr>
          <w:rFonts w:ascii="Times New Roman" w:hAnsi="Times New Roman" w:cs="Times New Roman"/>
          <w:noProof/>
          <w:sz w:val="24"/>
          <w:szCs w:val="24"/>
        </w:rPr>
        <w:t xml:space="preserve">Upozornění: Příjemce předkládá </w:t>
      </w:r>
      <w:r w:rsidRPr="00933428">
        <w:rPr>
          <w:rFonts w:ascii="Times New Roman" w:hAnsi="Times New Roman" w:cs="Times New Roman"/>
          <w:sz w:val="24"/>
          <w:szCs w:val="24"/>
        </w:rPr>
        <w:t xml:space="preserve">k soupisce faktur kopie </w:t>
      </w:r>
      <w:r w:rsidRPr="00933428">
        <w:rPr>
          <w:rFonts w:ascii="Times New Roman" w:hAnsi="Times New Roman" w:cs="Times New Roman"/>
          <w:b/>
          <w:bCs/>
          <w:sz w:val="24"/>
          <w:szCs w:val="24"/>
        </w:rPr>
        <w:t>všech</w:t>
      </w:r>
      <w:r w:rsidRPr="00933428">
        <w:rPr>
          <w:rFonts w:ascii="Times New Roman" w:hAnsi="Times New Roman" w:cs="Times New Roman"/>
          <w:sz w:val="24"/>
          <w:szCs w:val="24"/>
        </w:rPr>
        <w:t xml:space="preserve"> účetních dokladů</w:t>
      </w:r>
      <w:r w:rsidRPr="00933428">
        <w:rPr>
          <w:rFonts w:ascii="Times New Roman" w:hAnsi="Times New Roman" w:cs="Times New Roman"/>
          <w:b/>
          <w:bCs/>
          <w:sz w:val="24"/>
          <w:szCs w:val="24"/>
        </w:rPr>
        <w:t xml:space="preserve"> </w:t>
      </w:r>
      <w:r w:rsidRPr="00933428">
        <w:rPr>
          <w:rFonts w:ascii="Times New Roman" w:hAnsi="Times New Roman" w:cs="Times New Roman"/>
          <w:sz w:val="24"/>
          <w:szCs w:val="24"/>
        </w:rPr>
        <w:t xml:space="preserve">za období, za které je monitorovací zpráva předkládána. </w:t>
      </w:r>
    </w:p>
    <w:p w:rsidR="0094202D" w:rsidRPr="00933428" w:rsidRDefault="0094202D" w:rsidP="00765FD7">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Příjemce je povinen na žádost CRR ČR nebo ŘO IOP poskytnout dodatečně požadované informace o průběhu realizace projektu, případně monitorovací zprávu ve stanovené lhůtě dopracovat.</w:t>
      </w:r>
    </w:p>
    <w:p w:rsidR="0094202D" w:rsidRPr="00933428"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933428">
        <w:rPr>
          <w:rFonts w:ascii="Times New Roman" w:hAnsi="Times New Roman" w:cs="Times New Roman"/>
          <w:b/>
        </w:rPr>
        <w:t xml:space="preserve">Upozornění: Jako povinnou přílohu HoP a MZ je nutné předložit Čestné prohlášení příjemce, které se z IS Benefit7 negeneruje automaticky. Příjemce jej musí vytisknout zvlášť (viz přílohy č. </w:t>
      </w:r>
      <w:r w:rsidR="00275A89" w:rsidRPr="00933428">
        <w:rPr>
          <w:rFonts w:ascii="Times New Roman" w:hAnsi="Times New Roman" w:cs="Times New Roman"/>
          <w:b/>
        </w:rPr>
        <w:t>5a</w:t>
      </w:r>
      <w:r w:rsidRPr="00933428">
        <w:rPr>
          <w:rFonts w:ascii="Times New Roman" w:hAnsi="Times New Roman" w:cs="Times New Roman"/>
          <w:b/>
        </w:rPr>
        <w:t xml:space="preserve"> a 5</w:t>
      </w:r>
      <w:r w:rsidR="00275A89" w:rsidRPr="00933428">
        <w:rPr>
          <w:rFonts w:ascii="Times New Roman" w:hAnsi="Times New Roman" w:cs="Times New Roman"/>
          <w:b/>
        </w:rPr>
        <w:t>b</w:t>
      </w:r>
      <w:r w:rsidRPr="00933428">
        <w:rPr>
          <w:rFonts w:ascii="Times New Roman" w:hAnsi="Times New Roman" w:cs="Times New Roman"/>
          <w:b/>
        </w:rPr>
        <w:t xml:space="preserve"> Příručky, kde je uveden vzor) a opatřit podpisem statutárního zástupce. </w:t>
      </w:r>
    </w:p>
    <w:p w:rsidR="00FE6533" w:rsidRPr="00933428" w:rsidRDefault="00FE6533" w:rsidP="00FE653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sidRPr="00933428">
        <w:rPr>
          <w:rFonts w:ascii="Times New Roman" w:hAnsi="Times New Roman" w:cs="Times New Roman"/>
          <w:b/>
        </w:rPr>
        <w:t>Příjemce je povinen doložit po ukončení každé etapy/projektu jako přílohu monitorovací zprávy splnění povinnosti vedení příjmů a výdajů s jednoznačnou vazbou k projektu.</w:t>
      </w:r>
    </w:p>
    <w:p w:rsidR="007B2A95" w:rsidRPr="00933428" w:rsidRDefault="007B2A95" w:rsidP="00765FD7">
      <w:pPr>
        <w:keepNext/>
        <w:keepLines/>
        <w:spacing w:before="360" w:after="120"/>
        <w:rPr>
          <w:rFonts w:ascii="Times New Roman" w:hAnsi="Times New Roman" w:cs="Times New Roman"/>
          <w:b/>
          <w:sz w:val="24"/>
          <w:szCs w:val="24"/>
          <w:u w:val="single"/>
        </w:rPr>
      </w:pPr>
      <w:r w:rsidRPr="00933428">
        <w:rPr>
          <w:rFonts w:ascii="Times New Roman" w:hAnsi="Times New Roman" w:cs="Times New Roman"/>
          <w:b/>
          <w:sz w:val="24"/>
          <w:szCs w:val="24"/>
          <w:u w:val="single"/>
        </w:rPr>
        <w:t>Hlášení o udržitelnosti projektu</w:t>
      </w:r>
    </w:p>
    <w:p w:rsidR="007B2A95" w:rsidRPr="00933428" w:rsidRDefault="007B2A95" w:rsidP="00765FD7">
      <w:pPr>
        <w:keepNext/>
        <w:keepLines/>
        <w:rPr>
          <w:rFonts w:ascii="Times New Roman" w:hAnsi="Times New Roman" w:cs="Times New Roman"/>
          <w:sz w:val="24"/>
          <w:szCs w:val="24"/>
        </w:rPr>
      </w:pPr>
      <w:r w:rsidRPr="00933428">
        <w:rPr>
          <w:rFonts w:ascii="Times New Roman" w:hAnsi="Times New Roman" w:cs="Times New Roman"/>
          <w:sz w:val="24"/>
          <w:szCs w:val="24"/>
        </w:rPr>
        <w:t>10 měsíců po ukončení realizace projektu zašle pobočka CRR</w:t>
      </w:r>
      <w:r w:rsidR="0032524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příjemci dopis a bude vyžadovat vyplnění hlášení o udržitelnosti projektu do 20 pracovních</w:t>
      </w:r>
      <w:r w:rsidR="00A976CD" w:rsidRPr="00933428">
        <w:rPr>
          <w:rFonts w:ascii="Times New Roman" w:hAnsi="Times New Roman" w:cs="Times New Roman"/>
          <w:sz w:val="24"/>
          <w:szCs w:val="24"/>
        </w:rPr>
        <w:t xml:space="preserve"> dnů</w:t>
      </w:r>
      <w:r w:rsidRPr="00933428">
        <w:rPr>
          <w:rFonts w:ascii="Times New Roman" w:hAnsi="Times New Roman" w:cs="Times New Roman"/>
          <w:sz w:val="24"/>
          <w:szCs w:val="24"/>
        </w:rPr>
        <w:t>. CRR</w:t>
      </w:r>
      <w:r w:rsidR="0032524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Pr="00933428" w:rsidRDefault="007B2A95"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 následujících letech, po celou dobu udržitelnosti, bude pobočka CRR</w:t>
      </w:r>
      <w:r w:rsidR="0032524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každoročně ve stejném termínu vyzývat příjemce k vyplnění tohoto hlášení. Poslední hlášení bude příjemci k vyplnění zasláno 4 roky a 10 měsíců po ukončení realizace projektu. </w:t>
      </w:r>
    </w:p>
    <w:p w:rsidR="00D15DC5" w:rsidRPr="00933428" w:rsidRDefault="00D15DC5" w:rsidP="00F22D47">
      <w:pPr>
        <w:keepNext/>
        <w:keepLines/>
        <w:spacing w:before="0"/>
        <w:rPr>
          <w:rFonts w:ascii="Times New Roman" w:hAnsi="Times New Roman" w:cs="Times New Roman"/>
          <w:sz w:val="24"/>
          <w:szCs w:val="24"/>
        </w:rPr>
      </w:pPr>
    </w:p>
    <w:p w:rsidR="0094202D" w:rsidRPr="00933428" w:rsidRDefault="0094202D" w:rsidP="00D15DC5">
      <w:pPr>
        <w:pStyle w:val="Nadpis2"/>
        <w:keepLines/>
        <w:spacing w:before="360"/>
        <w:ind w:left="578" w:hanging="578"/>
        <w:rPr>
          <w:noProof/>
          <w:lang w:val="cs-CZ"/>
        </w:rPr>
      </w:pPr>
      <w:bookmarkStart w:id="527" w:name="_Toc244415591"/>
      <w:bookmarkStart w:id="528" w:name="_Toc375154871"/>
      <w:bookmarkStart w:id="529" w:name="_Toc155769586"/>
      <w:bookmarkStart w:id="530" w:name="_Toc177462476"/>
      <w:bookmarkStart w:id="531" w:name="_Toc191363135"/>
      <w:bookmarkStart w:id="532" w:name="_Toc191972616"/>
      <w:bookmarkStart w:id="533" w:name="_Toc191978814"/>
      <w:bookmarkStart w:id="534" w:name="_Toc244415593"/>
      <w:r w:rsidRPr="00933428">
        <w:rPr>
          <w:noProof/>
          <w:lang w:val="cs-CZ"/>
        </w:rPr>
        <w:t xml:space="preserve">Změny </w:t>
      </w:r>
      <w:r w:rsidR="00D15DC5" w:rsidRPr="00933428">
        <w:rPr>
          <w:noProof/>
          <w:lang w:val="cs-CZ"/>
        </w:rPr>
        <w:t xml:space="preserve">v </w:t>
      </w:r>
      <w:r w:rsidRPr="00933428">
        <w:rPr>
          <w:noProof/>
          <w:lang w:val="cs-CZ"/>
        </w:rPr>
        <w:t>projektu</w:t>
      </w:r>
      <w:bookmarkEnd w:id="527"/>
      <w:r w:rsidR="00D15DC5" w:rsidRPr="00933428">
        <w:rPr>
          <w:noProof/>
          <w:lang w:val="cs-CZ"/>
        </w:rPr>
        <w:t>, změny Rozhodnutí</w:t>
      </w:r>
      <w:r w:rsidR="00CC480A" w:rsidRPr="00933428">
        <w:rPr>
          <w:noProof/>
          <w:lang w:val="cs-CZ"/>
        </w:rPr>
        <w:t>/Stanovení výdajů/Dopisu ministerstva</w:t>
      </w:r>
      <w:bookmarkEnd w:id="528"/>
    </w:p>
    <w:p w:rsidR="00D15DC5" w:rsidRPr="00933428" w:rsidRDefault="00D15DC5" w:rsidP="00D15DC5">
      <w:pPr>
        <w:spacing w:after="120"/>
        <w:rPr>
          <w:rFonts w:ascii="Times New Roman" w:hAnsi="Times New Roman" w:cs="Times New Roman"/>
          <w:sz w:val="24"/>
          <w:szCs w:val="24"/>
        </w:rPr>
      </w:pPr>
      <w:r w:rsidRPr="00933428">
        <w:rPr>
          <w:rFonts w:ascii="Times New Roman" w:hAnsi="Times New Roman" w:cs="Times New Roman"/>
          <w:b/>
          <w:sz w:val="24"/>
          <w:szCs w:val="24"/>
        </w:rPr>
        <w:t xml:space="preserve">Jakékoliv změny, ke kterým v průběhu realizace a udržitelnosti projektu má dojít, musí příjemce neprodleně písemně oznámit CRR ČR prostřednictvím formuláře Oznámení o změnách v projektu, </w:t>
      </w:r>
      <w:r w:rsidRPr="00933428">
        <w:rPr>
          <w:rFonts w:ascii="Times New Roman" w:hAnsi="Times New Roman" w:cs="Times New Roman"/>
          <w:sz w:val="24"/>
          <w:szCs w:val="24"/>
        </w:rPr>
        <w:t xml:space="preserve">viz příloha č. </w:t>
      </w:r>
      <w:r w:rsidR="00275A89" w:rsidRPr="00933428">
        <w:rPr>
          <w:rFonts w:ascii="Times New Roman" w:hAnsi="Times New Roman" w:cs="Times New Roman"/>
          <w:sz w:val="24"/>
          <w:szCs w:val="24"/>
        </w:rPr>
        <w:t>6</w:t>
      </w:r>
      <w:r w:rsidRPr="00933428">
        <w:rPr>
          <w:rFonts w:ascii="Times New Roman" w:hAnsi="Times New Roman" w:cs="Times New Roman"/>
          <w:sz w:val="24"/>
          <w:szCs w:val="24"/>
        </w:rPr>
        <w:t xml:space="preserve"> Příručky.</w:t>
      </w:r>
      <w:r w:rsidRPr="00933428">
        <w:rPr>
          <w:rFonts w:ascii="Times New Roman" w:hAnsi="Times New Roman" w:cs="Times New Roman"/>
          <w:b/>
          <w:sz w:val="24"/>
          <w:szCs w:val="24"/>
        </w:rPr>
        <w:t xml:space="preserve"> </w:t>
      </w:r>
      <w:r w:rsidRPr="00933428">
        <w:rPr>
          <w:rFonts w:ascii="Times New Roman" w:hAnsi="Times New Roman" w:cs="Times New Roman"/>
          <w:sz w:val="24"/>
          <w:szCs w:val="24"/>
        </w:rPr>
        <w:t xml:space="preserve">Popis změn uvede příjemce rovněž v nejbližší monitorovací zprávě na záložce Realizace projektu – Popis realizace. </w:t>
      </w:r>
    </w:p>
    <w:p w:rsidR="00D15DC5" w:rsidRPr="00933428" w:rsidRDefault="00D15DC5" w:rsidP="00765FD7">
      <w:pPr>
        <w:widowControl w:val="0"/>
        <w:spacing w:after="120"/>
        <w:ind w:right="-108"/>
        <w:rPr>
          <w:rFonts w:ascii="Times New Roman" w:hAnsi="Times New Roman" w:cs="Times New Roman"/>
          <w:sz w:val="24"/>
          <w:szCs w:val="24"/>
        </w:rPr>
      </w:pPr>
      <w:r w:rsidRPr="00933428">
        <w:rPr>
          <w:rFonts w:ascii="Times New Roman" w:hAnsi="Times New Roman" w:cs="Times New Roman"/>
          <w:sz w:val="24"/>
          <w:szCs w:val="24"/>
        </w:rPr>
        <w:t xml:space="preserve">Formulář </w:t>
      </w:r>
      <w:r w:rsidRPr="00933428">
        <w:rPr>
          <w:rFonts w:ascii="Times New Roman" w:hAnsi="Times New Roman" w:cs="Times New Roman"/>
          <w:b/>
          <w:sz w:val="24"/>
          <w:szCs w:val="24"/>
        </w:rPr>
        <w:t>Oznámení o změnách</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v projektu</w:t>
      </w:r>
      <w:r w:rsidRPr="00933428">
        <w:rPr>
          <w:rFonts w:ascii="Times New Roman" w:hAnsi="Times New Roman" w:cs="Times New Roman"/>
          <w:sz w:val="24"/>
          <w:szCs w:val="24"/>
        </w:rPr>
        <w:t xml:space="preserve"> obsahuje především:</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lastRenderedPageBreak/>
        <w:t>název příjemce a identifikační údaje projektu (název projektu, registrační číslo žádosti a unikátní kód žádosti),</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popis a zdůvodnění změn v projektu (původní a nový stav),</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datum vyhotovení Oznámení,</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podpis oprávněné osoby,</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jednoznačný popis změn financování, pokud změny ovlivní rozložení zdrojů SF a SR v letech.</w:t>
      </w:r>
    </w:p>
    <w:p w:rsidR="00E7314B" w:rsidRPr="00933428" w:rsidRDefault="00E7314B" w:rsidP="00E7314B">
      <w:pPr>
        <w:rPr>
          <w:rFonts w:ascii="Times New Roman" w:hAnsi="Times New Roman" w:cs="Times New Roman"/>
          <w:sz w:val="24"/>
          <w:szCs w:val="24"/>
        </w:rPr>
      </w:pPr>
      <w:r w:rsidRPr="00933428">
        <w:rPr>
          <w:rFonts w:ascii="Times New Roman" w:hAnsi="Times New Roman" w:cs="Times New Roman"/>
          <w:sz w:val="24"/>
          <w:szCs w:val="24"/>
        </w:rPr>
        <w:t xml:space="preserve">Příjemce </w:t>
      </w:r>
      <w:r w:rsidRPr="00933428">
        <w:rPr>
          <w:rFonts w:ascii="Times New Roman" w:hAnsi="Times New Roman" w:cs="Times New Roman"/>
          <w:b/>
          <w:sz w:val="24"/>
          <w:szCs w:val="24"/>
        </w:rPr>
        <w:t>předkládá s předstihem</w:t>
      </w:r>
      <w:r w:rsidRPr="00933428">
        <w:rPr>
          <w:rFonts w:ascii="Times New Roman" w:hAnsi="Times New Roman" w:cs="Times New Roman"/>
          <w:sz w:val="24"/>
          <w:szCs w:val="24"/>
        </w:rPr>
        <w:t xml:space="preserve"> Oznámení o změnách v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termínů ukončení realizace projektu změny termínu naplnění monitorovacích indikátorů a změny cílových hodnot monitorovacích indikátorů,</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které ovlivní výstupy, výsledky či dopady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které ovlivní cíle, obsah nebo zaměření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změna právní subjektivity, názvu a sídla příjemce, pokud k ní nedochází ze zákona,</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finanční a termínové změny, které způsobí změnu rozložení čerpání SR a SF v letech,</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jednotlivých ustanovení Podmínek nebo skutečností s tím souvisejících,</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finanční objemy etap v souvislosti s přesunem aktivit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aktivit projektu, které mají vliv na splnění účelu projektu či indikátoru,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změna plátce DPH ve vztahu k projektu, pokud má vliv na výši financování, uvedenou v Rozhodnutí/Stanovení výdajů,</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projekt začne generovat příjmy přesto, že je původně negeneroval,</w:t>
      </w:r>
    </w:p>
    <w:p w:rsidR="00E7314B" w:rsidRPr="00933428" w:rsidRDefault="00E7314B" w:rsidP="00E7314B">
      <w:pPr>
        <w:rPr>
          <w:rFonts w:ascii="Times New Roman" w:hAnsi="Times New Roman" w:cs="Times New Roman"/>
          <w:sz w:val="24"/>
          <w:szCs w:val="24"/>
        </w:rPr>
      </w:pPr>
      <w:r w:rsidRPr="00933428">
        <w:rPr>
          <w:rFonts w:ascii="Times New Roman" w:hAnsi="Times New Roman" w:cs="Times New Roman"/>
          <w:sz w:val="24"/>
          <w:szCs w:val="24"/>
        </w:rPr>
        <w:t>Pokud příjemce neoznámí uvedené změny s předstihem, bude uplatněna sankce za pozdní oznámení změny podle příslušných Podmínek Rozhodnutí/Stanovení výdajů.</w:t>
      </w:r>
    </w:p>
    <w:p w:rsidR="00E7314B" w:rsidRPr="00933428" w:rsidRDefault="00E7314B" w:rsidP="00E7314B">
      <w:pPr>
        <w:rPr>
          <w:rFonts w:ascii="Times New Roman" w:hAnsi="Times New Roman" w:cs="Times New Roman"/>
          <w:sz w:val="24"/>
          <w:szCs w:val="24"/>
        </w:rPr>
      </w:pPr>
      <w:r w:rsidRPr="00933428">
        <w:rPr>
          <w:rFonts w:ascii="Times New Roman" w:hAnsi="Times New Roman" w:cs="Times New Roman"/>
          <w:sz w:val="24"/>
          <w:szCs w:val="24"/>
        </w:rPr>
        <w:t xml:space="preserve">Příjemce </w:t>
      </w:r>
      <w:r w:rsidRPr="00933428">
        <w:rPr>
          <w:rFonts w:ascii="Times New Roman" w:hAnsi="Times New Roman" w:cs="Times New Roman"/>
          <w:b/>
          <w:sz w:val="24"/>
          <w:szCs w:val="24"/>
        </w:rPr>
        <w:t>nemusí předkládat s předstihem</w:t>
      </w:r>
      <w:r w:rsidRPr="00933428">
        <w:rPr>
          <w:rFonts w:ascii="Times New Roman" w:hAnsi="Times New Roman" w:cs="Times New Roman"/>
          <w:sz w:val="24"/>
          <w:szCs w:val="24"/>
        </w:rPr>
        <w:t xml:space="preserve"> Oznámení o změnách v projektu, pokud se chystá realizovat změnu, která nemá vliv na plnění Rozhodnutí/Stanovení výdajů a Podmínky:</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statutárního zástupce; změna bude zohledněna při vydání dalšího Rozhodnutí/Stanovení výdajů,</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změny v projektovém týmu, změny kontaktních údajů kromě názvu a adresy příjemce,</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čísla účtu, na který má být dotace vyplacena,</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realizace výběrových a zadávacích řízení a změny termínů, druhů a stavu VŘ,</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pořadí aktivit v jednotlivých etapách, pokud aktivity patří do projektu jako celku a pokud se nemění rozpočty etap projektu,</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hodnoty horizontálních kritérií, pokud se jejich změny netýkají zároveň plánovaných hodnot monitorovacích indikátorů,</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změny sídla nebo názvu příjemce, pokud k ní dochází ze zákona,</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právní subjektivity, pokud k ní dochází ze zákona,</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poměru investic a neinvestic,</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uplatněné pokuty a penále.</w:t>
      </w:r>
    </w:p>
    <w:p w:rsidR="00E7314B" w:rsidRPr="00933428" w:rsidRDefault="00E7314B" w:rsidP="00933428">
      <w:pPr>
        <w:rPr>
          <w:rFonts w:ascii="Times New Roman" w:hAnsi="Times New Roman" w:cs="Times New Roman"/>
          <w:sz w:val="24"/>
          <w:szCs w:val="24"/>
        </w:rPr>
      </w:pPr>
      <w:r w:rsidRPr="00933428">
        <w:rPr>
          <w:rFonts w:ascii="Times New Roman" w:hAnsi="Times New Roman" w:cs="Times New Roman"/>
          <w:sz w:val="24"/>
          <w:szCs w:val="24"/>
        </w:rPr>
        <w:t xml:space="preserve">Příjemce předloží tyto změny na formuláři Oznámení o změnách v projektu společně s nejbližší Etapovou/Závěrečnou monitorovací zprávou či s Hlášením o pokroku za etapu, ve které ke změnám došlo nebo je v této Etapové/Závěrečné monitorovací zprávě či Hlášení </w:t>
      </w:r>
      <w:r w:rsidRPr="00933428">
        <w:rPr>
          <w:rFonts w:ascii="Times New Roman" w:hAnsi="Times New Roman" w:cs="Times New Roman"/>
          <w:sz w:val="24"/>
          <w:szCs w:val="24"/>
        </w:rPr>
        <w:br/>
      </w:r>
      <w:r w:rsidRPr="00933428">
        <w:rPr>
          <w:rFonts w:ascii="Times New Roman" w:hAnsi="Times New Roman" w:cs="Times New Roman"/>
          <w:sz w:val="24"/>
          <w:szCs w:val="24"/>
        </w:rPr>
        <w:lastRenderedPageBreak/>
        <w:t>o pokroku popíše. Změny není nutné oznámit předem a neuplatňuje se sankce za neoznámení nebo pozdní oznámení.</w:t>
      </w:r>
    </w:p>
    <w:p w:rsidR="00D15DC5" w:rsidRPr="00933428" w:rsidRDefault="00D15DC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t xml:space="preserve">Neočekávané události, které mají vliv na realizaci projektu nebo jeho udržitelnost, oznamuje příjemce neprodleně. Doporučujeme příjemcům při oznamování změn spolupracovat s CRR ČR. </w:t>
      </w:r>
    </w:p>
    <w:p w:rsidR="00D15DC5" w:rsidRPr="00933428" w:rsidRDefault="00D15DC5" w:rsidP="00D15DC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933428">
        <w:rPr>
          <w:rFonts w:ascii="Times New Roman" w:hAnsi="Times New Roman" w:cs="Times New Roman"/>
          <w:b/>
          <w:sz w:val="24"/>
          <w:szCs w:val="24"/>
        </w:rPr>
        <w:t>Změny Rozhodnutí</w:t>
      </w:r>
      <w:r w:rsidR="00CC480A" w:rsidRPr="00933428">
        <w:rPr>
          <w:rFonts w:ascii="Times New Roman" w:hAnsi="Times New Roman" w:cs="Times New Roman"/>
          <w:b/>
          <w:sz w:val="24"/>
          <w:szCs w:val="24"/>
        </w:rPr>
        <w:t>/Stanovení výdajů/Dopisu ministerstva</w:t>
      </w:r>
      <w:r w:rsidRPr="00933428">
        <w:rPr>
          <w:rFonts w:ascii="Times New Roman" w:hAnsi="Times New Roman" w:cs="Times New Roman"/>
          <w:b/>
          <w:sz w:val="24"/>
          <w:szCs w:val="24"/>
        </w:rPr>
        <w:t xml:space="preserve"> nelze provádět a povolovat zpětně. </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F01409" w:rsidRPr="00933428" w:rsidRDefault="00F01409" w:rsidP="00F01409">
      <w:pPr>
        <w:rPr>
          <w:rFonts w:ascii="Times New Roman" w:hAnsi="Times New Roman" w:cs="Times New Roman"/>
          <w:sz w:val="24"/>
          <w:szCs w:val="24"/>
        </w:rPr>
      </w:pPr>
      <w:r w:rsidRPr="00933428">
        <w:rPr>
          <w:rFonts w:ascii="Times New Roman" w:hAnsi="Times New Roman" w:cs="Times New Roman"/>
          <w:sz w:val="24"/>
          <w:szCs w:val="24"/>
        </w:rPr>
        <w:t xml:space="preserve">CRR </w:t>
      </w:r>
      <w:r w:rsidR="00E7314B" w:rsidRPr="00933428">
        <w:rPr>
          <w:rFonts w:ascii="Times New Roman" w:hAnsi="Times New Roman" w:cs="Times New Roman"/>
          <w:sz w:val="24"/>
          <w:szCs w:val="24"/>
        </w:rPr>
        <w:t xml:space="preserve">ČR </w:t>
      </w:r>
      <w:r w:rsidRPr="00933428">
        <w:rPr>
          <w:rFonts w:ascii="Times New Roman" w:hAnsi="Times New Roman" w:cs="Times New Roman"/>
          <w:sz w:val="24"/>
          <w:szCs w:val="24"/>
        </w:rPr>
        <w:t xml:space="preserve">si v případech potřeby změn uvedených níže vyžádá odborné stanovisko MV-GŘ HZS ČR ke změně projektu, které je vydáváno za účelem zajištění a posouzení souladu s celkovou architekturou systému. Žadatel/příjemce předkládá žádost o změnu </w:t>
      </w:r>
      <w:r w:rsidR="00F86BFC" w:rsidRPr="00933428">
        <w:rPr>
          <w:rFonts w:ascii="Times New Roman" w:hAnsi="Times New Roman" w:cs="Times New Roman"/>
          <w:sz w:val="24"/>
          <w:szCs w:val="24"/>
        </w:rPr>
        <w:t>prostřednictvím formuláře Oznámení o změnách v projektu, viz příloha č. 6 Příručky,</w:t>
      </w:r>
      <w:r w:rsidRPr="00933428">
        <w:rPr>
          <w:rFonts w:ascii="Times New Roman" w:hAnsi="Times New Roman" w:cs="Times New Roman"/>
          <w:sz w:val="24"/>
          <w:szCs w:val="24"/>
        </w:rPr>
        <w:t xml:space="preserve"> na příslušnou pobočku CRR</w:t>
      </w:r>
      <w:r w:rsidR="00E7314B" w:rsidRPr="00933428">
        <w:rPr>
          <w:rFonts w:ascii="Times New Roman" w:hAnsi="Times New Roman" w:cs="Times New Roman"/>
          <w:sz w:val="24"/>
          <w:szCs w:val="24"/>
        </w:rPr>
        <w:t xml:space="preserve"> ČR</w:t>
      </w:r>
      <w:r w:rsidRPr="00933428">
        <w:rPr>
          <w:rFonts w:ascii="Times New Roman" w:hAnsi="Times New Roman" w:cs="Times New Roman"/>
          <w:sz w:val="24"/>
          <w:szCs w:val="24"/>
        </w:rPr>
        <w:t>.</w:t>
      </w:r>
    </w:p>
    <w:p w:rsidR="00F01409" w:rsidRPr="00933428" w:rsidRDefault="00F01409" w:rsidP="00F01409">
      <w:pPr>
        <w:rPr>
          <w:rFonts w:ascii="Times New Roman" w:hAnsi="Times New Roman" w:cs="Times New Roman"/>
          <w:sz w:val="24"/>
          <w:szCs w:val="24"/>
        </w:rPr>
      </w:pPr>
      <w:r w:rsidRPr="00933428">
        <w:rPr>
          <w:rFonts w:ascii="Times New Roman" w:hAnsi="Times New Roman" w:cs="Times New Roman"/>
          <w:sz w:val="24"/>
          <w:szCs w:val="24"/>
        </w:rPr>
        <w:t>Změny projektu, u kterých bude vyžádáno odborné stanovisko MV-GŘ HZS ČR, jsou tyto:</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technického řešení projektu,</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posun termínů realizace projektu,</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aktivit projektu,</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s dopadem na monitorovací indikátory,</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v etapizaci projektu spočívající v přesunu aktivit a/nebo prostředků mezi etapami,</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s dopadem na částku způsobilých výdajů projektu.</w:t>
      </w:r>
    </w:p>
    <w:p w:rsidR="009829E2" w:rsidRPr="00933428" w:rsidRDefault="00F01409" w:rsidP="009829E2">
      <w:pPr>
        <w:rPr>
          <w:rFonts w:ascii="Times New Roman" w:hAnsi="Times New Roman" w:cs="Times New Roman"/>
          <w:sz w:val="24"/>
          <w:szCs w:val="24"/>
        </w:rPr>
      </w:pPr>
      <w:r w:rsidRPr="00933428">
        <w:rPr>
          <w:rFonts w:ascii="Times New Roman" w:hAnsi="Times New Roman" w:cs="Times New Roman"/>
          <w:sz w:val="24"/>
          <w:szCs w:val="24"/>
        </w:rPr>
        <w:t xml:space="preserve">MV-GŘ HZS ČR </w:t>
      </w:r>
      <w:r w:rsidR="00C61EBF" w:rsidRPr="00933428">
        <w:rPr>
          <w:rFonts w:ascii="Times New Roman" w:hAnsi="Times New Roman" w:cs="Times New Roman"/>
          <w:sz w:val="24"/>
          <w:szCs w:val="24"/>
        </w:rPr>
        <w:t xml:space="preserve">a CRR </w:t>
      </w:r>
      <w:r w:rsidR="00F62895" w:rsidRPr="00933428">
        <w:rPr>
          <w:rFonts w:ascii="Times New Roman" w:hAnsi="Times New Roman" w:cs="Times New Roman"/>
          <w:sz w:val="24"/>
          <w:szCs w:val="24"/>
        </w:rPr>
        <w:t xml:space="preserve">ČR </w:t>
      </w:r>
      <w:r w:rsidRPr="00933428">
        <w:rPr>
          <w:rFonts w:ascii="Times New Roman" w:hAnsi="Times New Roman" w:cs="Times New Roman"/>
          <w:sz w:val="24"/>
          <w:szCs w:val="24"/>
        </w:rPr>
        <w:t>akceptuj</w:t>
      </w:r>
      <w:r w:rsidR="00ED32BD" w:rsidRPr="00933428">
        <w:rPr>
          <w:rFonts w:ascii="Times New Roman" w:hAnsi="Times New Roman" w:cs="Times New Roman"/>
          <w:sz w:val="24"/>
          <w:szCs w:val="24"/>
        </w:rPr>
        <w:t>í</w:t>
      </w:r>
      <w:r w:rsidRPr="00933428">
        <w:rPr>
          <w:rFonts w:ascii="Times New Roman" w:hAnsi="Times New Roman" w:cs="Times New Roman"/>
          <w:sz w:val="24"/>
          <w:szCs w:val="24"/>
        </w:rPr>
        <w:t xml:space="preserve"> </w:t>
      </w:r>
      <w:r w:rsidR="00C61EBF" w:rsidRPr="00933428">
        <w:rPr>
          <w:rFonts w:ascii="Times New Roman" w:hAnsi="Times New Roman" w:cs="Times New Roman"/>
          <w:sz w:val="24"/>
          <w:szCs w:val="24"/>
        </w:rPr>
        <w:t xml:space="preserve">vzájemnou </w:t>
      </w:r>
      <w:r w:rsidRPr="00933428">
        <w:rPr>
          <w:rFonts w:ascii="Times New Roman" w:hAnsi="Times New Roman" w:cs="Times New Roman"/>
          <w:sz w:val="24"/>
          <w:szCs w:val="24"/>
        </w:rPr>
        <w:t xml:space="preserve">komunikaci mailem, elektronicky (dokumenty jsou opatřeny </w:t>
      </w:r>
      <w:r w:rsidR="00C61EBF" w:rsidRPr="00933428">
        <w:rPr>
          <w:rFonts w:ascii="Times New Roman" w:hAnsi="Times New Roman" w:cs="Times New Roman"/>
          <w:sz w:val="24"/>
          <w:szCs w:val="24"/>
        </w:rPr>
        <w:t xml:space="preserve">elektronickým </w:t>
      </w:r>
      <w:r w:rsidRPr="00933428">
        <w:rPr>
          <w:rFonts w:ascii="Times New Roman" w:hAnsi="Times New Roman" w:cs="Times New Roman"/>
          <w:sz w:val="24"/>
          <w:szCs w:val="24"/>
        </w:rPr>
        <w:t>podpisem)</w:t>
      </w:r>
      <w:r w:rsidR="009829E2" w:rsidRPr="00933428">
        <w:rPr>
          <w:rFonts w:ascii="Times New Roman" w:hAnsi="Times New Roman" w:cs="Times New Roman"/>
          <w:sz w:val="24"/>
          <w:szCs w:val="24"/>
        </w:rPr>
        <w:t xml:space="preserve">, </w:t>
      </w:r>
      <w:r w:rsidRPr="00933428">
        <w:rPr>
          <w:rFonts w:ascii="Times New Roman" w:hAnsi="Times New Roman" w:cs="Times New Roman"/>
          <w:sz w:val="24"/>
          <w:szCs w:val="24"/>
        </w:rPr>
        <w:t>i v listinné podobě.</w:t>
      </w:r>
      <w:r w:rsidR="009829E2" w:rsidRPr="00933428">
        <w:rPr>
          <w:rFonts w:ascii="Times New Roman" w:hAnsi="Times New Roman" w:cs="Times New Roman"/>
          <w:sz w:val="24"/>
          <w:szCs w:val="24"/>
        </w:rPr>
        <w:t xml:space="preserve">MV-GŘ HZS ČR změnu posoudí, vydá odborné </w:t>
      </w:r>
      <w:r w:rsidR="00C61EBF" w:rsidRPr="00933428">
        <w:rPr>
          <w:rFonts w:ascii="Times New Roman" w:hAnsi="Times New Roman" w:cs="Times New Roman"/>
          <w:sz w:val="24"/>
          <w:szCs w:val="24"/>
        </w:rPr>
        <w:t xml:space="preserve">(souhlasné) </w:t>
      </w:r>
      <w:r w:rsidR="009829E2" w:rsidRPr="00933428">
        <w:rPr>
          <w:rFonts w:ascii="Times New Roman" w:hAnsi="Times New Roman" w:cs="Times New Roman"/>
          <w:sz w:val="24"/>
          <w:szCs w:val="24"/>
        </w:rPr>
        <w:t xml:space="preserve">stanovisko ke změně a zašle jej CRR </w:t>
      </w:r>
      <w:r w:rsidR="00F62895" w:rsidRPr="00933428">
        <w:rPr>
          <w:rFonts w:ascii="Times New Roman" w:hAnsi="Times New Roman" w:cs="Times New Roman"/>
          <w:sz w:val="24"/>
          <w:szCs w:val="24"/>
        </w:rPr>
        <w:t xml:space="preserve">ČR </w:t>
      </w:r>
      <w:r w:rsidR="009829E2" w:rsidRPr="00933428">
        <w:rPr>
          <w:rFonts w:ascii="Times New Roman" w:hAnsi="Times New Roman" w:cs="Times New Roman"/>
          <w:sz w:val="24"/>
          <w:szCs w:val="24"/>
        </w:rPr>
        <w:t xml:space="preserve">do 10 pracovních dnů od obdržení žádosti o jeho vydání. CRR </w:t>
      </w:r>
      <w:r w:rsidR="00F62895" w:rsidRPr="00933428">
        <w:rPr>
          <w:rFonts w:ascii="Times New Roman" w:hAnsi="Times New Roman" w:cs="Times New Roman"/>
          <w:sz w:val="24"/>
          <w:szCs w:val="24"/>
        </w:rPr>
        <w:t xml:space="preserve">ČR </w:t>
      </w:r>
      <w:r w:rsidR="009829E2" w:rsidRPr="00933428">
        <w:rPr>
          <w:rFonts w:ascii="Times New Roman" w:hAnsi="Times New Roman" w:cs="Times New Roman"/>
          <w:sz w:val="24"/>
          <w:szCs w:val="24"/>
        </w:rPr>
        <w:t>změnu projektu posuzuje na základě dodaného stanoviska MV-GŘ HZS ČR.</w:t>
      </w:r>
    </w:p>
    <w:p w:rsidR="00D31CD7" w:rsidRPr="00933428"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t xml:space="preserve">V případě, že příjemce prostřednictvím formuláře Oznámení o změnách v projektu žádá o prodloužení termínu ukončení realizace projektu, doporučujeme konzultovat s CRR ČR a požádat zároveň o posunutí termínu finančního ukončení projektu, termínu pro podání závěrečného vyhodnocení akce a data dosažení cílové hodnoty monitorovacích indikátorů. Sníží se tím administrativní zátěž spojená s oznamováním a posuzováním dalších změn. </w:t>
      </w:r>
    </w:p>
    <w:p w:rsidR="00D31CD7" w:rsidRPr="00933428"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t>V případě, že příjemce žádá o přesun finančních prostředků mezi etapami, je nutné zároveň požádat o přesun odpovídajících aktivit a doložit upravené etapové rozpočty</w:t>
      </w:r>
      <w:r w:rsidR="004F0907" w:rsidRPr="00933428">
        <w:rPr>
          <w:rFonts w:ascii="Times New Roman" w:hAnsi="Times New Roman" w:cs="Times New Roman"/>
          <w:sz w:val="24"/>
          <w:szCs w:val="24"/>
        </w:rPr>
        <w:t>, včetně rozdělení na investiční a neinvestiční způsobilé výdaje</w:t>
      </w:r>
      <w:r w:rsidRPr="00933428">
        <w:rPr>
          <w:rFonts w:ascii="Times New Roman" w:hAnsi="Times New Roman" w:cs="Times New Roman"/>
          <w:sz w:val="24"/>
          <w:szCs w:val="24"/>
        </w:rPr>
        <w:t xml:space="preserve">. </w:t>
      </w:r>
    </w:p>
    <w:p w:rsidR="0016706F" w:rsidRPr="00933428" w:rsidRDefault="0016706F" w:rsidP="0016706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lastRenderedPageBreak/>
        <w:t xml:space="preserve">Dojde-li v projektu k úsporám, příjemce může požádat o jejich využití prostřednictvím Oznámení o změně v projektu. Úsporou v projektu se myslí rozdíl mezi předpokládanou hodnotou veřejné zakázky a skutečně vysoutěženou cenou. Úspory lze využít na zadávací/výběrová řízení, pokud se jedná o dosud neuskutečněné zadávací/výběrové řízení nebo na zadávací/výběrové řízení před proplacením plnění, kdy vysoutěžená </w:t>
      </w:r>
      <w:r w:rsidR="0040224E" w:rsidRPr="00933428">
        <w:rPr>
          <w:rFonts w:ascii="Times New Roman" w:hAnsi="Times New Roman" w:cs="Times New Roman"/>
          <w:sz w:val="24"/>
          <w:szCs w:val="24"/>
        </w:rPr>
        <w:t>cena</w:t>
      </w:r>
      <w:r w:rsidRPr="00933428">
        <w:rPr>
          <w:rFonts w:ascii="Times New Roman" w:hAnsi="Times New Roman" w:cs="Times New Roman"/>
          <w:sz w:val="24"/>
          <w:szCs w:val="24"/>
        </w:rPr>
        <w:t xml:space="preserve"> je vyšší než </w:t>
      </w:r>
      <w:r w:rsidR="0040224E" w:rsidRPr="00933428">
        <w:rPr>
          <w:rFonts w:ascii="Times New Roman" w:hAnsi="Times New Roman" w:cs="Times New Roman"/>
          <w:sz w:val="24"/>
          <w:szCs w:val="24"/>
        </w:rPr>
        <w:t>předpokládaná hodnota</w:t>
      </w:r>
      <w:r w:rsidRPr="00933428">
        <w:rPr>
          <w:rFonts w:ascii="Times New Roman" w:hAnsi="Times New Roman" w:cs="Times New Roman"/>
          <w:sz w:val="24"/>
          <w:szCs w:val="24"/>
        </w:rPr>
        <w:t xml:space="preserve"> zakázky. </w:t>
      </w:r>
    </w:p>
    <w:p w:rsidR="0016706F" w:rsidRPr="00933428" w:rsidRDefault="0016706F" w:rsidP="0016706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933428">
        <w:rPr>
          <w:rFonts w:ascii="Times New Roman" w:hAnsi="Times New Roman" w:cs="Times New Roman"/>
          <w:b/>
          <w:sz w:val="24"/>
          <w:szCs w:val="24"/>
        </w:rPr>
        <w:t>Úspory nelze použít na navýšení těchto nákladů: osobní náklady, publicita, poradenské služby a nové aktivity projektu, které nebyly v projektové žádosti plánovány, či rozšíření stávajících aktivit.</w:t>
      </w:r>
    </w:p>
    <w:p w:rsidR="000E7B53" w:rsidRPr="00933428" w:rsidRDefault="000E7B53" w:rsidP="0016706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b/>
          <w:sz w:val="24"/>
          <w:szCs w:val="24"/>
        </w:rPr>
        <w:t>Formální změny v rozpočtu, které nemají dopad na celkové způsobilé výdaje ani na financování projektu v jednotlivých etapách, řeší příjemce pouze s Odborem programového financování na MV.</w:t>
      </w:r>
    </w:p>
    <w:p w:rsidR="0041506C" w:rsidRPr="00933428" w:rsidRDefault="00D31CD7" w:rsidP="0094202D">
      <w:pPr>
        <w:widowControl w:val="0"/>
        <w:spacing w:after="120"/>
        <w:ind w:right="-108"/>
        <w:rPr>
          <w:rFonts w:ascii="Times New Roman" w:hAnsi="Times New Roman" w:cs="Times New Roman"/>
          <w:b/>
          <w:sz w:val="24"/>
          <w:szCs w:val="24"/>
          <w:u w:val="single"/>
        </w:rPr>
      </w:pPr>
      <w:r w:rsidRPr="00933428">
        <w:rPr>
          <w:rFonts w:ascii="Times New Roman" w:hAnsi="Times New Roman" w:cs="Times New Roman"/>
          <w:sz w:val="24"/>
          <w:szCs w:val="24"/>
        </w:rPr>
        <w:t xml:space="preserve">Pokud by změna znamenala porušení kritérií přijatelnosti nebo formálních náležitostí projektu, příp. by klesl počet bodů pod stanovený limit, nemohou pracovníci CRR </w:t>
      </w:r>
      <w:r w:rsidR="00E7314B" w:rsidRPr="00933428">
        <w:rPr>
          <w:rFonts w:ascii="Times New Roman" w:hAnsi="Times New Roman" w:cs="Times New Roman"/>
          <w:sz w:val="24"/>
          <w:szCs w:val="24"/>
        </w:rPr>
        <w:t xml:space="preserve">ČR </w:t>
      </w:r>
      <w:r w:rsidRPr="00933428">
        <w:rPr>
          <w:rFonts w:ascii="Times New Roman" w:hAnsi="Times New Roman" w:cs="Times New Roman"/>
          <w:sz w:val="24"/>
          <w:szCs w:val="24"/>
        </w:rPr>
        <w:t xml:space="preserve">změnu schválit. </w:t>
      </w:r>
    </w:p>
    <w:p w:rsidR="007202E3" w:rsidRPr="00933428" w:rsidRDefault="00436F68" w:rsidP="0094202D">
      <w:pPr>
        <w:widowControl w:val="0"/>
        <w:spacing w:after="120"/>
        <w:ind w:right="-108"/>
        <w:rPr>
          <w:rFonts w:ascii="Times New Roman" w:hAnsi="Times New Roman" w:cs="Times New Roman"/>
          <w:sz w:val="24"/>
          <w:szCs w:val="24"/>
        </w:rPr>
      </w:pPr>
      <w:r w:rsidRPr="00933428">
        <w:rPr>
          <w:rFonts w:ascii="Times New Roman" w:hAnsi="Times New Roman" w:cs="Times New Roman"/>
          <w:b/>
          <w:sz w:val="24"/>
          <w:szCs w:val="24"/>
          <w:u w:val="single"/>
        </w:rPr>
        <w:t xml:space="preserve"> </w:t>
      </w:r>
    </w:p>
    <w:p w:rsidR="00D31CD7" w:rsidRPr="00933428" w:rsidRDefault="00D31CD7" w:rsidP="00D31CD7">
      <w:pPr>
        <w:pStyle w:val="Nadpis2"/>
        <w:keepLines/>
        <w:spacing w:before="360"/>
        <w:ind w:left="578" w:hanging="578"/>
        <w:rPr>
          <w:noProof/>
          <w:lang w:val="cs-CZ"/>
        </w:rPr>
      </w:pPr>
      <w:bookmarkStart w:id="535" w:name="_Toc285113251"/>
      <w:bookmarkStart w:id="536" w:name="_Toc285113363"/>
      <w:bookmarkStart w:id="537" w:name="_Toc285113447"/>
      <w:bookmarkStart w:id="538" w:name="_Toc311644748"/>
      <w:bookmarkStart w:id="539" w:name="_Toc375154872"/>
      <w:r w:rsidRPr="00933428">
        <w:rPr>
          <w:noProof/>
          <w:lang w:val="cs-CZ"/>
        </w:rPr>
        <w:t>Odstoupení od realizace projektu</w:t>
      </w:r>
      <w:bookmarkEnd w:id="535"/>
      <w:bookmarkEnd w:id="536"/>
      <w:bookmarkEnd w:id="537"/>
      <w:bookmarkEnd w:id="538"/>
      <w:bookmarkEnd w:id="539"/>
    </w:p>
    <w:p w:rsidR="00D31CD7" w:rsidRPr="00933428" w:rsidRDefault="00D31CD7" w:rsidP="00D31CD7">
      <w:pPr>
        <w:keepLines/>
        <w:rPr>
          <w:rFonts w:ascii="Times New Roman" w:hAnsi="Times New Roman" w:cs="Times New Roman"/>
          <w:sz w:val="24"/>
          <w:szCs w:val="24"/>
        </w:rPr>
      </w:pPr>
      <w:r w:rsidRPr="00933428">
        <w:rPr>
          <w:rFonts w:ascii="Times New Roman" w:hAnsi="Times New Roman" w:cs="Times New Roman"/>
          <w:sz w:val="24"/>
          <w:szCs w:val="24"/>
        </w:rPr>
        <w:t xml:space="preserve">Příjemce může kdykoli v průběhu realizace a udržitelnosti projektu odstoupit od jeho realizace. Tuto skutečnost oznámí CRR ČR na formuláři Oznámení o změnách v projektu. </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Jestliže již byla příjemci vyplacena dotace či její část, bude </w:t>
      </w:r>
      <w:r w:rsidR="005A3827" w:rsidRPr="00933428">
        <w:rPr>
          <w:rFonts w:ascii="Times New Roman" w:hAnsi="Times New Roman" w:cs="Times New Roman"/>
          <w:sz w:val="24"/>
          <w:szCs w:val="24"/>
        </w:rPr>
        <w:t>ŘO IOP</w:t>
      </w:r>
      <w:r w:rsidRPr="00933428">
        <w:rPr>
          <w:rFonts w:ascii="Times New Roman" w:hAnsi="Times New Roman" w:cs="Times New Roman"/>
          <w:sz w:val="24"/>
          <w:szCs w:val="24"/>
        </w:rPr>
        <w:t xml:space="preserve"> rozhodovat, zda se jedná o podezření na porušení rozpočtové kázně. Pokud ano, bude případ postoupen příslušnému </w:t>
      </w:r>
      <w:r w:rsidR="00E7314B" w:rsidRPr="00933428">
        <w:rPr>
          <w:rFonts w:ascii="Times New Roman" w:hAnsi="Times New Roman" w:cs="Times New Roman"/>
          <w:sz w:val="24"/>
          <w:szCs w:val="24"/>
        </w:rPr>
        <w:t>OFS</w:t>
      </w:r>
      <w:r w:rsidRPr="00933428">
        <w:rPr>
          <w:rFonts w:ascii="Times New Roman" w:hAnsi="Times New Roman" w:cs="Times New Roman"/>
          <w:sz w:val="24"/>
          <w:szCs w:val="24"/>
        </w:rPr>
        <w:t xml:space="preserve">, v opačném případě </w:t>
      </w:r>
      <w:r w:rsidR="00954F44" w:rsidRPr="00933428">
        <w:rPr>
          <w:rFonts w:ascii="Times New Roman" w:hAnsi="Times New Roman" w:cs="Times New Roman"/>
          <w:sz w:val="24"/>
          <w:szCs w:val="24"/>
        </w:rPr>
        <w:t>ŘO IOP</w:t>
      </w:r>
      <w:r w:rsidRPr="00933428">
        <w:rPr>
          <w:rFonts w:ascii="Times New Roman" w:hAnsi="Times New Roman" w:cs="Times New Roman"/>
          <w:sz w:val="24"/>
          <w:szCs w:val="24"/>
        </w:rPr>
        <w:t xml:space="preserve"> zahájí řízení o odnětí dotace dle § 15 zákona č. 218/2000 Sb.</w:t>
      </w:r>
    </w:p>
    <w:p w:rsidR="00D31CD7" w:rsidRPr="00933428" w:rsidRDefault="00D31CD7" w:rsidP="00F22D47">
      <w:pPr>
        <w:spacing w:before="0"/>
        <w:rPr>
          <w:rFonts w:ascii="Times New Roman" w:hAnsi="Times New Roman" w:cs="Times New Roman"/>
          <w:sz w:val="24"/>
          <w:szCs w:val="24"/>
        </w:rPr>
      </w:pPr>
    </w:p>
    <w:p w:rsidR="00D31CD7" w:rsidRPr="00933428" w:rsidRDefault="00D31CD7" w:rsidP="00D31CD7">
      <w:pPr>
        <w:pStyle w:val="Nadpis2"/>
        <w:keepLines/>
        <w:spacing w:before="360"/>
        <w:ind w:left="578" w:hanging="578"/>
        <w:rPr>
          <w:noProof/>
          <w:lang w:val="cs-CZ"/>
        </w:rPr>
      </w:pPr>
      <w:bookmarkStart w:id="540" w:name="_Toc285113252"/>
      <w:bookmarkStart w:id="541" w:name="_Toc285113364"/>
      <w:bookmarkStart w:id="542" w:name="_Toc285113448"/>
      <w:bookmarkStart w:id="543" w:name="_Toc311644749"/>
      <w:bookmarkStart w:id="544" w:name="_Toc375154873"/>
      <w:r w:rsidRPr="00933428">
        <w:rPr>
          <w:noProof/>
          <w:lang w:val="cs-CZ"/>
        </w:rPr>
        <w:t>Nesrovnalosti, porušení rozpočtové kázně, porušení Rozhodnutí</w:t>
      </w:r>
      <w:r w:rsidR="00CC480A" w:rsidRPr="00933428">
        <w:rPr>
          <w:noProof/>
          <w:lang w:val="cs-CZ"/>
        </w:rPr>
        <w:t>/ Stanovení výdajů</w:t>
      </w:r>
      <w:r w:rsidRPr="00933428">
        <w:rPr>
          <w:noProof/>
          <w:lang w:val="cs-CZ"/>
        </w:rPr>
        <w:t xml:space="preserve"> nebo Podmínek</w:t>
      </w:r>
      <w:bookmarkEnd w:id="540"/>
      <w:bookmarkEnd w:id="541"/>
      <w:bookmarkEnd w:id="542"/>
      <w:bookmarkEnd w:id="543"/>
      <w:bookmarkEnd w:id="544"/>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b/>
          <w:sz w:val="24"/>
          <w:szCs w:val="24"/>
        </w:rPr>
        <w:t>Nesrovnalostí</w:t>
      </w:r>
      <w:r w:rsidRPr="00933428">
        <w:rPr>
          <w:rFonts w:ascii="Times New Roman" w:hAnsi="Times New Roman" w:cs="Times New Roman"/>
          <w:sz w:val="24"/>
          <w:szCs w:val="24"/>
        </w:rPr>
        <w:t xml:space="preserve"> se rozumí porušení předpisů </w:t>
      </w:r>
      <w:r w:rsidR="00E7314B" w:rsidRPr="00933428">
        <w:rPr>
          <w:rFonts w:ascii="Times New Roman" w:hAnsi="Times New Roman" w:cs="Times New Roman"/>
          <w:sz w:val="24"/>
          <w:szCs w:val="24"/>
        </w:rPr>
        <w:t xml:space="preserve">EU </w:t>
      </w:r>
      <w:r w:rsidRPr="00933428">
        <w:rPr>
          <w:rFonts w:ascii="Times New Roman" w:hAnsi="Times New Roman" w:cs="Times New Roman"/>
          <w:sz w:val="24"/>
          <w:szCs w:val="24"/>
        </w:rPr>
        <w:t xml:space="preserve">nebo předpisů ČR, které upravují použití prostředků z rozpočtu EU nebo veřejných zdrojů ČR, v jehož důsledku jsou nebo by mohly být dotčeny veřejné rozpočty ČR nebo rozpočet EU. </w:t>
      </w:r>
      <w:r w:rsidR="00E7314B" w:rsidRPr="00933428">
        <w:rPr>
          <w:rFonts w:ascii="Times New Roman" w:hAnsi="Times New Roman" w:cs="Times New Roman"/>
          <w:sz w:val="24"/>
          <w:szCs w:val="24"/>
        </w:rPr>
        <w:t>Za nesrovnalost se nepokládá provedení neoprávněného výdaje OSS, pokud dojde k jeho odhalení před schválením žádosti o platbu na ŘO IOP. Tyto případy představují podezření na porušení rozpočtové kázně a budou předány příslušným orgánům finanční správy.</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Bude-li mít ŘO IOP podezření na nesrovnalost vztahující se ke konkrétnímu projektu, přeruší do vyřešení věci administraci projektu. O </w:t>
      </w:r>
      <w:r w:rsidRPr="00933428">
        <w:rPr>
          <w:rFonts w:ascii="Times New Roman" w:hAnsi="Times New Roman"/>
          <w:sz w:val="24"/>
          <w:szCs w:val="24"/>
        </w:rPr>
        <w:t>evidenci nesrovnalosti</w:t>
      </w:r>
      <w:r w:rsidRPr="00933428">
        <w:rPr>
          <w:rFonts w:ascii="Times New Roman" w:hAnsi="Times New Roman" w:cs="Times New Roman"/>
          <w:sz w:val="24"/>
          <w:szCs w:val="24"/>
        </w:rPr>
        <w:t xml:space="preserve"> informuje ŘO IOP příjemce.</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Jestliže se prokáže, že k nesrovnalosti došlo a </w:t>
      </w:r>
      <w:r w:rsidRPr="00933428">
        <w:rPr>
          <w:rFonts w:ascii="Times New Roman" w:hAnsi="Times New Roman" w:cs="Times New Roman"/>
          <w:b/>
          <w:sz w:val="24"/>
          <w:szCs w:val="24"/>
        </w:rPr>
        <w:t>jedná se o podezření na porušení rozpočtové kázně</w:t>
      </w:r>
      <w:r w:rsidRPr="00933428">
        <w:rPr>
          <w:rFonts w:ascii="Times New Roman" w:hAnsi="Times New Roman" w:cs="Times New Roman"/>
          <w:sz w:val="24"/>
          <w:szCs w:val="24"/>
        </w:rPr>
        <w:t xml:space="preserve"> podle zákona č. 218/2000 Sb.,</w:t>
      </w:r>
      <w:r w:rsidRPr="00933428">
        <w:t xml:space="preserve"> </w:t>
      </w:r>
      <w:r w:rsidRPr="00933428">
        <w:rPr>
          <w:rFonts w:ascii="Times New Roman" w:hAnsi="Times New Roman" w:cs="Times New Roman"/>
          <w:sz w:val="24"/>
          <w:szCs w:val="24"/>
        </w:rPr>
        <w:t xml:space="preserve">o rozpočtových pravidlech a o změně některých souvisejících zákonů, ve znění pozdějších předpisů, bude případ předán příslušnému </w:t>
      </w:r>
      <w:r w:rsidR="00E7314B" w:rsidRPr="00933428">
        <w:rPr>
          <w:rFonts w:ascii="Times New Roman" w:hAnsi="Times New Roman" w:cs="Times New Roman"/>
          <w:sz w:val="24"/>
          <w:szCs w:val="24"/>
        </w:rPr>
        <w:t xml:space="preserve">OFS </w:t>
      </w:r>
      <w:r w:rsidRPr="00933428">
        <w:rPr>
          <w:rFonts w:ascii="Times New Roman" w:hAnsi="Times New Roman" w:cs="Times New Roman"/>
          <w:sz w:val="24"/>
          <w:szCs w:val="24"/>
        </w:rPr>
        <w:t>k prošetření.</w:t>
      </w:r>
      <w:r w:rsidR="004E1E09" w:rsidRPr="00933428">
        <w:rPr>
          <w:rFonts w:ascii="Times New Roman" w:hAnsi="Times New Roman" w:cs="Times New Roman"/>
          <w:sz w:val="24"/>
          <w:szCs w:val="24"/>
        </w:rPr>
        <w:t xml:space="preserve"> </w:t>
      </w:r>
      <w:r w:rsidR="004E1E09" w:rsidRPr="00933428">
        <w:rPr>
          <w:rFonts w:ascii="Times New Roman" w:hAnsi="Times New Roman" w:cs="Times New Roman"/>
          <w:noProof/>
          <w:sz w:val="24"/>
          <w:szCs w:val="24"/>
        </w:rPr>
        <w:t xml:space="preserve">Pokud příslušný </w:t>
      </w:r>
      <w:r w:rsidR="00E7314B" w:rsidRPr="00933428">
        <w:rPr>
          <w:rFonts w:ascii="Times New Roman" w:hAnsi="Times New Roman" w:cs="Times New Roman"/>
          <w:sz w:val="24"/>
          <w:szCs w:val="24"/>
        </w:rPr>
        <w:t>OFS</w:t>
      </w:r>
      <w:r w:rsidR="00F62895" w:rsidRPr="00933428">
        <w:rPr>
          <w:rFonts w:ascii="Times New Roman" w:hAnsi="Times New Roman" w:cs="Times New Roman"/>
          <w:sz w:val="24"/>
          <w:szCs w:val="24"/>
        </w:rPr>
        <w:t xml:space="preserve"> </w:t>
      </w:r>
      <w:r w:rsidR="004E1E09" w:rsidRPr="00933428">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E7314B" w:rsidRPr="00933428">
        <w:rPr>
          <w:rFonts w:ascii="Times New Roman" w:hAnsi="Times New Roman" w:cs="Times New Roman"/>
          <w:sz w:val="24"/>
          <w:szCs w:val="24"/>
        </w:rPr>
        <w:t>OFS</w:t>
      </w:r>
      <w:r w:rsidR="004E1E09" w:rsidRPr="00933428">
        <w:rPr>
          <w:rFonts w:ascii="Times New Roman" w:hAnsi="Times New Roman" w:cs="Times New Roman"/>
          <w:noProof/>
          <w:sz w:val="24"/>
          <w:szCs w:val="24"/>
        </w:rPr>
        <w:t>.</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lastRenderedPageBreak/>
        <w:t>V případě podezření na nesrovnalost, které má charakter podezření na spáchání trestného činu, bude případ předán státnímu zástupci či policejnímu orgánu.</w:t>
      </w:r>
    </w:p>
    <w:p w:rsidR="00D31CD7" w:rsidRPr="00933428" w:rsidRDefault="00487CFC" w:rsidP="00D31CD7">
      <w:pPr>
        <w:rPr>
          <w:rFonts w:ascii="Times New Roman" w:hAnsi="Times New Roman" w:cs="Times New Roman"/>
          <w:sz w:val="24"/>
          <w:szCs w:val="24"/>
        </w:rPr>
      </w:pPr>
      <w:r w:rsidRPr="00933428">
        <w:rPr>
          <w:rFonts w:ascii="Times New Roman" w:hAnsi="Times New Roman" w:cs="Times New Roman"/>
          <w:sz w:val="24"/>
          <w:szCs w:val="24"/>
        </w:rPr>
        <w:t xml:space="preserve">ŘO IOP může zároveň v rámci šetření </w:t>
      </w:r>
      <w:r w:rsidR="00D31CD7" w:rsidRPr="00933428">
        <w:rPr>
          <w:rFonts w:ascii="Times New Roman" w:hAnsi="Times New Roman" w:cs="Times New Roman"/>
          <w:sz w:val="24"/>
          <w:szCs w:val="24"/>
        </w:rPr>
        <w:t xml:space="preserve">podezření na nesrovnalost, které má charakter podezření na porušení zákona o veřejných zakázkách, přičemž toto porušení zákona ovlivnilo nebo mohlo ovlivnit výběr nejvýhodnější nabídky či okruh potenciálních uchazečů, </w:t>
      </w:r>
      <w:r w:rsidRPr="00933428">
        <w:rPr>
          <w:rFonts w:ascii="Times New Roman" w:hAnsi="Times New Roman" w:cs="Times New Roman"/>
          <w:sz w:val="24"/>
          <w:szCs w:val="24"/>
        </w:rPr>
        <w:t xml:space="preserve">požádat o stanovisko </w:t>
      </w:r>
      <w:r w:rsidR="00D31CD7" w:rsidRPr="00933428">
        <w:rPr>
          <w:rFonts w:ascii="Times New Roman" w:hAnsi="Times New Roman" w:cs="Times New Roman"/>
          <w:sz w:val="24"/>
          <w:szCs w:val="24"/>
        </w:rPr>
        <w:t>Úřad pro ochranu hospodářské soutěže</w:t>
      </w:r>
      <w:r w:rsidRPr="00933428">
        <w:rPr>
          <w:rFonts w:ascii="Times New Roman" w:hAnsi="Times New Roman" w:cs="Times New Roman"/>
          <w:sz w:val="24"/>
          <w:szCs w:val="24"/>
        </w:rPr>
        <w:t>, který může provést vlastní šetření.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Jestliže se prokáže, že k nesrovnalosti došlo, ale </w:t>
      </w:r>
      <w:r w:rsidRPr="00933428">
        <w:rPr>
          <w:rFonts w:ascii="Times New Roman" w:hAnsi="Times New Roman" w:cs="Times New Roman"/>
          <w:b/>
          <w:sz w:val="24"/>
          <w:szCs w:val="24"/>
        </w:rPr>
        <w:t>nejedná se o porušení rozpočtové kázně</w:t>
      </w:r>
      <w:r w:rsidRPr="00933428">
        <w:rPr>
          <w:rFonts w:ascii="Times New Roman" w:hAnsi="Times New Roman" w:cs="Times New Roman"/>
          <w:sz w:val="24"/>
          <w:szCs w:val="24"/>
        </w:rPr>
        <w:t>, ŘO IOP vyčíslí částku dotčenou nesrovnalostí a vyzve příjemce k navrácení prostředků ve stanovené lhůtě. V případě, že se nejedná o nesrovnalost, ale došlo k odchylce od předepsaných postupů, vyzve ŘO IOP příjemce k nápravě a dodržování stanovených postupů, případně učiní preventivní opatření, aby se podobné situace opakovaly v minimální možné míře.</w:t>
      </w:r>
      <w:r w:rsidRPr="00933428">
        <w:t xml:space="preserve"> </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b/>
          <w:sz w:val="24"/>
          <w:szCs w:val="24"/>
        </w:rPr>
        <w:t>Jestliže dojde k porušení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xml:space="preserve"> nebo Podmínek před vyplacením dotace a nejedná se o nesrovnalost</w:t>
      </w:r>
      <w:r w:rsidRPr="00933428">
        <w:rPr>
          <w:rFonts w:ascii="Times New Roman" w:hAnsi="Times New Roman" w:cs="Times New Roman"/>
          <w:sz w:val="24"/>
          <w:szCs w:val="24"/>
        </w:rPr>
        <w:t>, rozhoduje o dalším postupu ŘO IOP a krátí dotaci před jejím vyplacením.</w:t>
      </w:r>
    </w:p>
    <w:p w:rsidR="00487CFC" w:rsidRPr="00933428" w:rsidRDefault="00487CFC" w:rsidP="00487CFC">
      <w:pPr>
        <w:rPr>
          <w:rFonts w:ascii="Times New Roman" w:hAnsi="Times New Roman" w:cs="Times New Roman"/>
          <w:sz w:val="24"/>
          <w:szCs w:val="24"/>
        </w:rPr>
      </w:pPr>
      <w:r w:rsidRPr="00933428">
        <w:rPr>
          <w:rFonts w:ascii="Times New Roman" w:hAnsi="Times New Roman" w:cs="Times New Roman"/>
          <w:sz w:val="24"/>
          <w:szCs w:val="24"/>
        </w:rPr>
        <w:t>V případě nesrovnalosti, která vyplývá z finální auditní zprávy AO, či z finální auditní zprávy EK nebo kontrolního protokolu PCO po vypořádání námitek, jedná se o potvrzenou nesrovnalost a zjištění včetně vyčíslení nezpůsobilých výdajů je finální.</w:t>
      </w:r>
    </w:p>
    <w:p w:rsidR="00D31CD7" w:rsidRPr="00933428" w:rsidRDefault="00487CFC" w:rsidP="00487CFC">
      <w:pPr>
        <w:rPr>
          <w:rFonts w:ascii="Times New Roman" w:hAnsi="Times New Roman" w:cs="Times New Roman"/>
          <w:sz w:val="24"/>
          <w:szCs w:val="24"/>
        </w:rPr>
      </w:pPr>
      <w:r w:rsidRPr="00933428">
        <w:rPr>
          <w:rFonts w:ascii="Times New Roman" w:hAnsi="Times New Roman" w:cs="Times New Roman"/>
          <w:sz w:val="24"/>
          <w:szCs w:val="24"/>
        </w:rPr>
        <w:t xml:space="preserve">ŘO IOP může s odkazem na zákon č. 320/2001 Sb., o finanční kontrole, neproplatit část výdajů, které považuje za nezpůsobilé, a to i v případě, kdy podezření na nesrovnalost není potvrzeno ze strany ÚOHS, </w:t>
      </w:r>
      <w:r w:rsidR="00E7314B" w:rsidRPr="00933428">
        <w:rPr>
          <w:rFonts w:ascii="Times New Roman" w:hAnsi="Times New Roman" w:cs="Times New Roman"/>
          <w:sz w:val="24"/>
          <w:szCs w:val="24"/>
        </w:rPr>
        <w:t xml:space="preserve">OFS </w:t>
      </w:r>
      <w:r w:rsidRPr="00933428">
        <w:rPr>
          <w:rFonts w:ascii="Times New Roman" w:hAnsi="Times New Roman" w:cs="Times New Roman"/>
          <w:sz w:val="24"/>
          <w:szCs w:val="24"/>
        </w:rPr>
        <w:t xml:space="preserve">či soudu. Pokud </w:t>
      </w:r>
      <w:r w:rsidR="00E7314B" w:rsidRPr="00933428">
        <w:rPr>
          <w:rFonts w:ascii="Times New Roman" w:hAnsi="Times New Roman" w:cs="Times New Roman"/>
          <w:sz w:val="24"/>
          <w:szCs w:val="24"/>
        </w:rPr>
        <w:t xml:space="preserve">OFS </w:t>
      </w:r>
      <w:r w:rsidRPr="00933428">
        <w:rPr>
          <w:rFonts w:ascii="Times New Roman" w:hAnsi="Times New Roman" w:cs="Times New Roman"/>
          <w:sz w:val="24"/>
          <w:szCs w:val="24"/>
        </w:rPr>
        <w:t>podezření na porušení rozpočtové kázně nepotvrdí, stejně tak pokud ÚOHS nepotvrdí podezření na porušení zákona č. 137/2006 Sb., o veřejných zakázkách, ŘO IOP tímto není vázán a může trvat na svých zjištěních, resp. zjištěních jiných příslušných kontrolních či auditních orgánů, a stanovisku, že k nesrovnalosti došlo.</w:t>
      </w:r>
    </w:p>
    <w:p w:rsidR="00A222DB" w:rsidRPr="00933428" w:rsidRDefault="00A222DB" w:rsidP="00487CFC">
      <w:pPr>
        <w:rPr>
          <w:rFonts w:ascii="Times New Roman" w:hAnsi="Times New Roman" w:cs="Times New Roman"/>
          <w:sz w:val="24"/>
          <w:szCs w:val="24"/>
        </w:rPr>
      </w:pPr>
    </w:p>
    <w:p w:rsidR="00D31CD7" w:rsidRPr="00933428" w:rsidRDefault="00D31CD7" w:rsidP="00D31CD7">
      <w:pPr>
        <w:pStyle w:val="Nadpis2"/>
        <w:keepLines/>
        <w:spacing w:before="360"/>
        <w:ind w:left="578" w:hanging="578"/>
        <w:rPr>
          <w:noProof/>
          <w:lang w:val="cs-CZ"/>
        </w:rPr>
      </w:pPr>
      <w:bookmarkStart w:id="545" w:name="_Toc285113253"/>
      <w:bookmarkStart w:id="546" w:name="_Toc285113365"/>
      <w:bookmarkStart w:id="547" w:name="_Toc285113449"/>
      <w:bookmarkStart w:id="548" w:name="_Toc311644750"/>
      <w:bookmarkStart w:id="549" w:name="_Toc375154874"/>
      <w:r w:rsidRPr="00933428">
        <w:rPr>
          <w:noProof/>
          <w:lang w:val="cs-CZ"/>
        </w:rPr>
        <w:t>Čerpání dotace</w:t>
      </w:r>
      <w:bookmarkEnd w:id="545"/>
      <w:bookmarkEnd w:id="546"/>
      <w:bookmarkEnd w:id="547"/>
      <w:bookmarkEnd w:id="548"/>
      <w:bookmarkEnd w:id="549"/>
    </w:p>
    <w:p w:rsidR="00D31CD7" w:rsidRPr="00933428" w:rsidRDefault="00D50AFC" w:rsidP="00D50AFC">
      <w:pPr>
        <w:pStyle w:val="Nadpis3"/>
        <w:keepLines/>
      </w:pPr>
      <w:bookmarkStart w:id="550" w:name="_Toc285113254"/>
      <w:bookmarkStart w:id="551" w:name="_Toc285113366"/>
      <w:bookmarkStart w:id="552" w:name="_Toc285113450"/>
      <w:bookmarkStart w:id="553" w:name="_Toc311644751"/>
      <w:r w:rsidRPr="00933428">
        <w:t xml:space="preserve"> </w:t>
      </w:r>
      <w:bookmarkStart w:id="554" w:name="_Toc375154875"/>
      <w:r w:rsidR="00D31CD7" w:rsidRPr="00933428">
        <w:t>Zřízení účtu pro projekt</w:t>
      </w:r>
      <w:bookmarkEnd w:id="550"/>
      <w:bookmarkEnd w:id="551"/>
      <w:bookmarkEnd w:id="552"/>
      <w:bookmarkEnd w:id="553"/>
      <w:bookmarkEnd w:id="554"/>
    </w:p>
    <w:p w:rsidR="00D31CD7" w:rsidRPr="00933428" w:rsidRDefault="00D31CD7" w:rsidP="00D31CD7">
      <w:pPr>
        <w:keepLines/>
        <w:spacing w:after="120"/>
        <w:rPr>
          <w:rFonts w:ascii="Times New Roman" w:hAnsi="Times New Roman" w:cs="Times New Roman"/>
          <w:sz w:val="24"/>
          <w:szCs w:val="24"/>
        </w:rPr>
      </w:pPr>
      <w:r w:rsidRPr="00933428">
        <w:rPr>
          <w:rFonts w:ascii="Times New Roman" w:hAnsi="Times New Roman" w:cs="Times New Roman"/>
          <w:b/>
          <w:sz w:val="24"/>
          <w:szCs w:val="24"/>
        </w:rPr>
        <w:t>Příjemce musí před schválením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xml:space="preserve">, </w:t>
      </w:r>
      <w:r w:rsidRPr="00933428">
        <w:rPr>
          <w:rFonts w:ascii="Times New Roman" w:hAnsi="Times New Roman" w:cs="Times New Roman"/>
          <w:sz w:val="24"/>
          <w:szCs w:val="24"/>
        </w:rPr>
        <w:t>nejpozději však v rámci vyjádření k Registraci akce a návrhu Podmínek,</w:t>
      </w:r>
      <w:r w:rsidRPr="00933428">
        <w:rPr>
          <w:rFonts w:ascii="Times New Roman" w:hAnsi="Times New Roman" w:cs="Times New Roman"/>
          <w:b/>
          <w:sz w:val="24"/>
          <w:szCs w:val="24"/>
        </w:rPr>
        <w:t xml:space="preserve"> informovat CRR ČR o adrese banky a čísle účtu nebo podúčtu, na který bude zasílána dotace.</w:t>
      </w:r>
      <w:r w:rsidRPr="00933428">
        <w:rPr>
          <w:rFonts w:ascii="Times New Roman" w:hAnsi="Times New Roman" w:cs="Times New Roman"/>
          <w:sz w:val="24"/>
          <w:szCs w:val="24"/>
        </w:rPr>
        <w:t xml:space="preserve"> </w:t>
      </w:r>
      <w:r w:rsidR="00947D30">
        <w:rPr>
          <w:rFonts w:ascii="Times New Roman" w:hAnsi="Times New Roman" w:cs="Times New Roman"/>
          <w:sz w:val="24"/>
          <w:szCs w:val="24"/>
        </w:rPr>
        <w:t xml:space="preserve">Podle zákona č. 218/2000 Sb., </w:t>
      </w:r>
      <w:r w:rsidR="00947D30">
        <w:rPr>
          <w:rFonts w:ascii="Times New Roman" w:hAnsi="Times New Roman" w:cs="Times New Roman"/>
          <w:sz w:val="24"/>
          <w:szCs w:val="24"/>
        </w:rPr>
        <w:br/>
      </w:r>
      <w:r w:rsidR="00947D30" w:rsidRPr="006F2A14">
        <w:rPr>
          <w:rFonts w:ascii="Times New Roman" w:hAnsi="Times New Roman" w:cs="Times New Roman"/>
          <w:sz w:val="24"/>
          <w:szCs w:val="24"/>
        </w:rPr>
        <w:t>o rozpočtových pravidlech a o změně některých souvisejících zákonů</w:t>
      </w:r>
      <w:r w:rsidR="00947D30">
        <w:rPr>
          <w:rFonts w:ascii="Times New Roman" w:hAnsi="Times New Roman" w:cs="Times New Roman"/>
          <w:sz w:val="24"/>
          <w:szCs w:val="24"/>
        </w:rPr>
        <w:t>,</w:t>
      </w:r>
      <w:r w:rsidR="00947D30" w:rsidRPr="006F2A14">
        <w:rPr>
          <w:rFonts w:ascii="Times New Roman" w:hAnsi="Times New Roman" w:cs="Times New Roman"/>
          <w:sz w:val="24"/>
          <w:szCs w:val="24"/>
        </w:rPr>
        <w:t xml:space="preserve"> </w:t>
      </w:r>
      <w:r w:rsidR="00947D30">
        <w:rPr>
          <w:rFonts w:ascii="Times New Roman" w:hAnsi="Times New Roman" w:cs="Times New Roman"/>
          <w:sz w:val="24"/>
          <w:szCs w:val="24"/>
        </w:rPr>
        <w:t>musí mít příjemce – OSS, PO OSS, kraj ú</w:t>
      </w:r>
      <w:r w:rsidR="00947D30" w:rsidRPr="006D3B2A">
        <w:rPr>
          <w:rFonts w:ascii="Times New Roman" w:hAnsi="Times New Roman" w:cs="Times New Roman"/>
          <w:sz w:val="24"/>
          <w:szCs w:val="24"/>
        </w:rPr>
        <w:t xml:space="preserve">čet/podúčet </w:t>
      </w:r>
      <w:r w:rsidR="00947D30">
        <w:rPr>
          <w:rFonts w:ascii="Times New Roman" w:hAnsi="Times New Roman" w:cs="Times New Roman"/>
          <w:sz w:val="24"/>
          <w:szCs w:val="24"/>
        </w:rPr>
        <w:t>otevřený pouze u ČNB</w:t>
      </w:r>
      <w:r w:rsidR="00947D30" w:rsidRPr="006D3B2A">
        <w:rPr>
          <w:rFonts w:ascii="Times New Roman" w:hAnsi="Times New Roman" w:cs="Times New Roman"/>
          <w:sz w:val="24"/>
          <w:szCs w:val="24"/>
        </w:rPr>
        <w:t xml:space="preserve"> a musí být veden v</w:t>
      </w:r>
      <w:r w:rsidR="00947D30">
        <w:rPr>
          <w:rFonts w:ascii="Times New Roman" w:hAnsi="Times New Roman" w:cs="Times New Roman"/>
          <w:sz w:val="24"/>
          <w:szCs w:val="24"/>
        </w:rPr>
        <w:t> českých korunách</w:t>
      </w:r>
      <w:r w:rsidR="00947D30" w:rsidRPr="006D3B2A">
        <w:rPr>
          <w:rFonts w:ascii="Times New Roman" w:hAnsi="Times New Roman" w:cs="Times New Roman"/>
          <w:sz w:val="24"/>
          <w:szCs w:val="24"/>
        </w:rPr>
        <w:t>.</w:t>
      </w:r>
    </w:p>
    <w:p w:rsidR="00D31CD7" w:rsidRPr="00933428" w:rsidRDefault="00D31CD7" w:rsidP="00D31CD7">
      <w:pPr>
        <w:spacing w:after="120"/>
        <w:rPr>
          <w:rFonts w:ascii="Times New Roman" w:hAnsi="Times New Roman" w:cs="Times New Roman"/>
          <w:sz w:val="24"/>
          <w:szCs w:val="24"/>
        </w:rPr>
      </w:pPr>
      <w:r w:rsidRPr="00933428">
        <w:rPr>
          <w:rFonts w:ascii="Times New Roman" w:hAnsi="Times New Roman" w:cs="Times New Roman"/>
          <w:b/>
          <w:sz w:val="24"/>
          <w:szCs w:val="24"/>
        </w:rPr>
        <w:t>Není stanovena povinnost zřídit zvláštní bankovní účet projektu.</w:t>
      </w:r>
    </w:p>
    <w:p w:rsidR="00D31CD7" w:rsidRPr="00933428" w:rsidRDefault="00D31CD7" w:rsidP="00D31CD7">
      <w:pPr>
        <w:widowControl w:val="0"/>
        <w:spacing w:after="120"/>
        <w:ind w:right="-108"/>
        <w:rPr>
          <w:rFonts w:ascii="Times New Roman" w:hAnsi="Times New Roman" w:cs="Times New Roman"/>
          <w:sz w:val="24"/>
          <w:szCs w:val="24"/>
        </w:rPr>
      </w:pPr>
      <w:r w:rsidRPr="00933428">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p>
    <w:p w:rsidR="00905590" w:rsidRPr="00933428" w:rsidRDefault="00905590" w:rsidP="00905590">
      <w:pPr>
        <w:pStyle w:val="Nadpis3"/>
        <w:keepLines/>
        <w:spacing w:before="360"/>
      </w:pPr>
      <w:bookmarkStart w:id="555" w:name="_Toc326920933"/>
      <w:bookmarkStart w:id="556" w:name="_Toc375154876"/>
      <w:r w:rsidRPr="00933428">
        <w:lastRenderedPageBreak/>
        <w:t>Účelové znaky</w:t>
      </w:r>
      <w:bookmarkEnd w:id="555"/>
      <w:bookmarkEnd w:id="556"/>
    </w:p>
    <w:p w:rsidR="00905590" w:rsidRPr="00933428" w:rsidRDefault="00905590" w:rsidP="00905590">
      <w:pPr>
        <w:spacing w:after="120"/>
        <w:rPr>
          <w:rFonts w:ascii="Times New Roman" w:hAnsi="Times New Roman" w:cs="Times New Roman"/>
          <w:sz w:val="24"/>
          <w:szCs w:val="24"/>
        </w:rPr>
      </w:pPr>
      <w:r w:rsidRPr="00933428">
        <w:rPr>
          <w:rFonts w:ascii="Times New Roman" w:hAnsi="Times New Roman" w:cs="Times New Roman"/>
          <w:sz w:val="24"/>
          <w:szCs w:val="24"/>
        </w:rPr>
        <w:t>Po vyúčtování dotace a kontrolách žádosti o platbu a povinných příloh je přesně známá výše způsobilých výdajů a výše dotace ze strukturálních fondů. Příjemce</w:t>
      </w:r>
      <w:r w:rsidR="00C37786" w:rsidRPr="00933428">
        <w:rPr>
          <w:rFonts w:ascii="Times New Roman" w:hAnsi="Times New Roman" w:cs="Times New Roman"/>
          <w:sz w:val="24"/>
          <w:szCs w:val="24"/>
        </w:rPr>
        <w:t xml:space="preserve"> (pouze kraje)</w:t>
      </w:r>
      <w:r w:rsidRPr="00933428">
        <w:rPr>
          <w:rFonts w:ascii="Times New Roman" w:hAnsi="Times New Roman" w:cs="Times New Roman"/>
          <w:sz w:val="24"/>
          <w:szCs w:val="24"/>
        </w:rPr>
        <w:t xml:space="preserve"> je povinen vyznačit na jednotlivých fakturách nebo jejich krycích listech příslušný účelový znak:</w:t>
      </w:r>
    </w:p>
    <w:p w:rsidR="00C37786" w:rsidRPr="00933428" w:rsidRDefault="00F864A9" w:rsidP="00905590">
      <w:pPr>
        <w:tabs>
          <w:tab w:val="left" w:pos="3960"/>
        </w:tabs>
        <w:spacing w:after="120"/>
        <w:rPr>
          <w:rFonts w:ascii="Times New Roman" w:hAnsi="Times New Roman" w:cs="Times New Roman"/>
          <w:sz w:val="24"/>
          <w:szCs w:val="24"/>
        </w:rPr>
      </w:pPr>
      <w:r w:rsidRPr="00933428">
        <w:rPr>
          <w:rFonts w:ascii="Times New Roman" w:hAnsi="Times New Roman" w:cs="Times New Roman"/>
          <w:sz w:val="24"/>
          <w:szCs w:val="24"/>
        </w:rPr>
        <w:t>17003 – IOP EU neinvestice 17871 – IOP EU investice</w:t>
      </w:r>
      <w:r w:rsidRPr="00933428" w:rsidDel="00922C80">
        <w:rPr>
          <w:rFonts w:ascii="Times New Roman" w:hAnsi="Times New Roman" w:cs="Times New Roman"/>
          <w:sz w:val="24"/>
          <w:szCs w:val="24"/>
        </w:rPr>
        <w:t xml:space="preserve"> </w:t>
      </w:r>
    </w:p>
    <w:p w:rsidR="00905590" w:rsidRPr="00933428" w:rsidRDefault="00905590" w:rsidP="00905590">
      <w:pPr>
        <w:tabs>
          <w:tab w:val="left" w:pos="3960"/>
        </w:tabs>
        <w:spacing w:after="120"/>
        <w:rPr>
          <w:rFonts w:ascii="Times New Roman" w:hAnsi="Times New Roman" w:cs="Times New Roman"/>
          <w:b/>
          <w:sz w:val="24"/>
          <w:szCs w:val="24"/>
        </w:rPr>
      </w:pPr>
      <w:r w:rsidRPr="00933428">
        <w:rPr>
          <w:rFonts w:ascii="Times New Roman" w:hAnsi="Times New Roman" w:cs="Times New Roman"/>
          <w:b/>
          <w:sz w:val="24"/>
          <w:szCs w:val="24"/>
        </w:rPr>
        <w:t xml:space="preserve">Aktuální účelové znaky jsou zveřejňovány na stránkách Ministerstva financí ČR </w:t>
      </w:r>
      <w:r w:rsidRPr="00933428">
        <w:rPr>
          <w:rFonts w:ascii="Times New Roman" w:hAnsi="Times New Roman" w:cs="Times New Roman"/>
          <w:sz w:val="24"/>
          <w:szCs w:val="24"/>
        </w:rPr>
        <w:t>(</w:t>
      </w:r>
      <w:hyperlink r:id="rId20" w:history="1">
        <w:r w:rsidRPr="00933428">
          <w:rPr>
            <w:rStyle w:val="Hypertextovodkaz"/>
            <w:rFonts w:ascii="Times New Roman" w:hAnsi="Times New Roman" w:cs="Times New Roman"/>
            <w:sz w:val="24"/>
            <w:szCs w:val="24"/>
          </w:rPr>
          <w:t>www.mfcr.cz</w:t>
        </w:r>
      </w:hyperlink>
      <w:r w:rsidRPr="00933428">
        <w:rPr>
          <w:rFonts w:ascii="Times New Roman" w:hAnsi="Times New Roman" w:cs="Times New Roman"/>
          <w:sz w:val="24"/>
          <w:szCs w:val="24"/>
        </w:rPr>
        <w:t>)</w:t>
      </w:r>
      <w:r w:rsidRPr="00933428">
        <w:rPr>
          <w:rFonts w:ascii="Times New Roman" w:hAnsi="Times New Roman" w:cs="Times New Roman"/>
          <w:b/>
          <w:sz w:val="24"/>
          <w:szCs w:val="24"/>
        </w:rPr>
        <w:t>.</w:t>
      </w:r>
    </w:p>
    <w:p w:rsidR="00905590" w:rsidRPr="00933428" w:rsidRDefault="00905590" w:rsidP="00905590">
      <w:pPr>
        <w:widowControl w:val="0"/>
        <w:spacing w:after="120"/>
        <w:ind w:right="-108"/>
        <w:rPr>
          <w:rFonts w:ascii="Times New Roman" w:hAnsi="Times New Roman" w:cs="Times New Roman"/>
          <w:sz w:val="24"/>
          <w:szCs w:val="24"/>
        </w:rPr>
      </w:pPr>
      <w:r w:rsidRPr="00933428">
        <w:rPr>
          <w:rFonts w:ascii="Times New Roman" w:hAnsi="Times New Roman" w:cs="Times New Roman"/>
          <w:sz w:val="24"/>
          <w:szCs w:val="24"/>
        </w:rPr>
        <w:t xml:space="preserve">Kontaktní osoba na Ministerstvu financí ČR pro konzultace k účelovým znakům: Ing. Rudolf Kotrba, tel. 257 042 495, e-mail: </w:t>
      </w:r>
      <w:hyperlink r:id="rId21" w:history="1">
        <w:r w:rsidRPr="00933428">
          <w:rPr>
            <w:rStyle w:val="Hypertextovodkaz"/>
            <w:rFonts w:ascii="Times New Roman" w:hAnsi="Times New Roman" w:cs="Times New Roman"/>
            <w:sz w:val="24"/>
            <w:szCs w:val="24"/>
          </w:rPr>
          <w:t>rudolf.kotrba@mfcr.cz</w:t>
        </w:r>
      </w:hyperlink>
      <w:r w:rsidRPr="00933428">
        <w:rPr>
          <w:rFonts w:ascii="Times New Roman" w:hAnsi="Times New Roman" w:cs="Times New Roman"/>
          <w:sz w:val="24"/>
          <w:szCs w:val="24"/>
        </w:rPr>
        <w:t>.</w:t>
      </w:r>
    </w:p>
    <w:p w:rsidR="005501F0" w:rsidRPr="00933428" w:rsidRDefault="006445AE" w:rsidP="005501F0">
      <w:pPr>
        <w:pStyle w:val="Nadpis3"/>
        <w:keepLines/>
        <w:spacing w:before="360"/>
      </w:pPr>
      <w:bookmarkStart w:id="557" w:name="_Toc327282032"/>
      <w:bookmarkStart w:id="558" w:name="_Toc327282428"/>
      <w:bookmarkStart w:id="559" w:name="_Toc315678991"/>
      <w:bookmarkEnd w:id="557"/>
      <w:bookmarkEnd w:id="558"/>
      <w:r w:rsidRPr="00933428">
        <w:t xml:space="preserve"> </w:t>
      </w:r>
      <w:bookmarkStart w:id="560" w:name="_Toc375154877"/>
      <w:r w:rsidR="005501F0" w:rsidRPr="00933428">
        <w:t>Rozpočtování</w:t>
      </w:r>
      <w:bookmarkEnd w:id="559"/>
      <w:bookmarkEnd w:id="560"/>
    </w:p>
    <w:p w:rsidR="005501F0" w:rsidRPr="00933428" w:rsidRDefault="005501F0" w:rsidP="00DB23CA">
      <w:pPr>
        <w:numPr>
          <w:ilvl w:val="0"/>
          <w:numId w:val="53"/>
        </w:numPr>
        <w:spacing w:before="240"/>
        <w:ind w:left="357" w:hanging="357"/>
        <w:rPr>
          <w:rFonts w:ascii="Times New Roman" w:hAnsi="Times New Roman" w:cs="Times New Roman"/>
          <w:sz w:val="24"/>
          <w:szCs w:val="24"/>
        </w:rPr>
      </w:pPr>
      <w:r w:rsidRPr="00933428">
        <w:rPr>
          <w:rFonts w:ascii="Times New Roman" w:hAnsi="Times New Roman" w:cs="Times New Roman"/>
          <w:sz w:val="24"/>
          <w:szCs w:val="24"/>
        </w:rPr>
        <w:t>Projekty, jejichž realizace v roce n</w:t>
      </w:r>
      <w:r w:rsidR="00F65C0D" w:rsidRPr="00933428">
        <w:rPr>
          <w:rFonts w:ascii="Times New Roman" w:hAnsi="Times New Roman" w:cs="Times New Roman"/>
          <w:sz w:val="24"/>
          <w:szCs w:val="24"/>
        </w:rPr>
        <w:t>*)</w:t>
      </w:r>
      <w:r w:rsidRPr="00933428">
        <w:rPr>
          <w:rFonts w:ascii="Times New Roman" w:hAnsi="Times New Roman" w:cs="Times New Roman"/>
          <w:sz w:val="24"/>
          <w:szCs w:val="24"/>
        </w:rPr>
        <w:t xml:space="preserve"> je schválena nebo alespoň připravena ke schválení v roce n-1</w:t>
      </w:r>
      <w:r w:rsidR="00F65C0D" w:rsidRPr="00933428">
        <w:rPr>
          <w:rFonts w:ascii="Times New Roman" w:hAnsi="Times New Roman" w:cs="Times New Roman"/>
          <w:sz w:val="24"/>
          <w:szCs w:val="24"/>
        </w:rPr>
        <w:t>*)</w:t>
      </w:r>
    </w:p>
    <w:p w:rsidR="005501F0" w:rsidRPr="00933428" w:rsidRDefault="005501F0" w:rsidP="005501F0">
      <w:pPr>
        <w:ind w:firstLine="357"/>
        <w:rPr>
          <w:rFonts w:ascii="Times New Roman" w:hAnsi="Times New Roman" w:cs="Times New Roman"/>
          <w:b/>
          <w:sz w:val="24"/>
          <w:szCs w:val="24"/>
        </w:rPr>
      </w:pPr>
      <w:r w:rsidRPr="00933428">
        <w:rPr>
          <w:rFonts w:ascii="Times New Roman" w:hAnsi="Times New Roman" w:cs="Times New Roman"/>
          <w:b/>
          <w:sz w:val="24"/>
          <w:szCs w:val="24"/>
        </w:rPr>
        <w:t xml:space="preserve">Příjemcem je OSS </w:t>
      </w:r>
      <w:r w:rsidR="003963C8" w:rsidRPr="00933428">
        <w:rPr>
          <w:rFonts w:ascii="Times New Roman" w:hAnsi="Times New Roman" w:cs="Times New Roman"/>
          <w:b/>
          <w:sz w:val="24"/>
          <w:szCs w:val="24"/>
        </w:rPr>
        <w:t>nebo jí zřízená PO</w:t>
      </w:r>
    </w:p>
    <w:p w:rsidR="005501F0" w:rsidRPr="00933428" w:rsidRDefault="005501F0" w:rsidP="005501F0">
      <w:pPr>
        <w:ind w:left="360"/>
        <w:rPr>
          <w:rFonts w:ascii="Times New Roman" w:hAnsi="Times New Roman" w:cs="Times New Roman"/>
          <w:sz w:val="24"/>
          <w:szCs w:val="24"/>
        </w:rPr>
      </w:pPr>
      <w:r w:rsidRPr="00933428">
        <w:rPr>
          <w:rFonts w:ascii="Times New Roman" w:hAnsi="Times New Roman" w:cs="Times New Roman"/>
          <w:sz w:val="24"/>
          <w:szCs w:val="24"/>
        </w:rPr>
        <w:t>V tomto případě OSS odpovědná za realizaci projektu (příjemce) zabezpečí narozpočtování prostředků odpovídajících podílu evropského spolufinancování (na příjmech a výdajích) ve své rozpočtové kapitole a zároveň narozpočtuje podíl připadající na národní spolufinancování (výdajová strana rozpočtu). Správce kapitoly si nechá od ŘO IOP (dle vyhlášky č. 165/2008 Sb., kterou se stanoví rozsah a struktura údajů pro vypracování návrhu zákona o státním rozpočtu a termíny jejich předkládání) odsouhlasit výši výdajů, které mají být kryty z rozpočtu Evropské unie. Podíl SR musí být zajištěn v rámci výdajů kapitoly bez požadavků na navýšení výdajů. Výdaje jsou narozpočtovány u konkrétního příjemce (realizátora projektu), příjmy z EU odpovídající podílu spolufinancování ze SF jsou narozpočtovány u správce kapitoly.</w:t>
      </w:r>
    </w:p>
    <w:p w:rsidR="00B2505D" w:rsidRPr="00933428" w:rsidRDefault="00B2505D" w:rsidP="00B2505D">
      <w:pPr>
        <w:ind w:firstLine="357"/>
        <w:rPr>
          <w:rFonts w:ascii="Times New Roman" w:hAnsi="Times New Roman" w:cs="Times New Roman"/>
          <w:b/>
          <w:sz w:val="24"/>
          <w:szCs w:val="24"/>
        </w:rPr>
      </w:pPr>
      <w:r w:rsidRPr="00933428">
        <w:rPr>
          <w:rFonts w:ascii="Times New Roman" w:hAnsi="Times New Roman" w:cs="Times New Roman"/>
          <w:b/>
          <w:sz w:val="24"/>
          <w:szCs w:val="24"/>
        </w:rPr>
        <w:t>Příjemcem je vyšší územně správní celek (VÚSC) nebo jím zřízené PO</w:t>
      </w:r>
    </w:p>
    <w:p w:rsidR="00B2505D" w:rsidRPr="00933428" w:rsidRDefault="00B2505D" w:rsidP="00B2505D">
      <w:pPr>
        <w:ind w:left="360"/>
        <w:rPr>
          <w:rFonts w:ascii="Times New Roman" w:hAnsi="Times New Roman" w:cs="Times New Roman"/>
          <w:sz w:val="24"/>
          <w:szCs w:val="24"/>
        </w:rPr>
      </w:pPr>
      <w:r w:rsidRPr="00933428">
        <w:rPr>
          <w:rFonts w:ascii="Times New Roman" w:hAnsi="Times New Roman" w:cs="Times New Roman"/>
          <w:sz w:val="24"/>
          <w:szCs w:val="24"/>
        </w:rPr>
        <w:t>V tomto případě je VÚSC odpovědný za realizaci projektu (příjemce) a je povinen zabezpečit narozpočtování prostředků odpovídajících podílu národního spolufinancování (výdajů) ve svém rozpočtu (popř. jím zřízená PO si musí zajistit příslušnou výši příspěvku odpovídající podílu národního spolufinancování). Výši prostředků odpovídající podílu spolufinancování ze strukturálních fondů EU obdrží příjemce ve formě dotace.</w:t>
      </w:r>
    </w:p>
    <w:p w:rsidR="005501F0" w:rsidRPr="00933428" w:rsidRDefault="005501F0" w:rsidP="00DB23CA">
      <w:pPr>
        <w:numPr>
          <w:ilvl w:val="0"/>
          <w:numId w:val="53"/>
        </w:numPr>
        <w:spacing w:before="240"/>
        <w:ind w:left="357" w:hanging="357"/>
        <w:rPr>
          <w:rFonts w:ascii="Times New Roman" w:hAnsi="Times New Roman" w:cs="Times New Roman"/>
          <w:sz w:val="24"/>
          <w:szCs w:val="24"/>
        </w:rPr>
      </w:pPr>
      <w:r w:rsidRPr="00933428">
        <w:rPr>
          <w:rFonts w:ascii="Times New Roman" w:hAnsi="Times New Roman" w:cs="Times New Roman"/>
          <w:sz w:val="24"/>
          <w:szCs w:val="24"/>
        </w:rPr>
        <w:t>Projekty, o jejichž realizaci se rozhodne až v průběhu roku n (příp. po ukončení rozpočtových prací v roce n-1)</w:t>
      </w:r>
    </w:p>
    <w:p w:rsidR="005501F0" w:rsidRPr="00933428" w:rsidRDefault="005501F0" w:rsidP="003963C8">
      <w:pPr>
        <w:ind w:firstLine="357"/>
        <w:rPr>
          <w:rFonts w:ascii="Times New Roman" w:hAnsi="Times New Roman" w:cs="Times New Roman"/>
          <w:b/>
          <w:sz w:val="24"/>
          <w:szCs w:val="24"/>
        </w:rPr>
      </w:pPr>
      <w:r w:rsidRPr="00933428">
        <w:rPr>
          <w:rFonts w:ascii="Times New Roman" w:hAnsi="Times New Roman" w:cs="Times New Roman"/>
          <w:b/>
          <w:sz w:val="24"/>
          <w:szCs w:val="24"/>
        </w:rPr>
        <w:t xml:space="preserve">Příjemcem je OSS </w:t>
      </w:r>
      <w:r w:rsidR="003963C8" w:rsidRPr="00933428">
        <w:rPr>
          <w:rFonts w:ascii="Times New Roman" w:hAnsi="Times New Roman" w:cs="Times New Roman"/>
          <w:b/>
          <w:sz w:val="24"/>
          <w:szCs w:val="24"/>
        </w:rPr>
        <w:t>nebo jí zřízená PO</w:t>
      </w:r>
    </w:p>
    <w:p w:rsidR="005501F0" w:rsidRPr="00933428" w:rsidRDefault="005501F0" w:rsidP="003963C8">
      <w:pPr>
        <w:ind w:left="357"/>
        <w:rPr>
          <w:rFonts w:ascii="Times New Roman" w:hAnsi="Times New Roman" w:cs="Times New Roman"/>
          <w:sz w:val="24"/>
          <w:szCs w:val="24"/>
        </w:rPr>
      </w:pPr>
      <w:r w:rsidRPr="00933428">
        <w:rPr>
          <w:rFonts w:ascii="Times New Roman" w:hAnsi="Times New Roman" w:cs="Times New Roman"/>
          <w:sz w:val="24"/>
          <w:szCs w:val="24"/>
        </w:rPr>
        <w:t xml:space="preserve">V případě, že se jedná o projekty, o jejichž realizaci se při přípravě návrhu státního rozpočtu neuvažuje, ale rozhodne se o ní až v průběhu roku n (příp. po ukončení rozpočtových prací v roce n-1), postupuje </w:t>
      </w:r>
      <w:r w:rsidR="00022ED0" w:rsidRPr="00933428">
        <w:rPr>
          <w:rFonts w:ascii="Times New Roman" w:hAnsi="Times New Roman" w:cs="Times New Roman"/>
          <w:sz w:val="24"/>
          <w:szCs w:val="24"/>
        </w:rPr>
        <w:t xml:space="preserve">se </w:t>
      </w:r>
      <w:r w:rsidRPr="00933428">
        <w:rPr>
          <w:rFonts w:ascii="Times New Roman" w:hAnsi="Times New Roman" w:cs="Times New Roman"/>
          <w:sz w:val="24"/>
          <w:szCs w:val="24"/>
        </w:rPr>
        <w:t>podle § 24 odst. 4 zákona č. 218/2000 Sb., o rozpočtových pravidlech. Na základě tohoto ustanovení ministr financí souvztažně navýší příjmy a výdaje ve výši odpovídající podílu spolufinancování ze strukturálních fondů EU s tím, že v rozpočtu dané kapitoly musí být zároveň vyčleněn podíl národního spolufinancování ze SR. Podíl SR si vždy zabezpečí kapitola, ve které se prostředky vydávají (příjemce). V případě nedostatečné výše prostředků musí kapitola zajistit tento podíl přesuny v rámci svého rozpočtu.</w:t>
      </w:r>
    </w:p>
    <w:p w:rsidR="005501F0" w:rsidRPr="00933428" w:rsidRDefault="005501F0" w:rsidP="003963C8">
      <w:pPr>
        <w:ind w:left="369"/>
        <w:rPr>
          <w:rFonts w:ascii="Times New Roman" w:hAnsi="Times New Roman" w:cs="Times New Roman"/>
          <w:sz w:val="24"/>
          <w:szCs w:val="24"/>
        </w:rPr>
      </w:pPr>
      <w:r w:rsidRPr="00933428">
        <w:rPr>
          <w:rFonts w:ascii="Times New Roman" w:hAnsi="Times New Roman" w:cs="Times New Roman"/>
          <w:sz w:val="24"/>
          <w:szCs w:val="24"/>
        </w:rPr>
        <w:lastRenderedPageBreak/>
        <w:t xml:space="preserve">V případě víceletých projektů si v příštím roce již příjemce zabezpečí narozpočtování prostředků jak evropského tak národního spolufinancování ve své rozpočtové kapitole, přičemž postupuje dle výše uvedeného bodu 1. </w:t>
      </w:r>
    </w:p>
    <w:p w:rsidR="003963C8" w:rsidRPr="00933428" w:rsidRDefault="003963C8" w:rsidP="003963C8">
      <w:pPr>
        <w:ind w:firstLine="357"/>
        <w:rPr>
          <w:rFonts w:ascii="Times New Roman" w:hAnsi="Times New Roman" w:cs="Times New Roman"/>
          <w:b/>
          <w:sz w:val="24"/>
          <w:szCs w:val="24"/>
        </w:rPr>
      </w:pPr>
      <w:r w:rsidRPr="00933428">
        <w:rPr>
          <w:rFonts w:ascii="Times New Roman" w:hAnsi="Times New Roman" w:cs="Times New Roman"/>
          <w:b/>
          <w:sz w:val="24"/>
          <w:szCs w:val="24"/>
        </w:rPr>
        <w:t>Příjemcem je vyšší územně správní celek (VÚSC) nebo jím zřízené PO</w:t>
      </w:r>
    </w:p>
    <w:p w:rsidR="003963C8" w:rsidRPr="00933428" w:rsidRDefault="003963C8" w:rsidP="003963C8">
      <w:pPr>
        <w:ind w:left="357"/>
        <w:rPr>
          <w:rFonts w:ascii="Times New Roman" w:hAnsi="Times New Roman" w:cs="Times New Roman"/>
          <w:sz w:val="24"/>
          <w:szCs w:val="24"/>
        </w:rPr>
      </w:pPr>
      <w:r w:rsidRPr="00933428">
        <w:rPr>
          <w:rFonts w:ascii="Times New Roman" w:hAnsi="Times New Roman" w:cs="Times New Roman"/>
          <w:sz w:val="24"/>
          <w:szCs w:val="24"/>
        </w:rPr>
        <w:t xml:space="preserve">V případě, že se jedná o projekty, o jejichž realizaci se při přípravě návrhu státního rozpočtu neuvažuje, </w:t>
      </w:r>
      <w:r w:rsidR="00022ED0" w:rsidRPr="00933428">
        <w:rPr>
          <w:rFonts w:ascii="Times New Roman" w:hAnsi="Times New Roman" w:cs="Times New Roman"/>
          <w:sz w:val="24"/>
          <w:szCs w:val="24"/>
        </w:rPr>
        <w:t xml:space="preserve">ale rozhodne se o ní </w:t>
      </w:r>
      <w:r w:rsidRPr="00933428">
        <w:rPr>
          <w:rFonts w:ascii="Times New Roman" w:hAnsi="Times New Roman" w:cs="Times New Roman"/>
          <w:sz w:val="24"/>
          <w:szCs w:val="24"/>
        </w:rPr>
        <w:t xml:space="preserve">až v průběhu roku n (příp. po ukončení rozpočtových prací v roce n-1), postupuje </w:t>
      </w:r>
      <w:r w:rsidR="00022ED0" w:rsidRPr="00933428">
        <w:rPr>
          <w:rFonts w:ascii="Times New Roman" w:hAnsi="Times New Roman" w:cs="Times New Roman"/>
          <w:sz w:val="24"/>
          <w:szCs w:val="24"/>
        </w:rPr>
        <w:t xml:space="preserve">se </w:t>
      </w:r>
      <w:r w:rsidRPr="00933428">
        <w:rPr>
          <w:rFonts w:ascii="Times New Roman" w:hAnsi="Times New Roman" w:cs="Times New Roman"/>
          <w:sz w:val="24"/>
          <w:szCs w:val="24"/>
        </w:rPr>
        <w:t>podle § 24 odst. 4 zákona č. 218/2000 Sb., o rozpočtových pravidlech. Na základě tohoto ustanovení ministr financí souvztažně navýší příjmy</w:t>
      </w:r>
      <w:r w:rsidR="00022ED0" w:rsidRPr="00933428">
        <w:rPr>
          <w:rFonts w:ascii="Times New Roman" w:hAnsi="Times New Roman" w:cs="Times New Roman"/>
          <w:sz w:val="24"/>
          <w:szCs w:val="24"/>
        </w:rPr>
        <w:t xml:space="preserve"> a výdaje ve výši odpovídající</w:t>
      </w:r>
      <w:r w:rsidRPr="00933428">
        <w:rPr>
          <w:rFonts w:ascii="Times New Roman" w:hAnsi="Times New Roman" w:cs="Times New Roman"/>
          <w:sz w:val="24"/>
          <w:szCs w:val="24"/>
        </w:rPr>
        <w:t xml:space="preserve"> podílu spolufinancování ze strukturálních fondů EU s tím, že prostředky odpovídající podílu národního spolufinancování si zajistí žadatel. Podíl prostředků předfinancovaných z EU obdrží žadatel formou dotace</w:t>
      </w:r>
      <w:r w:rsidR="00022ED0" w:rsidRPr="00933428">
        <w:rPr>
          <w:rFonts w:ascii="Times New Roman" w:hAnsi="Times New Roman" w:cs="Times New Roman"/>
          <w:sz w:val="24"/>
          <w:szCs w:val="24"/>
        </w:rPr>
        <w:t>.</w:t>
      </w:r>
      <w:r w:rsidRPr="00933428">
        <w:rPr>
          <w:rFonts w:ascii="Times New Roman" w:hAnsi="Times New Roman" w:cs="Times New Roman"/>
          <w:sz w:val="24"/>
          <w:szCs w:val="24"/>
        </w:rPr>
        <w:t xml:space="preserve"> V případě víceletých projektů si v příštím roce postu</w:t>
      </w:r>
      <w:r w:rsidR="00022ED0" w:rsidRPr="00933428">
        <w:rPr>
          <w:rFonts w:ascii="Times New Roman" w:hAnsi="Times New Roman" w:cs="Times New Roman"/>
          <w:sz w:val="24"/>
          <w:szCs w:val="24"/>
        </w:rPr>
        <w:t>puje dle výše uvedeného bodu 1</w:t>
      </w:r>
      <w:r w:rsidRPr="00933428">
        <w:rPr>
          <w:rFonts w:ascii="Times New Roman" w:hAnsi="Times New Roman" w:cs="Times New Roman"/>
          <w:sz w:val="24"/>
          <w:szCs w:val="24"/>
        </w:rPr>
        <w:t>.</w:t>
      </w:r>
    </w:p>
    <w:p w:rsidR="005501F0" w:rsidRPr="00933428" w:rsidRDefault="005501F0" w:rsidP="005501F0">
      <w:pPr>
        <w:ind w:left="288"/>
        <w:rPr>
          <w:rFonts w:ascii="Times New Roman" w:hAnsi="Times New Roman" w:cs="Times New Roman"/>
          <w:i/>
          <w:sz w:val="24"/>
          <w:szCs w:val="24"/>
        </w:rPr>
      </w:pPr>
      <w:r w:rsidRPr="00933428">
        <w:rPr>
          <w:rFonts w:ascii="Times New Roman" w:hAnsi="Times New Roman" w:cs="Times New Roman"/>
          <w:i/>
          <w:sz w:val="24"/>
          <w:szCs w:val="24"/>
        </w:rPr>
        <w:t>*) pozn.: rokem n je aktuální rok realizace projektu; rokem n-1 se rozumí rok přípravy návrhu státního rozpočtu na rok n</w:t>
      </w:r>
      <w:r w:rsidR="00F65C0D" w:rsidRPr="00933428">
        <w:rPr>
          <w:rFonts w:ascii="Times New Roman" w:hAnsi="Times New Roman" w:cs="Times New Roman"/>
          <w:i/>
          <w:sz w:val="24"/>
          <w:szCs w:val="24"/>
        </w:rPr>
        <w:t>.</w:t>
      </w:r>
    </w:p>
    <w:p w:rsidR="005501F0" w:rsidRPr="00933428" w:rsidRDefault="005501F0" w:rsidP="005501F0">
      <w:pPr>
        <w:autoSpaceDE w:val="0"/>
        <w:autoSpaceDN w:val="0"/>
        <w:adjustRightInd w:val="0"/>
        <w:rPr>
          <w:rFonts w:ascii="Times New Roman" w:hAnsi="Times New Roman" w:cs="Times New Roman"/>
          <w:bCs/>
          <w:sz w:val="24"/>
          <w:szCs w:val="24"/>
        </w:rPr>
      </w:pPr>
      <w:r w:rsidRPr="00933428">
        <w:rPr>
          <w:rFonts w:ascii="Times New Roman" w:hAnsi="Times New Roman" w:cs="Times New Roman"/>
          <w:bCs/>
          <w:sz w:val="24"/>
          <w:szCs w:val="24"/>
        </w:rPr>
        <w:t>Příspěvek z Evropského fondu regionálního rozvoje (ERDF) činí max. 85 % celkových způsobilých výdajů. Žadatel se na financování projektu podílí min. 15% spolufinancováním způsobilých výdajů.</w:t>
      </w:r>
    </w:p>
    <w:p w:rsidR="005501F0" w:rsidRPr="00933428" w:rsidRDefault="005501F0" w:rsidP="005501F0">
      <w:pPr>
        <w:rPr>
          <w:rFonts w:ascii="Times New Roman" w:hAnsi="Times New Roman" w:cs="Times New Roman"/>
          <w:sz w:val="24"/>
          <w:szCs w:val="24"/>
        </w:rPr>
      </w:pPr>
      <w:r w:rsidRPr="00933428">
        <w:rPr>
          <w:rFonts w:ascii="Times New Roman" w:hAnsi="Times New Roman" w:cs="Times New Roman"/>
          <w:sz w:val="24"/>
          <w:szCs w:val="24"/>
        </w:rPr>
        <w:t xml:space="preserve">Prostředky jsou čerpány vždy na základě schváleného Stanovení výdajů na financování akce OSS/Rozhodnutí o poskytnutí dotace. Takto čerpané prostředky budou ze strany příjemce pravidelně vyúčtovávány (po ukončení etapy/ projektu) formou </w:t>
      </w:r>
      <w:r w:rsidR="00F65C0D" w:rsidRPr="00933428">
        <w:rPr>
          <w:rFonts w:ascii="Times New Roman" w:hAnsi="Times New Roman" w:cs="Times New Roman"/>
          <w:sz w:val="24"/>
          <w:szCs w:val="24"/>
        </w:rPr>
        <w:t>zjednodušené ž</w:t>
      </w:r>
      <w:r w:rsidRPr="00933428">
        <w:rPr>
          <w:rFonts w:ascii="Times New Roman" w:hAnsi="Times New Roman" w:cs="Times New Roman"/>
          <w:sz w:val="24"/>
          <w:szCs w:val="24"/>
        </w:rPr>
        <w:t xml:space="preserve">ádosti o platbu. </w:t>
      </w:r>
      <w:r w:rsidR="00F65C0D" w:rsidRPr="00933428">
        <w:rPr>
          <w:rFonts w:ascii="Times New Roman" w:hAnsi="Times New Roman" w:cs="Times New Roman"/>
          <w:sz w:val="24"/>
          <w:szCs w:val="24"/>
        </w:rPr>
        <w:t>Zjednodušená ž</w:t>
      </w:r>
      <w:r w:rsidRPr="00933428">
        <w:rPr>
          <w:rFonts w:ascii="Times New Roman" w:hAnsi="Times New Roman" w:cs="Times New Roman"/>
          <w:sz w:val="24"/>
          <w:szCs w:val="24"/>
        </w:rPr>
        <w:t>ádost o platbu bude předkládána vždy po ukončení etapy.</w:t>
      </w:r>
    </w:p>
    <w:p w:rsidR="007B2A95" w:rsidRPr="00933428" w:rsidRDefault="007B2A95" w:rsidP="005501F0">
      <w:pPr>
        <w:pStyle w:val="Nadpis3"/>
        <w:keepLines/>
        <w:spacing w:before="360"/>
      </w:pPr>
      <w:bookmarkStart w:id="561" w:name="_Toc327282039"/>
      <w:bookmarkStart w:id="562" w:name="_Toc327282435"/>
      <w:bookmarkStart w:id="563" w:name="_Toc322697263"/>
      <w:bookmarkStart w:id="564" w:name="_Toc322697597"/>
      <w:bookmarkStart w:id="565" w:name="_Toc322697920"/>
      <w:bookmarkStart w:id="566" w:name="_Toc322698172"/>
      <w:bookmarkStart w:id="567" w:name="_Toc322698423"/>
      <w:bookmarkStart w:id="568" w:name="_Toc323217994"/>
      <w:bookmarkStart w:id="569" w:name="_Toc324935372"/>
      <w:bookmarkStart w:id="570" w:name="_Toc322697276"/>
      <w:bookmarkStart w:id="571" w:name="_Toc322697610"/>
      <w:bookmarkStart w:id="572" w:name="_Toc322697933"/>
      <w:bookmarkStart w:id="573" w:name="_Toc322698185"/>
      <w:bookmarkStart w:id="574" w:name="_Toc322698436"/>
      <w:bookmarkStart w:id="575" w:name="_Toc323218007"/>
      <w:bookmarkStart w:id="576" w:name="_Toc324935385"/>
      <w:bookmarkStart w:id="577" w:name="_Toc322697279"/>
      <w:bookmarkStart w:id="578" w:name="_Toc322697613"/>
      <w:bookmarkStart w:id="579" w:name="_Toc322697936"/>
      <w:bookmarkStart w:id="580" w:name="_Toc322698188"/>
      <w:bookmarkStart w:id="581" w:name="_Toc322698439"/>
      <w:bookmarkStart w:id="582" w:name="_Toc323218010"/>
      <w:bookmarkStart w:id="583" w:name="_Toc324935388"/>
      <w:bookmarkStart w:id="584" w:name="_Toc177462478"/>
      <w:bookmarkStart w:id="585" w:name="_Toc191363136"/>
      <w:bookmarkStart w:id="586" w:name="_Toc191972617"/>
      <w:bookmarkStart w:id="587" w:name="_Toc191978815"/>
      <w:bookmarkStart w:id="588" w:name="_Toc244415594"/>
      <w:bookmarkStart w:id="589" w:name="_Toc375154878"/>
      <w:bookmarkEnd w:id="529"/>
      <w:bookmarkEnd w:id="530"/>
      <w:bookmarkEnd w:id="531"/>
      <w:bookmarkEnd w:id="532"/>
      <w:bookmarkEnd w:id="533"/>
      <w:bookmarkEnd w:id="534"/>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933428">
        <w:t xml:space="preserve">Způsob </w:t>
      </w:r>
      <w:r w:rsidR="00397495" w:rsidRPr="00933428">
        <w:t>financování</w:t>
      </w:r>
      <w:bookmarkEnd w:id="584"/>
      <w:bookmarkEnd w:id="585"/>
      <w:bookmarkEnd w:id="586"/>
      <w:bookmarkEnd w:id="587"/>
      <w:bookmarkEnd w:id="588"/>
      <w:bookmarkEnd w:id="589"/>
    </w:p>
    <w:p w:rsidR="003165F3" w:rsidRPr="00933428" w:rsidRDefault="003165F3" w:rsidP="003165F3">
      <w:pPr>
        <w:keepLines/>
        <w:spacing w:line="240" w:lineRule="atLeast"/>
        <w:rPr>
          <w:rFonts w:ascii="Times New Roman" w:hAnsi="Times New Roman" w:cs="Times New Roman"/>
          <w:sz w:val="24"/>
          <w:szCs w:val="24"/>
        </w:rPr>
      </w:pPr>
      <w:bookmarkStart w:id="590" w:name="_Toc194830282"/>
      <w:r w:rsidRPr="00933428">
        <w:rPr>
          <w:rFonts w:ascii="Times New Roman" w:hAnsi="Times New Roman" w:cs="Times New Roman"/>
          <w:sz w:val="24"/>
          <w:szCs w:val="24"/>
        </w:rPr>
        <w:t>V souladu s Rozhodnutím</w:t>
      </w:r>
      <w:r w:rsidR="00CC480A" w:rsidRPr="00933428">
        <w:rPr>
          <w:rFonts w:ascii="Times New Roman" w:hAnsi="Times New Roman" w:cs="Times New Roman"/>
          <w:sz w:val="24"/>
          <w:szCs w:val="24"/>
        </w:rPr>
        <w:t>/Stanovením výdajů</w:t>
      </w:r>
      <w:r w:rsidRPr="00933428">
        <w:rPr>
          <w:rFonts w:ascii="Times New Roman" w:hAnsi="Times New Roman" w:cs="Times New Roman"/>
          <w:sz w:val="24"/>
          <w:szCs w:val="24"/>
        </w:rPr>
        <w:t xml:space="preserve"> je každá etapa projektu financována současně ze všech zdrojů v poměru uvedeném v Podmínkách.</w:t>
      </w:r>
    </w:p>
    <w:p w:rsidR="003165F3" w:rsidRPr="00933428" w:rsidRDefault="003165F3" w:rsidP="003165F3">
      <w:pPr>
        <w:keepLines/>
        <w:spacing w:line="240" w:lineRule="atLeast"/>
        <w:rPr>
          <w:rFonts w:ascii="Times New Roman" w:hAnsi="Times New Roman" w:cs="Times New Roman"/>
          <w:sz w:val="24"/>
          <w:szCs w:val="24"/>
          <w:highlight w:val="yellow"/>
        </w:rPr>
      </w:pPr>
      <w:r w:rsidRPr="00933428">
        <w:rPr>
          <w:rFonts w:ascii="Times New Roman" w:hAnsi="Times New Roman" w:cs="Times New Roman"/>
          <w:color w:val="000000"/>
          <w:sz w:val="24"/>
          <w:szCs w:val="24"/>
        </w:rPr>
        <w:t xml:space="preserve">Po ukončení realizace etapy nebo projektu odevzdá příjemce </w:t>
      </w:r>
      <w:r w:rsidRPr="00933428">
        <w:rPr>
          <w:rFonts w:ascii="Times New Roman" w:hAnsi="Times New Roman" w:cs="Times New Roman"/>
          <w:b/>
          <w:color w:val="000000"/>
          <w:sz w:val="24"/>
          <w:szCs w:val="24"/>
        </w:rPr>
        <w:t>do 20 pracovních dní na příslušnou pobočku CRR ČR:</w:t>
      </w:r>
    </w:p>
    <w:p w:rsidR="003165F3" w:rsidRPr="00933428" w:rsidRDefault="003165F3" w:rsidP="00DB23CA">
      <w:pPr>
        <w:numPr>
          <w:ilvl w:val="0"/>
          <w:numId w:val="32"/>
        </w:numPr>
        <w:autoSpaceDE w:val="0"/>
        <w:autoSpaceDN w:val="0"/>
        <w:adjustRightInd w:val="0"/>
        <w:ind w:left="714" w:hanging="357"/>
        <w:rPr>
          <w:rFonts w:ascii="Times New Roman" w:hAnsi="Times New Roman" w:cs="Times New Roman"/>
          <w:sz w:val="24"/>
          <w:szCs w:val="24"/>
        </w:rPr>
      </w:pPr>
      <w:r w:rsidRPr="00933428">
        <w:rPr>
          <w:rFonts w:ascii="Times New Roman" w:hAnsi="Times New Roman" w:cs="Times New Roman"/>
          <w:b/>
          <w:color w:val="000000"/>
          <w:sz w:val="24"/>
          <w:szCs w:val="24"/>
        </w:rPr>
        <w:t xml:space="preserve">zjednodušenou žádost o platbu vystavenou v BENEFIT7 </w:t>
      </w:r>
      <w:r w:rsidRPr="00933428">
        <w:rPr>
          <w:rFonts w:ascii="Times New Roman" w:hAnsi="Times New Roman" w:cs="Times New Roman"/>
          <w:color w:val="000000"/>
          <w:sz w:val="24"/>
          <w:szCs w:val="24"/>
        </w:rPr>
        <w:t xml:space="preserve">(dále „ZŽoP“, viz příloha č. </w:t>
      </w:r>
      <w:r w:rsidR="00275A89" w:rsidRPr="00933428">
        <w:rPr>
          <w:rFonts w:ascii="Times New Roman" w:hAnsi="Times New Roman" w:cs="Times New Roman"/>
          <w:color w:val="000000"/>
          <w:sz w:val="24"/>
          <w:szCs w:val="24"/>
        </w:rPr>
        <w:t>5</w:t>
      </w:r>
      <w:r w:rsidR="00B21D58" w:rsidRPr="00933428">
        <w:rPr>
          <w:rFonts w:ascii="Times New Roman" w:hAnsi="Times New Roman" w:cs="Times New Roman"/>
          <w:color w:val="000000"/>
          <w:sz w:val="24"/>
          <w:szCs w:val="24"/>
        </w:rPr>
        <w:t>d</w:t>
      </w:r>
      <w:r w:rsidRPr="00933428">
        <w:rPr>
          <w:rFonts w:ascii="Times New Roman" w:hAnsi="Times New Roman" w:cs="Times New Roman"/>
          <w:color w:val="000000"/>
          <w:sz w:val="24"/>
          <w:szCs w:val="24"/>
        </w:rPr>
        <w:t xml:space="preserve"> Příručky)</w:t>
      </w:r>
      <w:r w:rsidRPr="00933428">
        <w:rPr>
          <w:rFonts w:ascii="Times New Roman" w:hAnsi="Times New Roman" w:cs="Times New Roman"/>
          <w:b/>
          <w:color w:val="000000"/>
          <w:sz w:val="24"/>
          <w:szCs w:val="24"/>
        </w:rPr>
        <w:t xml:space="preserve">, </w:t>
      </w:r>
    </w:p>
    <w:p w:rsidR="003165F3" w:rsidRPr="00933428" w:rsidRDefault="003165F3" w:rsidP="00DB23CA">
      <w:pPr>
        <w:numPr>
          <w:ilvl w:val="0"/>
          <w:numId w:val="32"/>
        </w:numPr>
        <w:autoSpaceDE w:val="0"/>
        <w:autoSpaceDN w:val="0"/>
        <w:adjustRightInd w:val="0"/>
        <w:spacing w:before="0"/>
        <w:rPr>
          <w:rFonts w:ascii="Times New Roman" w:hAnsi="Times New Roman" w:cs="Times New Roman"/>
          <w:sz w:val="24"/>
          <w:szCs w:val="24"/>
        </w:rPr>
      </w:pPr>
      <w:r w:rsidRPr="00933428">
        <w:rPr>
          <w:rFonts w:ascii="Times New Roman" w:hAnsi="Times New Roman" w:cs="Times New Roman"/>
          <w:b/>
          <w:color w:val="000000"/>
          <w:sz w:val="24"/>
          <w:szCs w:val="24"/>
        </w:rPr>
        <w:t xml:space="preserve">etapovou nebo závěrečnou monitorovací zprávu vystavenou v BENEFIT7, </w:t>
      </w:r>
    </w:p>
    <w:p w:rsidR="003165F3" w:rsidRPr="00933428" w:rsidRDefault="003165F3" w:rsidP="00DB23CA">
      <w:pPr>
        <w:numPr>
          <w:ilvl w:val="0"/>
          <w:numId w:val="32"/>
        </w:numPr>
        <w:autoSpaceDE w:val="0"/>
        <w:autoSpaceDN w:val="0"/>
        <w:adjustRightInd w:val="0"/>
        <w:spacing w:before="0"/>
        <w:rPr>
          <w:rFonts w:ascii="Times New Roman" w:hAnsi="Times New Roman" w:cs="Times New Roman"/>
          <w:sz w:val="24"/>
          <w:szCs w:val="24"/>
        </w:rPr>
      </w:pPr>
      <w:r w:rsidRPr="00933428">
        <w:rPr>
          <w:rFonts w:ascii="Times New Roman" w:hAnsi="Times New Roman" w:cs="Times New Roman"/>
          <w:b/>
          <w:sz w:val="24"/>
          <w:szCs w:val="24"/>
        </w:rPr>
        <w:t xml:space="preserve">další potřebné doklady – </w:t>
      </w:r>
      <w:r w:rsidRPr="00933428">
        <w:rPr>
          <w:rFonts w:ascii="Times New Roman" w:hAnsi="Times New Roman" w:cs="Times New Roman"/>
          <w:sz w:val="24"/>
          <w:szCs w:val="24"/>
        </w:rPr>
        <w:t xml:space="preserve">jejich výčet je uveden na konci vzoru monitorovací zprávy (viz příloha č. </w:t>
      </w:r>
      <w:r w:rsidR="00275A89" w:rsidRPr="00933428">
        <w:rPr>
          <w:rFonts w:ascii="Times New Roman" w:hAnsi="Times New Roman" w:cs="Times New Roman"/>
          <w:sz w:val="24"/>
          <w:szCs w:val="24"/>
        </w:rPr>
        <w:t>5a</w:t>
      </w:r>
      <w:r w:rsidRPr="00933428">
        <w:rPr>
          <w:rFonts w:ascii="Times New Roman" w:hAnsi="Times New Roman" w:cs="Times New Roman"/>
          <w:sz w:val="24"/>
          <w:szCs w:val="24"/>
        </w:rPr>
        <w:t xml:space="preserve"> Příručky). </w:t>
      </w:r>
    </w:p>
    <w:p w:rsidR="008973A5" w:rsidRPr="00933428" w:rsidRDefault="008973A5" w:rsidP="008973A5">
      <w:pPr>
        <w:rPr>
          <w:rFonts w:ascii="Times New Roman" w:hAnsi="Times New Roman" w:cs="Times New Roman"/>
          <w:b/>
          <w:sz w:val="24"/>
          <w:szCs w:val="24"/>
        </w:rPr>
      </w:pPr>
      <w:r w:rsidRPr="00933428">
        <w:rPr>
          <w:rFonts w:ascii="Times New Roman" w:hAnsi="Times New Roman" w:cs="Times New Roman"/>
          <w:b/>
          <w:sz w:val="24"/>
          <w:szCs w:val="24"/>
        </w:rPr>
        <w:t>K první ZŽoP je povinen žadatel předložit navíc</w:t>
      </w:r>
      <w:r w:rsidR="001B5F38" w:rsidRPr="00933428">
        <w:rPr>
          <w:rFonts w:ascii="Times New Roman" w:hAnsi="Times New Roman" w:cs="Times New Roman"/>
          <w:b/>
          <w:sz w:val="24"/>
          <w:szCs w:val="24"/>
        </w:rPr>
        <w:t xml:space="preserve"> </w:t>
      </w:r>
      <w:r w:rsidR="001B5F38" w:rsidRPr="00933428">
        <w:rPr>
          <w:rFonts w:ascii="Times New Roman" w:hAnsi="Times New Roman" w:cs="Times New Roman"/>
          <w:sz w:val="24"/>
          <w:szCs w:val="24"/>
        </w:rPr>
        <w:t>(pouze v případě, že uvedené doklady nebyly předloženy s projektovou žádostí nebo v průběhu realizace první etapy)</w:t>
      </w:r>
      <w:r w:rsidRPr="00933428">
        <w:rPr>
          <w:rFonts w:ascii="Times New Roman" w:hAnsi="Times New Roman" w:cs="Times New Roman"/>
          <w:b/>
          <w:sz w:val="24"/>
          <w:szCs w:val="24"/>
        </w:rPr>
        <w:t>:</w:t>
      </w:r>
    </w:p>
    <w:p w:rsidR="008973A5" w:rsidRPr="00933428" w:rsidRDefault="008973A5" w:rsidP="00DB23CA">
      <w:pPr>
        <w:numPr>
          <w:ilvl w:val="0"/>
          <w:numId w:val="32"/>
        </w:numPr>
        <w:autoSpaceDE w:val="0"/>
        <w:autoSpaceDN w:val="0"/>
        <w:adjustRightInd w:val="0"/>
        <w:spacing w:before="0"/>
        <w:rPr>
          <w:rFonts w:ascii="Times New Roman" w:hAnsi="Times New Roman" w:cs="Times New Roman"/>
          <w:color w:val="000000"/>
          <w:sz w:val="24"/>
          <w:szCs w:val="24"/>
        </w:rPr>
      </w:pPr>
      <w:r w:rsidRPr="00933428">
        <w:rPr>
          <w:rFonts w:ascii="Times New Roman" w:hAnsi="Times New Roman" w:cs="Times New Roman"/>
          <w:color w:val="000000"/>
          <w:sz w:val="24"/>
          <w:szCs w:val="24"/>
        </w:rPr>
        <w:t>doklady ke stavebnímu projektu dle stavebního zákona č. 183/2006, Sb., v platném znění – stavební povolení nebo jeho obdoba (je-li relevantní),</w:t>
      </w:r>
    </w:p>
    <w:p w:rsidR="008973A5" w:rsidRPr="00933428" w:rsidRDefault="008973A5" w:rsidP="00DB23CA">
      <w:pPr>
        <w:numPr>
          <w:ilvl w:val="0"/>
          <w:numId w:val="32"/>
        </w:numPr>
        <w:autoSpaceDE w:val="0"/>
        <w:autoSpaceDN w:val="0"/>
        <w:adjustRightInd w:val="0"/>
        <w:spacing w:before="0"/>
        <w:rPr>
          <w:rFonts w:ascii="Times New Roman" w:hAnsi="Times New Roman" w:cs="Times New Roman"/>
          <w:color w:val="000000"/>
          <w:sz w:val="24"/>
          <w:szCs w:val="24"/>
        </w:rPr>
      </w:pPr>
      <w:r w:rsidRPr="00933428">
        <w:rPr>
          <w:rFonts w:ascii="Times New Roman" w:hAnsi="Times New Roman" w:cs="Times New Roman"/>
          <w:color w:val="000000"/>
          <w:sz w:val="24"/>
          <w:szCs w:val="24"/>
        </w:rPr>
        <w:t>schematický zákres stavby se slovním popisem a jasným zobrazením části stavby, která je součástí projektu (např. půdorys, bokorys apod.), (je-li relevantní),</w:t>
      </w:r>
    </w:p>
    <w:p w:rsidR="003165F3" w:rsidRPr="00933428" w:rsidRDefault="003165F3" w:rsidP="003165F3">
      <w:pPr>
        <w:rPr>
          <w:rFonts w:ascii="Times New Roman" w:hAnsi="Times New Roman" w:cs="Times New Roman"/>
          <w:sz w:val="24"/>
          <w:szCs w:val="24"/>
        </w:rPr>
      </w:pPr>
      <w:r w:rsidRPr="00933428">
        <w:rPr>
          <w:rFonts w:ascii="Times New Roman" w:hAnsi="Times New Roman" w:cs="Times New Roman"/>
          <w:sz w:val="24"/>
          <w:szCs w:val="24"/>
        </w:rPr>
        <w:t>Žádosti o platbu jsou předkládány v CZK.</w:t>
      </w:r>
    </w:p>
    <w:p w:rsidR="003165F3" w:rsidRPr="00933428" w:rsidRDefault="003165F3" w:rsidP="003165F3">
      <w:pPr>
        <w:autoSpaceDE w:val="0"/>
        <w:autoSpaceDN w:val="0"/>
        <w:adjustRightInd w:val="0"/>
        <w:rPr>
          <w:rFonts w:ascii="Times New Roman" w:hAnsi="Times New Roman" w:cs="Times New Roman"/>
          <w:color w:val="000000"/>
          <w:sz w:val="24"/>
          <w:szCs w:val="24"/>
        </w:rPr>
      </w:pPr>
      <w:r w:rsidRPr="00933428">
        <w:rPr>
          <w:rFonts w:ascii="Times New Roman" w:hAnsi="Times New Roman" w:cs="Times New Roman"/>
          <w:sz w:val="24"/>
          <w:szCs w:val="24"/>
        </w:rPr>
        <w:t>V případě, že etapa skončila před schválením prvního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je nutné </w:t>
      </w:r>
      <w:r w:rsidRPr="00933428">
        <w:rPr>
          <w:rFonts w:ascii="Times New Roman" w:hAnsi="Times New Roman" w:cs="Times New Roman"/>
          <w:color w:val="000000"/>
          <w:sz w:val="24"/>
          <w:szCs w:val="24"/>
        </w:rPr>
        <w:t xml:space="preserve">podat zjednodušenou žádost o platbu včetně povinných příloh a etapovou monitorovací zprávu do 20 pracovních dnů od schválení </w:t>
      </w:r>
      <w:r w:rsidRPr="00933428">
        <w:rPr>
          <w:rFonts w:ascii="Times New Roman" w:hAnsi="Times New Roman" w:cs="Times New Roman"/>
          <w:sz w:val="24"/>
          <w:szCs w:val="24"/>
        </w:rPr>
        <w:t>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color w:val="000000"/>
          <w:sz w:val="24"/>
          <w:szCs w:val="24"/>
        </w:rPr>
        <w:t>.</w:t>
      </w:r>
    </w:p>
    <w:p w:rsidR="003165F3" w:rsidRPr="00933428" w:rsidRDefault="003165F3" w:rsidP="003165F3">
      <w:pPr>
        <w:autoSpaceDE w:val="0"/>
        <w:autoSpaceDN w:val="0"/>
        <w:adjustRightInd w:val="0"/>
        <w:rPr>
          <w:rFonts w:ascii="Times New Roman" w:hAnsi="Times New Roman" w:cs="Times New Roman"/>
          <w:b/>
          <w:sz w:val="24"/>
          <w:szCs w:val="24"/>
        </w:rPr>
      </w:pPr>
      <w:r w:rsidRPr="00933428">
        <w:rPr>
          <w:rFonts w:ascii="Times New Roman" w:hAnsi="Times New Roman" w:cs="Times New Roman"/>
          <w:sz w:val="24"/>
          <w:szCs w:val="24"/>
        </w:rPr>
        <w:lastRenderedPageBreak/>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sidRPr="00933428">
          <w:rPr>
            <w:rFonts w:ascii="Times New Roman" w:hAnsi="Times New Roman" w:cs="Times New Roman"/>
            <w:sz w:val="24"/>
            <w:szCs w:val="24"/>
          </w:rPr>
          <w:t>1 a</w:t>
        </w:r>
      </w:smartTag>
      <w:r w:rsidRPr="00933428">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Pr="00933428" w:rsidRDefault="003165F3" w:rsidP="003165F3">
      <w:pPr>
        <w:autoSpaceDE w:val="0"/>
        <w:autoSpaceDN w:val="0"/>
        <w:adjustRightInd w:val="0"/>
        <w:rPr>
          <w:rFonts w:ascii="Times New Roman" w:hAnsi="Times New Roman" w:cs="Times New Roman"/>
          <w:sz w:val="24"/>
          <w:szCs w:val="24"/>
        </w:rPr>
      </w:pPr>
      <w:r w:rsidRPr="00933428">
        <w:rPr>
          <w:rFonts w:ascii="Times New Roman" w:hAnsi="Times New Roman" w:cs="Times New Roman"/>
          <w:b/>
          <w:sz w:val="24"/>
          <w:szCs w:val="24"/>
        </w:rPr>
        <w:t>Jednotlivé výdaje musí být doloženy</w:t>
      </w:r>
      <w:r w:rsidRPr="00933428">
        <w:rPr>
          <w:rFonts w:ascii="Times New Roman" w:hAnsi="Times New Roman" w:cs="Times New Roman"/>
          <w:sz w:val="24"/>
          <w:szCs w:val="24"/>
        </w:rPr>
        <w:t xml:space="preserve"> způsobem uvedeným v dokumentu Náležitosti dokladování způsobilých výdajů zveřejněném na webových stránkách </w:t>
      </w:r>
      <w:hyperlink r:id="rId22" w:history="1">
        <w:r w:rsidR="00844852" w:rsidRPr="00933428">
          <w:rPr>
            <w:rStyle w:val="Hypertextovodkaz"/>
            <w:rFonts w:ascii="Times New Roman" w:hAnsi="Times New Roman" w:cs="Times New Roman"/>
            <w:sz w:val="24"/>
            <w:szCs w:val="24"/>
          </w:rPr>
          <w:t>http://www.crr.cz/cs/programy-eu/iop/dokumenty/</w:t>
        </w:r>
      </w:hyperlink>
      <w:r w:rsidRPr="00933428">
        <w:rPr>
          <w:rFonts w:ascii="Times New Roman" w:hAnsi="Times New Roman" w:cs="Times New Roman"/>
          <w:sz w:val="24"/>
          <w:szCs w:val="24"/>
        </w:rPr>
        <w:t>.</w:t>
      </w:r>
      <w:r w:rsidRPr="00933428">
        <w:rPr>
          <w:rFonts w:ascii="Times New Roman" w:hAnsi="Times New Roman" w:cs="Times New Roman"/>
          <w:color w:val="000000"/>
          <w:sz w:val="24"/>
          <w:szCs w:val="24"/>
        </w:rPr>
        <w:t xml:space="preserve"> </w:t>
      </w:r>
      <w:r w:rsidRPr="00933428">
        <w:rPr>
          <w:rFonts w:ascii="Times New Roman" w:hAnsi="Times New Roman" w:cs="Times New Roman"/>
          <w:b/>
          <w:color w:val="000000"/>
          <w:sz w:val="24"/>
          <w:szCs w:val="24"/>
        </w:rPr>
        <w:t xml:space="preserve"> </w:t>
      </w:r>
    </w:p>
    <w:p w:rsidR="007B2A95" w:rsidRPr="00933428" w:rsidRDefault="003165F3" w:rsidP="00F627C4">
      <w:pPr>
        <w:rPr>
          <w:noProof/>
        </w:rPr>
      </w:pPr>
      <w:r w:rsidRPr="00933428">
        <w:rPr>
          <w:rFonts w:ascii="Times New Roman" w:hAnsi="Times New Roman" w:cs="Times New Roman"/>
          <w:sz w:val="24"/>
          <w:szCs w:val="24"/>
        </w:rPr>
        <w:t>CRR ČR vykoná celkovou kontrolu dokladů projektu, která spočívá v posouzení jejich věcné, finanční a formální správnosti. Lhůta pro administraci zjednodušené žádosti o platbu je stanovena na 20 pracovních dnů od jejího předložení. V případě potřeby si může CRR ČR vyžádat doplnění nebo opravu předložených dokladů a lhůta administrace se může prodloužit.</w:t>
      </w:r>
      <w:bookmarkEnd w:id="590"/>
    </w:p>
    <w:p w:rsidR="007B2A95" w:rsidRPr="00933428" w:rsidRDefault="007B2A95" w:rsidP="00C97661">
      <w:pPr>
        <w:spacing w:after="120"/>
        <w:rPr>
          <w:rFonts w:ascii="Times New Roman" w:hAnsi="Times New Roman" w:cs="Times New Roman"/>
          <w:noProof/>
          <w:sz w:val="24"/>
          <w:szCs w:val="24"/>
        </w:rPr>
      </w:pPr>
      <w:r w:rsidRPr="00933428">
        <w:rPr>
          <w:rFonts w:ascii="Times New Roman" w:hAnsi="Times New Roman" w:cs="Times New Roman"/>
          <w:noProof/>
          <w:sz w:val="24"/>
          <w:szCs w:val="24"/>
        </w:rPr>
        <w:t>Kontrola žádosti o platbu a monitorovací zprávy probíhá následujícím způsobem</w:t>
      </w:r>
      <w:r w:rsidR="003165F3" w:rsidRPr="00933428">
        <w:rPr>
          <w:rFonts w:ascii="Times New Roman" w:hAnsi="Times New Roman" w:cs="Times New Roman"/>
          <w:noProof/>
          <w:sz w:val="24"/>
          <w:szCs w:val="24"/>
        </w:rPr>
        <w:t xml:space="preserve">. </w:t>
      </w:r>
      <w:r w:rsidRPr="00933428">
        <w:rPr>
          <w:rFonts w:ascii="Times New Roman" w:hAnsi="Times New Roman" w:cs="Times New Roman"/>
          <w:noProof/>
          <w:sz w:val="24"/>
          <w:szCs w:val="24"/>
        </w:rPr>
        <w:t xml:space="preserve">Při kontrole </w:t>
      </w:r>
      <w:r w:rsidR="003165F3" w:rsidRPr="00933428">
        <w:rPr>
          <w:rFonts w:ascii="Times New Roman" w:hAnsi="Times New Roman" w:cs="Times New Roman"/>
          <w:noProof/>
          <w:sz w:val="24"/>
          <w:szCs w:val="24"/>
        </w:rPr>
        <w:t>m</w:t>
      </w:r>
      <w:r w:rsidRPr="00933428">
        <w:rPr>
          <w:rFonts w:ascii="Times New Roman" w:hAnsi="Times New Roman" w:cs="Times New Roman"/>
          <w:noProof/>
          <w:sz w:val="24"/>
          <w:szCs w:val="24"/>
        </w:rPr>
        <w:t xml:space="preserve">onitorovací zprávy se pracovník CRR </w:t>
      </w:r>
      <w:r w:rsidR="00E7314B" w:rsidRPr="00933428">
        <w:rPr>
          <w:rFonts w:ascii="Times New Roman" w:hAnsi="Times New Roman" w:cs="Times New Roman"/>
          <w:noProof/>
          <w:sz w:val="24"/>
          <w:szCs w:val="24"/>
        </w:rPr>
        <w:t xml:space="preserve">ČR </w:t>
      </w:r>
      <w:r w:rsidRPr="00933428">
        <w:rPr>
          <w:rFonts w:ascii="Times New Roman" w:hAnsi="Times New Roman" w:cs="Times New Roman"/>
          <w:noProof/>
          <w:sz w:val="24"/>
          <w:szCs w:val="24"/>
        </w:rPr>
        <w:t>zaměřuje na:</w:t>
      </w:r>
    </w:p>
    <w:p w:rsidR="007B2A95" w:rsidRPr="00933428" w:rsidRDefault="003165F3"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k</w:t>
      </w:r>
      <w:r w:rsidR="007B2A95" w:rsidRPr="00933428">
        <w:rPr>
          <w:rFonts w:ascii="Times New Roman" w:hAnsi="Times New Roman" w:cs="Times New Roman"/>
          <w:noProof/>
          <w:sz w:val="24"/>
          <w:szCs w:val="24"/>
        </w:rPr>
        <w:t>ontrolu plnění monitorovacích indikátorů a účelu projektu</w:t>
      </w:r>
      <w:r w:rsidRPr="00933428">
        <w:rPr>
          <w:rFonts w:ascii="Times New Roman" w:hAnsi="Times New Roman" w:cs="Times New Roman"/>
          <w:noProof/>
          <w:sz w:val="24"/>
          <w:szCs w:val="24"/>
        </w:rPr>
        <w:t>,</w:t>
      </w:r>
    </w:p>
    <w:p w:rsidR="007B2A95" w:rsidRPr="00933428" w:rsidRDefault="003165F3"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k</w:t>
      </w:r>
      <w:r w:rsidR="007B2A95" w:rsidRPr="00933428">
        <w:rPr>
          <w:rFonts w:ascii="Times New Roman" w:hAnsi="Times New Roman" w:cs="Times New Roman"/>
          <w:noProof/>
          <w:sz w:val="24"/>
          <w:szCs w:val="24"/>
        </w:rPr>
        <w:t xml:space="preserve">ontrolu souladu dokumentace k veřejným zakázkám se zákonem </w:t>
      </w:r>
      <w:r w:rsidRPr="00933428">
        <w:rPr>
          <w:rFonts w:ascii="Times New Roman" w:hAnsi="Times New Roman" w:cs="Times New Roman"/>
          <w:noProof/>
          <w:sz w:val="24"/>
          <w:szCs w:val="24"/>
        </w:rPr>
        <w:t xml:space="preserve">o veřejných zakázkách či Závaznými postupy, </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kontrolu způsobilosti výdajů projektu</w:t>
      </w:r>
      <w:r w:rsidR="003165F3" w:rsidRPr="00933428">
        <w:rPr>
          <w:rFonts w:ascii="Times New Roman" w:hAnsi="Times New Roman" w:cs="Times New Roman"/>
          <w:noProof/>
          <w:sz w:val="24"/>
          <w:szCs w:val="24"/>
        </w:rPr>
        <w:t>,</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doložení povinných příloh k žádosti o platbu (včetně jejich správnosti),</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oprávněnost příjemce,</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 xml:space="preserve">oprávněnost dodavatele (v případě že bylo provedeno </w:t>
      </w:r>
      <w:r w:rsidR="008973A5" w:rsidRPr="00933428">
        <w:rPr>
          <w:rFonts w:ascii="Times New Roman" w:hAnsi="Times New Roman" w:cs="Times New Roman"/>
          <w:noProof/>
          <w:sz w:val="24"/>
          <w:szCs w:val="24"/>
        </w:rPr>
        <w:t>zadávací/</w:t>
      </w:r>
      <w:r w:rsidRPr="00933428">
        <w:rPr>
          <w:rFonts w:ascii="Times New Roman" w:hAnsi="Times New Roman" w:cs="Times New Roman"/>
          <w:noProof/>
          <w:sz w:val="24"/>
          <w:szCs w:val="24"/>
        </w:rPr>
        <w:t xml:space="preserve">výběrové řízení, tzn. soulad </w:t>
      </w:r>
      <w:r w:rsidR="00F4256B" w:rsidRPr="00933428">
        <w:rPr>
          <w:rFonts w:ascii="Times New Roman" w:hAnsi="Times New Roman" w:cs="Times New Roman"/>
          <w:noProof/>
          <w:sz w:val="24"/>
          <w:szCs w:val="24"/>
        </w:rPr>
        <w:t>se zadávacími podmínkami</w:t>
      </w:r>
      <w:r w:rsidRPr="00933428">
        <w:rPr>
          <w:rFonts w:ascii="Times New Roman" w:hAnsi="Times New Roman" w:cs="Times New Roman"/>
          <w:noProof/>
          <w:sz w:val="24"/>
          <w:szCs w:val="24"/>
        </w:rPr>
        <w:t xml:space="preserve">), </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náležitosti dokladů dle zákona o účetnictví, zákona o dani z příjmu, případně zákona o DPH,</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předložené přílohy k účetním dokladům,</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věcnou a časovou způsobilost výdajů vzhledem k předmětu a termínům projektu, příp. jednotlivých etap,</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zda byla ve stanoveném termínu předložena všechna hlášení o pokroku za danou etapu/projekt.</w:t>
      </w:r>
    </w:p>
    <w:p w:rsidR="007B2A95" w:rsidRPr="00933428" w:rsidRDefault="007B2A95" w:rsidP="003355D3">
      <w:pPr>
        <w:rPr>
          <w:rFonts w:ascii="Times New Roman" w:hAnsi="Times New Roman" w:cs="Times New Roman"/>
          <w:noProof/>
          <w:sz w:val="24"/>
          <w:szCs w:val="24"/>
        </w:rPr>
      </w:pPr>
      <w:r w:rsidRPr="00933428">
        <w:rPr>
          <w:rFonts w:ascii="Times New Roman" w:hAnsi="Times New Roman" w:cs="Times New Roman"/>
          <w:noProof/>
          <w:sz w:val="24"/>
          <w:szCs w:val="24"/>
        </w:rPr>
        <w:t>V případě, že CRR</w:t>
      </w:r>
      <w:r w:rsidR="003165F3" w:rsidRPr="00933428">
        <w:rPr>
          <w:rFonts w:ascii="Times New Roman" w:hAnsi="Times New Roman" w:cs="Times New Roman"/>
          <w:noProof/>
          <w:sz w:val="24"/>
          <w:szCs w:val="24"/>
        </w:rPr>
        <w:t xml:space="preserve"> ČR</w:t>
      </w:r>
      <w:r w:rsidRPr="00933428">
        <w:rPr>
          <w:rFonts w:ascii="Times New Roman" w:hAnsi="Times New Roman" w:cs="Times New Roman"/>
          <w:noProof/>
          <w:sz w:val="24"/>
          <w:szCs w:val="24"/>
        </w:rPr>
        <w:t xml:space="preserve">  zjistí v průběhu kontroly nedostatky v ZŽoP, vyzve žadatele k odstranění nedostatků (elektronicky). CRR</w:t>
      </w:r>
      <w:r w:rsidR="003165F3" w:rsidRPr="00933428">
        <w:rPr>
          <w:rFonts w:ascii="Times New Roman" w:hAnsi="Times New Roman" w:cs="Times New Roman"/>
          <w:noProof/>
          <w:sz w:val="24"/>
          <w:szCs w:val="24"/>
        </w:rPr>
        <w:t xml:space="preserve"> ČR</w:t>
      </w:r>
      <w:r w:rsidRPr="00933428">
        <w:rPr>
          <w:rFonts w:ascii="Times New Roman" w:hAnsi="Times New Roman" w:cs="Times New Roman"/>
          <w:noProof/>
          <w:sz w:val="24"/>
          <w:szCs w:val="24"/>
        </w:rPr>
        <w:t xml:space="preserve"> ve výzvě uvede lhůtu pro odstranění nedostatků (maximálně 10 pracovních dnů). Do doby odstranění nedostatků ze strany příjemce se pozastavují lhůty spojené s administrací žádosti o platbu.</w:t>
      </w:r>
    </w:p>
    <w:p w:rsidR="003165F3" w:rsidRPr="00933428" w:rsidRDefault="003165F3" w:rsidP="003355D3">
      <w:pPr>
        <w:rPr>
          <w:rFonts w:ascii="Times New Roman" w:hAnsi="Times New Roman" w:cs="Times New Roman"/>
          <w:sz w:val="24"/>
          <w:szCs w:val="24"/>
        </w:rPr>
      </w:pPr>
      <w:r w:rsidRPr="00933428">
        <w:rPr>
          <w:rFonts w:ascii="Times New Roman" w:hAnsi="Times New Roman" w:cs="Times New Roman"/>
          <w:sz w:val="24"/>
          <w:szCs w:val="24"/>
        </w:rPr>
        <w:t>Zjistí-li se výdaje vynaložené nebo uhrazené způsobem, který neodpovídá pravidlům programu nebo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a Podmínkám, označí se výdaj jako nezpůsobilý a o jeho částku budou sníženy celkové způsobilé výdaje projektu, resp. etapy. Tato skutečnost se vyznačí v Soupisce faktur a Kontrolním listu.</w:t>
      </w:r>
    </w:p>
    <w:p w:rsidR="003165F3" w:rsidRPr="00933428" w:rsidRDefault="003165F3" w:rsidP="003355D3">
      <w:pPr>
        <w:rPr>
          <w:noProof/>
        </w:rPr>
      </w:pPr>
      <w:r w:rsidRPr="00933428">
        <w:rPr>
          <w:rFonts w:ascii="Times New Roman" w:hAnsi="Times New Roman" w:cs="Times New Roman"/>
          <w:b/>
          <w:sz w:val="24"/>
          <w:szCs w:val="24"/>
        </w:rPr>
        <w:lastRenderedPageBreak/>
        <w:t>V případě, že v průběhu realizace projektu dojde ke snížení způsobilých výdajů, musí být vždy za celý projekt zachovány procentní podíly jednotlivých zdrojů spolufinancování na celkových způsobilých výdajích.</w:t>
      </w:r>
      <w:r w:rsidRPr="00933428">
        <w:rPr>
          <w:rFonts w:ascii="Times New Roman" w:hAnsi="Times New Roman" w:cs="Times New Roman"/>
          <w:b/>
          <w:snapToGrid w:val="0"/>
          <w:sz w:val="24"/>
          <w:szCs w:val="24"/>
        </w:rPr>
        <w:t xml:space="preserve"> Nezpůsobilé výdaje projektu hradí p</w:t>
      </w:r>
      <w:r w:rsidRPr="00933428">
        <w:rPr>
          <w:rFonts w:ascii="Times New Roman" w:hAnsi="Times New Roman" w:cs="Times New Roman"/>
          <w:b/>
          <w:sz w:val="24"/>
          <w:szCs w:val="24"/>
        </w:rPr>
        <w:t>říjemce ze svých zdrojů.</w:t>
      </w:r>
    </w:p>
    <w:p w:rsidR="00765FD7" w:rsidRPr="00933428" w:rsidRDefault="007B2A95" w:rsidP="00765FD7">
      <w:pPr>
        <w:rPr>
          <w:rFonts w:ascii="Times New Roman" w:hAnsi="Times New Roman" w:cs="Times New Roman"/>
          <w:noProof/>
          <w:sz w:val="24"/>
          <w:szCs w:val="24"/>
        </w:rPr>
      </w:pPr>
      <w:r w:rsidRPr="00933428">
        <w:rPr>
          <w:rFonts w:ascii="Times New Roman" w:hAnsi="Times New Roman" w:cs="Times New Roman"/>
          <w:noProof/>
          <w:sz w:val="24"/>
          <w:szCs w:val="24"/>
        </w:rPr>
        <w:t xml:space="preserve">Pokud má být na základě analýzy rizik v souladu s Metodikou pro výběr vzorku pro kontrolu na místě provedena v rámci kontroly žádosti o platbu kontrola na místě, je </w:t>
      </w:r>
      <w:r w:rsidR="003165F3" w:rsidRPr="00933428">
        <w:rPr>
          <w:rFonts w:ascii="Times New Roman" w:hAnsi="Times New Roman" w:cs="Times New Roman"/>
          <w:noProof/>
          <w:sz w:val="24"/>
          <w:szCs w:val="24"/>
        </w:rPr>
        <w:t xml:space="preserve">uskutečněna </w:t>
      </w:r>
      <w:r w:rsidRPr="00933428">
        <w:rPr>
          <w:rFonts w:ascii="Times New Roman" w:hAnsi="Times New Roman" w:cs="Times New Roman"/>
          <w:noProof/>
          <w:sz w:val="24"/>
          <w:szCs w:val="24"/>
        </w:rPr>
        <w:t xml:space="preserve">po provedení dokladové kontroly po stránce věcné i finanční. Žadatel obdrží od CRR </w:t>
      </w:r>
      <w:r w:rsidR="00F62895" w:rsidRPr="00933428">
        <w:rPr>
          <w:rFonts w:ascii="Times New Roman" w:hAnsi="Times New Roman" w:cs="Times New Roman"/>
          <w:sz w:val="24"/>
          <w:szCs w:val="24"/>
        </w:rPr>
        <w:t xml:space="preserve">ČR </w:t>
      </w:r>
      <w:r w:rsidR="001620D7" w:rsidRPr="00933428">
        <w:rPr>
          <w:rFonts w:ascii="Times New Roman" w:hAnsi="Times New Roman" w:cs="Times New Roman"/>
          <w:noProof/>
          <w:sz w:val="24"/>
          <w:szCs w:val="24"/>
        </w:rPr>
        <w:t>písemné (e-mail, dopis) oznámení o výsledku kontroly</w:t>
      </w:r>
      <w:r w:rsidRPr="00933428">
        <w:rPr>
          <w:rFonts w:ascii="Times New Roman" w:hAnsi="Times New Roman" w:cs="Times New Roman"/>
          <w:noProof/>
          <w:sz w:val="24"/>
          <w:szCs w:val="24"/>
        </w:rPr>
        <w:t xml:space="preserve"> žádosti o platbu, součástí je případn</w:t>
      </w:r>
      <w:r w:rsidR="00517E73" w:rsidRPr="00933428">
        <w:rPr>
          <w:rFonts w:ascii="Times New Roman" w:hAnsi="Times New Roman" w:cs="Times New Roman"/>
          <w:noProof/>
          <w:sz w:val="24"/>
          <w:szCs w:val="24"/>
        </w:rPr>
        <w:t>ý</w:t>
      </w:r>
      <w:r w:rsidRPr="00933428">
        <w:rPr>
          <w:rFonts w:ascii="Times New Roman" w:hAnsi="Times New Roman" w:cs="Times New Roman"/>
          <w:noProof/>
          <w:sz w:val="24"/>
          <w:szCs w:val="24"/>
        </w:rPr>
        <w:t xml:space="preserve"> seznam výdajů, které byly posouzeny jako nezpůsobilé</w:t>
      </w:r>
      <w:r w:rsidR="00517E73"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w:t>
      </w:r>
      <w:r w:rsidR="00765FD7" w:rsidRPr="00933428">
        <w:rPr>
          <w:rFonts w:ascii="Times New Roman" w:hAnsi="Times New Roman" w:cs="Times New Roman"/>
          <w:noProof/>
          <w:sz w:val="24"/>
          <w:szCs w:val="24"/>
        </w:rPr>
        <w:t xml:space="preserve">Takové výdaje budou vyjmuty z režimu spolufinancování ze strukturálních fondů a budou hrazeny z vlastních zdrojů příjemce. Příjemce obdrží soupisku faktur po případné korekci k podpisu. </w:t>
      </w:r>
    </w:p>
    <w:p w:rsidR="008973A5" w:rsidRPr="00933428" w:rsidRDefault="00765FD7" w:rsidP="00765FD7">
      <w:pPr>
        <w:rPr>
          <w:rFonts w:ascii="Times New Roman" w:hAnsi="Times New Roman" w:cs="Times New Roman"/>
          <w:noProof/>
          <w:sz w:val="24"/>
          <w:szCs w:val="24"/>
        </w:rPr>
      </w:pPr>
      <w:r w:rsidRPr="00933428">
        <w:rPr>
          <w:rFonts w:ascii="Times New Roman" w:hAnsi="Times New Roman" w:cs="Times New Roman"/>
          <w:noProof/>
          <w:sz w:val="24"/>
          <w:szCs w:val="24"/>
        </w:rPr>
        <w:t>Pokud byly realizovány výdaje hrazené z prostředků určených na předfinancování ze strukturálních fondů a tyto byly dodatečně označeny za nezpůsobilé, v případě OSS došlo ke zvýšení schodku státního rozpočtu.</w:t>
      </w:r>
      <w:r w:rsidR="008973A5" w:rsidRPr="00933428">
        <w:rPr>
          <w:rFonts w:ascii="Times New Roman" w:hAnsi="Times New Roman" w:cs="Times New Roman"/>
          <w:noProof/>
          <w:sz w:val="24"/>
          <w:szCs w:val="24"/>
        </w:rPr>
        <w:t xml:space="preserve"> V případě VÚSC nebo jím zřízených PO se jedná o porušení rozpočtové kázně a je dále postupováno v souladu s § 44 zákona 218/2000 Sb. v platném znění.</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933428">
        <w:rPr>
          <w:rFonts w:ascii="Times New Roman" w:hAnsi="Times New Roman" w:cs="Times New Roman"/>
          <w:b/>
          <w:sz w:val="24"/>
          <w:szCs w:val="24"/>
        </w:rPr>
        <w:t xml:space="preserve">Oznámení o změnách v projektu, </w:t>
      </w:r>
      <w:r w:rsidRPr="00933428">
        <w:rPr>
          <w:rFonts w:ascii="Times New Roman" w:hAnsi="Times New Roman" w:cs="Times New Roman"/>
          <w:sz w:val="24"/>
          <w:szCs w:val="24"/>
        </w:rPr>
        <w:t xml:space="preserve">viz příloha č. </w:t>
      </w:r>
      <w:r w:rsidR="00275A89" w:rsidRPr="00933428">
        <w:rPr>
          <w:rFonts w:ascii="Times New Roman" w:hAnsi="Times New Roman" w:cs="Times New Roman"/>
          <w:sz w:val="24"/>
          <w:szCs w:val="24"/>
        </w:rPr>
        <w:t>6</w:t>
      </w:r>
      <w:r w:rsidRPr="00933428">
        <w:rPr>
          <w:rFonts w:ascii="Times New Roman" w:hAnsi="Times New Roman" w:cs="Times New Roman"/>
          <w:sz w:val="24"/>
          <w:szCs w:val="24"/>
        </w:rPr>
        <w:t xml:space="preserve"> Příručky. V případě, že příjemce uplatňuje smluvní pokutu na základě vad a nedostatků dodávky, považuje se pokuta za zdroj financí na opravy a dokončení díla a neovlivňuje celkové způsobilé výdaje. V případě přijaté pokuty za nedodržení dodacích lhůt je nutné snížit celkové způsobilé výdaje projektu následujícím způsobem:</w:t>
      </w:r>
    </w:p>
    <w:p w:rsidR="00517E73" w:rsidRPr="00933428" w:rsidRDefault="00517E73" w:rsidP="00DB23CA">
      <w:pPr>
        <w:numPr>
          <w:ilvl w:val="0"/>
          <w:numId w:val="33"/>
        </w:numPr>
        <w:rPr>
          <w:rFonts w:ascii="Times New Roman" w:hAnsi="Times New Roman" w:cs="Times New Roman"/>
          <w:sz w:val="24"/>
          <w:szCs w:val="24"/>
        </w:rPr>
      </w:pPr>
      <w:r w:rsidRPr="00933428">
        <w:rPr>
          <w:rFonts w:ascii="Times New Roman" w:hAnsi="Times New Roman" w:cs="Times New Roman"/>
          <w:sz w:val="24"/>
          <w:szCs w:val="24"/>
        </w:rPr>
        <w:t>a) v případě, že se smluvní pokuta vztahuje pouze na způsobilé výdaje, sníží se celkové způsobilé výdaje o uplatněnou pokutu či penále;</w:t>
      </w:r>
    </w:p>
    <w:p w:rsidR="00517E73" w:rsidRPr="00933428" w:rsidRDefault="00517E73" w:rsidP="00517E73">
      <w:pPr>
        <w:ind w:left="360"/>
        <w:rPr>
          <w:rFonts w:ascii="Times New Roman" w:hAnsi="Times New Roman" w:cs="Times New Roman"/>
          <w:sz w:val="24"/>
          <w:szCs w:val="24"/>
        </w:rPr>
      </w:pPr>
      <w:r w:rsidRPr="00933428">
        <w:rPr>
          <w:rFonts w:ascii="Times New Roman" w:hAnsi="Times New Roman" w:cs="Times New Roman"/>
          <w:sz w:val="24"/>
          <w:szCs w:val="24"/>
        </w:rPr>
        <w:t>b) v případě, že se smluvní pokuta vztahuje i na nezpůsobilé výdaje, bude stanovena procentuelně část smluvní pokuty připadající na způsobilé výdaje.</w:t>
      </w:r>
    </w:p>
    <w:p w:rsidR="00517E73" w:rsidRPr="00933428" w:rsidRDefault="00517E73" w:rsidP="00DB23CA">
      <w:pPr>
        <w:numPr>
          <w:ilvl w:val="0"/>
          <w:numId w:val="33"/>
        </w:numPr>
        <w:rPr>
          <w:rFonts w:ascii="Times New Roman" w:hAnsi="Times New Roman" w:cs="Times New Roman"/>
          <w:sz w:val="24"/>
          <w:szCs w:val="24"/>
        </w:rPr>
      </w:pPr>
      <w:r w:rsidRPr="00933428">
        <w:rPr>
          <w:rFonts w:ascii="Times New Roman" w:hAnsi="Times New Roman" w:cs="Times New Roman"/>
          <w:sz w:val="24"/>
          <w:szCs w:val="24"/>
        </w:rPr>
        <w:t>hodnota smluvní pokuty připadající na způsobilé výdaje bude stanovena v rozdělení na SR a SF, případně další zdroje kofinacování.</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Pokud dojde k oznámení o přijetí smluvní pokuty před schválením žádosti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 xml:space="preserve">V případě, že CRR </w:t>
      </w:r>
      <w:r w:rsidR="00F62895" w:rsidRPr="00933428">
        <w:rPr>
          <w:rFonts w:ascii="Times New Roman" w:hAnsi="Times New Roman" w:cs="Times New Roman"/>
          <w:sz w:val="24"/>
          <w:szCs w:val="24"/>
        </w:rPr>
        <w:t xml:space="preserve">ČR </w:t>
      </w:r>
      <w:r w:rsidRPr="00933428">
        <w:rPr>
          <w:rFonts w:ascii="Times New Roman" w:hAnsi="Times New Roman" w:cs="Times New Roman"/>
          <w:sz w:val="24"/>
          <w:szCs w:val="24"/>
        </w:rPr>
        <w:t xml:space="preserve">zjistí porušení Podmínek, oznámí tuto skutečnost průvodním dopisem s přílohou Žádost o platbu – F1 na ŘO IOP. ŘO IOP rozhodne o případném krácení </w:t>
      </w:r>
      <w:r w:rsidR="001360E4" w:rsidRPr="00933428">
        <w:rPr>
          <w:rFonts w:ascii="Times New Roman" w:hAnsi="Times New Roman" w:cs="Times New Roman"/>
          <w:sz w:val="24"/>
          <w:szCs w:val="24"/>
        </w:rPr>
        <w:t xml:space="preserve">odpovídající </w:t>
      </w:r>
      <w:r w:rsidRPr="00933428">
        <w:rPr>
          <w:rFonts w:ascii="Times New Roman" w:hAnsi="Times New Roman" w:cs="Times New Roman"/>
          <w:sz w:val="24"/>
          <w:szCs w:val="24"/>
        </w:rPr>
        <w:t>částky</w:t>
      </w:r>
      <w:r w:rsidR="001360E4" w:rsidRPr="00933428">
        <w:rPr>
          <w:rFonts w:ascii="Times New Roman" w:hAnsi="Times New Roman" w:cs="Times New Roman"/>
          <w:sz w:val="24"/>
          <w:szCs w:val="24"/>
        </w:rPr>
        <w:t xml:space="preserve"> způsobilých výdajů</w:t>
      </w:r>
      <w:r w:rsidRPr="00933428">
        <w:rPr>
          <w:rFonts w:ascii="Times New Roman" w:hAnsi="Times New Roman" w:cs="Times New Roman"/>
          <w:sz w:val="24"/>
          <w:szCs w:val="24"/>
        </w:rPr>
        <w:t xml:space="preserve"> a oznámí krácení příjemci dopisem ředitelky ŘO IOP.</w:t>
      </w:r>
    </w:p>
    <w:p w:rsidR="00517E73" w:rsidRPr="00933428" w:rsidRDefault="00517E73" w:rsidP="00517E73">
      <w:pPr>
        <w:spacing w:after="120"/>
        <w:rPr>
          <w:rFonts w:ascii="Times New Roman" w:hAnsi="Times New Roman" w:cs="Times New Roman"/>
          <w:sz w:val="24"/>
          <w:szCs w:val="24"/>
        </w:rPr>
      </w:pPr>
      <w:r w:rsidRPr="00933428">
        <w:rPr>
          <w:rFonts w:ascii="Times New Roman" w:hAnsi="Times New Roman" w:cs="Times New Roman"/>
          <w:sz w:val="24"/>
          <w:szCs w:val="24"/>
        </w:rPr>
        <w:t xml:space="preserve">Po ukončení kontroly zjednodušené žádosti o platbu a monitorovací zprávy vyhotoví CRR ČR formulář F1 – Žádost o platbu a předá ji ŘO IOP k další administraci. </w:t>
      </w:r>
    </w:p>
    <w:p w:rsidR="00517E73" w:rsidRPr="00933428" w:rsidRDefault="00517E73" w:rsidP="00517E73">
      <w:pPr>
        <w:pStyle w:val="Nadpis3"/>
        <w:keepLines/>
        <w:spacing w:before="360"/>
      </w:pPr>
      <w:bookmarkStart w:id="591" w:name="_Toc202596979"/>
      <w:bookmarkStart w:id="592" w:name="_Toc217200910"/>
      <w:bookmarkStart w:id="593" w:name="_Toc217202479"/>
      <w:bookmarkStart w:id="594" w:name="_Toc285113256"/>
      <w:bookmarkStart w:id="595" w:name="_Toc285113368"/>
      <w:bookmarkStart w:id="596" w:name="_Toc285113452"/>
      <w:bookmarkStart w:id="597" w:name="_Toc311644753"/>
      <w:bookmarkStart w:id="598" w:name="_Toc189635673"/>
      <w:bookmarkStart w:id="599" w:name="_Toc193873411"/>
      <w:bookmarkStart w:id="600" w:name="_Toc195523407"/>
      <w:r w:rsidRPr="00933428">
        <w:t xml:space="preserve"> </w:t>
      </w:r>
      <w:bookmarkStart w:id="601" w:name="_Toc375154879"/>
      <w:r w:rsidRPr="00933428">
        <w:t>Způsob vyplnění zjednodušené žádosti o platbu</w:t>
      </w:r>
      <w:bookmarkEnd w:id="591"/>
      <w:bookmarkEnd w:id="592"/>
      <w:bookmarkEnd w:id="593"/>
      <w:bookmarkEnd w:id="594"/>
      <w:bookmarkEnd w:id="595"/>
      <w:bookmarkEnd w:id="596"/>
      <w:bookmarkEnd w:id="597"/>
      <w:bookmarkEnd w:id="601"/>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 xml:space="preserve">Zjednodušenou žádost o platbu předkládá příjemce v elektronické a tištěné verzi. Elektronickou verzi vyplňuje v IS Benefit7 (viz příloha č. </w:t>
      </w:r>
      <w:r w:rsidR="00275A89" w:rsidRPr="00933428">
        <w:rPr>
          <w:rFonts w:ascii="Times New Roman" w:hAnsi="Times New Roman" w:cs="Times New Roman"/>
          <w:sz w:val="24"/>
          <w:szCs w:val="24"/>
        </w:rPr>
        <w:t>1</w:t>
      </w:r>
      <w:r w:rsidR="00B21D58" w:rsidRPr="00933428">
        <w:rPr>
          <w:rFonts w:ascii="Times New Roman" w:hAnsi="Times New Roman" w:cs="Times New Roman"/>
          <w:sz w:val="24"/>
          <w:szCs w:val="24"/>
        </w:rPr>
        <w:t>1</w:t>
      </w:r>
      <w:r w:rsidRPr="00933428">
        <w:rPr>
          <w:rFonts w:ascii="Times New Roman" w:hAnsi="Times New Roman" w:cs="Times New Roman"/>
          <w:sz w:val="24"/>
          <w:szCs w:val="24"/>
        </w:rPr>
        <w:t xml:space="preserve"> Příručky). </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lastRenderedPageBreak/>
        <w:t>Orientační harmonogram uvádí jednotlivé kroky čerpání dotace. V případě, že je příjemce vyzván k doplnění dokladů nebo opravě žádosti, běh lhůt se přerušuje. Uvedené lhůty jsou maximální a předpokládá se, že lhůty budou efektivně kráceny.</w:t>
      </w:r>
    </w:p>
    <w:p w:rsidR="00517E73" w:rsidRPr="00933428" w:rsidRDefault="00517E73"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517E73" w:rsidRPr="00933428" w:rsidTr="00334BDF">
        <w:trPr>
          <w:trHeight w:val="1052"/>
          <w:jc w:val="center"/>
        </w:trPr>
        <w:tc>
          <w:tcPr>
            <w:tcW w:w="4643" w:type="dxa"/>
          </w:tcPr>
          <w:p w:rsidR="00517E73" w:rsidRPr="00933428" w:rsidRDefault="00517E73" w:rsidP="00334BDF">
            <w:pPr>
              <w:rPr>
                <w:rFonts w:ascii="Times New Roman" w:hAnsi="Times New Roman" w:cs="Times New Roman"/>
              </w:rPr>
            </w:pPr>
          </w:p>
        </w:tc>
        <w:tc>
          <w:tcPr>
            <w:tcW w:w="2395" w:type="dxa"/>
            <w:vAlign w:val="center"/>
          </w:tcPr>
          <w:p w:rsidR="00517E73" w:rsidRPr="00933428" w:rsidRDefault="00517E73" w:rsidP="00334BDF">
            <w:pPr>
              <w:jc w:val="center"/>
              <w:rPr>
                <w:rFonts w:ascii="Times New Roman" w:hAnsi="Times New Roman" w:cs="Times New Roman"/>
                <w:b/>
              </w:rPr>
            </w:pPr>
            <w:r w:rsidRPr="00933428">
              <w:rPr>
                <w:rFonts w:ascii="Times New Roman" w:hAnsi="Times New Roman" w:cs="Times New Roman"/>
                <w:b/>
              </w:rPr>
              <w:t>Max. počet pracovních dnů od ukončení předchozí činnosti</w:t>
            </w:r>
          </w:p>
        </w:tc>
        <w:tc>
          <w:tcPr>
            <w:tcW w:w="2142" w:type="dxa"/>
            <w:vAlign w:val="center"/>
          </w:tcPr>
          <w:p w:rsidR="00517E73" w:rsidRPr="00933428" w:rsidRDefault="00517E73" w:rsidP="00334BDF">
            <w:pPr>
              <w:jc w:val="center"/>
              <w:rPr>
                <w:rFonts w:ascii="Times New Roman" w:hAnsi="Times New Roman" w:cs="Times New Roman"/>
                <w:b/>
              </w:rPr>
            </w:pPr>
            <w:r w:rsidRPr="00933428">
              <w:rPr>
                <w:rFonts w:ascii="Times New Roman" w:hAnsi="Times New Roman" w:cs="Times New Roman"/>
                <w:b/>
              </w:rPr>
              <w:t>Počet pracovních dnů od předložení ZŽoP na CRR ČR</w:t>
            </w:r>
          </w:p>
        </w:tc>
      </w:tr>
      <w:tr w:rsidR="00517E73" w:rsidRPr="00933428" w:rsidTr="00334BDF">
        <w:trPr>
          <w:trHeight w:val="885"/>
          <w:jc w:val="center"/>
        </w:trPr>
        <w:tc>
          <w:tcPr>
            <w:tcW w:w="4643" w:type="dxa"/>
            <w:vAlign w:val="center"/>
          </w:tcPr>
          <w:p w:rsidR="00517E73" w:rsidRPr="00933428" w:rsidRDefault="00517E73" w:rsidP="00334BDF">
            <w:pPr>
              <w:jc w:val="left"/>
              <w:rPr>
                <w:rFonts w:ascii="Times New Roman" w:hAnsi="Times New Roman" w:cs="Times New Roman"/>
                <w:b/>
              </w:rPr>
            </w:pPr>
            <w:r w:rsidRPr="00933428">
              <w:rPr>
                <w:rFonts w:ascii="Times New Roman" w:hAnsi="Times New Roman" w:cs="Times New Roman"/>
                <w:b/>
              </w:rPr>
              <w:t>Předložení zjednodušené žádosti o platbu příjemcem na CRR ČR od ukončení etapy/ projektu</w:t>
            </w:r>
          </w:p>
        </w:tc>
        <w:tc>
          <w:tcPr>
            <w:tcW w:w="2395"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c>
          <w:tcPr>
            <w:tcW w:w="2142"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0</w:t>
            </w:r>
          </w:p>
        </w:tc>
      </w:tr>
      <w:tr w:rsidR="00517E73" w:rsidRPr="00933428" w:rsidTr="00334BDF">
        <w:trPr>
          <w:trHeight w:val="885"/>
          <w:jc w:val="center"/>
        </w:trPr>
        <w:tc>
          <w:tcPr>
            <w:tcW w:w="4643" w:type="dxa"/>
            <w:vAlign w:val="center"/>
          </w:tcPr>
          <w:p w:rsidR="00517E73" w:rsidRPr="00933428" w:rsidRDefault="00517E73" w:rsidP="00334BDF">
            <w:pPr>
              <w:suppressAutoHyphens/>
              <w:jc w:val="left"/>
              <w:rPr>
                <w:rFonts w:ascii="Times New Roman" w:hAnsi="Times New Roman" w:cs="Times New Roman"/>
                <w:b/>
              </w:rPr>
            </w:pPr>
            <w:r w:rsidRPr="00933428">
              <w:rPr>
                <w:rFonts w:ascii="Times New Roman" w:hAnsi="Times New Roman" w:cs="Times New Roman"/>
                <w:b/>
              </w:rPr>
              <w:t>Kontrola ZŽoP a vystavení F1 - Žádost o platbu</w:t>
            </w:r>
          </w:p>
        </w:tc>
        <w:tc>
          <w:tcPr>
            <w:tcW w:w="2395"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c>
          <w:tcPr>
            <w:tcW w:w="2142"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r>
      <w:tr w:rsidR="00517E73" w:rsidRPr="00933428" w:rsidTr="00334BDF">
        <w:trPr>
          <w:trHeight w:val="885"/>
          <w:jc w:val="center"/>
        </w:trPr>
        <w:tc>
          <w:tcPr>
            <w:tcW w:w="4643" w:type="dxa"/>
            <w:vAlign w:val="center"/>
          </w:tcPr>
          <w:p w:rsidR="00517E73" w:rsidRPr="00933428" w:rsidRDefault="00517E73" w:rsidP="00334BDF">
            <w:pPr>
              <w:suppressAutoHyphens/>
              <w:jc w:val="left"/>
              <w:rPr>
                <w:rFonts w:ascii="Times New Roman" w:hAnsi="Times New Roman" w:cs="Times New Roman"/>
                <w:b/>
              </w:rPr>
            </w:pPr>
            <w:r w:rsidRPr="00933428">
              <w:rPr>
                <w:rFonts w:ascii="Times New Roman" w:hAnsi="Times New Roman" w:cs="Times New Roman"/>
                <w:b/>
              </w:rPr>
              <w:t>Schválení F1 - Žádosti o platbu</w:t>
            </w:r>
          </w:p>
        </w:tc>
        <w:tc>
          <w:tcPr>
            <w:tcW w:w="2395"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c>
          <w:tcPr>
            <w:tcW w:w="2142"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40</w:t>
            </w:r>
          </w:p>
        </w:tc>
      </w:tr>
      <w:bookmarkEnd w:id="598"/>
      <w:bookmarkEnd w:id="599"/>
      <w:bookmarkEnd w:id="600"/>
    </w:tbl>
    <w:p w:rsidR="00517E73" w:rsidRPr="00933428" w:rsidRDefault="00517E73" w:rsidP="003355D3">
      <w:pPr>
        <w:rPr>
          <w:rFonts w:ascii="Times New Roman" w:hAnsi="Times New Roman" w:cs="Times New Roman"/>
          <w:noProof/>
          <w:sz w:val="24"/>
          <w:szCs w:val="24"/>
        </w:rPr>
      </w:pPr>
    </w:p>
    <w:p w:rsidR="00C3662B" w:rsidRPr="00933428" w:rsidRDefault="00C3662B" w:rsidP="00C3662B">
      <w:pPr>
        <w:pStyle w:val="Nadpis3"/>
        <w:keepLines/>
        <w:spacing w:before="360"/>
      </w:pPr>
      <w:bookmarkStart w:id="602" w:name="_Toc375154880"/>
      <w:r w:rsidRPr="00933428">
        <w:t>Přenesená daňová povinnost a vykazování DPH</w:t>
      </w:r>
      <w:bookmarkEnd w:id="602"/>
      <w:r w:rsidRPr="00933428">
        <w:t xml:space="preserve"> </w:t>
      </w:r>
    </w:p>
    <w:p w:rsidR="00C3662B" w:rsidRPr="00933428" w:rsidRDefault="00C3662B" w:rsidP="00C3662B">
      <w:pPr>
        <w:rPr>
          <w:rFonts w:ascii="Times New Roman" w:hAnsi="Times New Roman" w:cs="Times New Roman"/>
          <w:sz w:val="24"/>
          <w:szCs w:val="24"/>
        </w:rPr>
      </w:pPr>
      <w:r w:rsidRPr="00933428">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C3662B" w:rsidRPr="00933428" w:rsidRDefault="00C3662B" w:rsidP="00C3662B">
      <w:pPr>
        <w:rPr>
          <w:rFonts w:ascii="Times New Roman" w:hAnsi="Times New Roman" w:cs="Times New Roman"/>
          <w:sz w:val="24"/>
          <w:szCs w:val="24"/>
        </w:rPr>
      </w:pPr>
      <w:r w:rsidRPr="00933428">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C3662B" w:rsidRPr="00933428" w:rsidRDefault="00C3662B" w:rsidP="00C3662B">
      <w:pPr>
        <w:rPr>
          <w:rFonts w:ascii="Times New Roman" w:hAnsi="Times New Roman" w:cs="Times New Roman"/>
          <w:sz w:val="24"/>
          <w:szCs w:val="24"/>
        </w:rPr>
      </w:pPr>
      <w:r w:rsidRPr="00933428">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C3662B" w:rsidRPr="00933428" w:rsidRDefault="00C3662B" w:rsidP="00DB23CA">
      <w:pPr>
        <w:pStyle w:val="Odstavecseseznamem"/>
        <w:numPr>
          <w:ilvl w:val="0"/>
          <w:numId w:val="43"/>
        </w:numPr>
        <w:spacing w:before="120" w:after="0"/>
        <w:jc w:val="both"/>
        <w:rPr>
          <w:rFonts w:ascii="Times New Roman" w:hAnsi="Times New Roman"/>
          <w:sz w:val="24"/>
          <w:szCs w:val="24"/>
        </w:rPr>
      </w:pPr>
      <w:r w:rsidRPr="00933428">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C3662B" w:rsidRPr="00933428" w:rsidRDefault="00C3662B" w:rsidP="00DB23CA">
      <w:pPr>
        <w:numPr>
          <w:ilvl w:val="0"/>
          <w:numId w:val="43"/>
        </w:numPr>
        <w:rPr>
          <w:rFonts w:ascii="Times New Roman" w:hAnsi="Times New Roman" w:cs="Times New Roman"/>
          <w:sz w:val="24"/>
          <w:szCs w:val="24"/>
        </w:rPr>
      </w:pPr>
      <w:r w:rsidRPr="00933428">
        <w:rPr>
          <w:rFonts w:ascii="Times New Roman" w:hAnsi="Times New Roman" w:cs="Times New Roman"/>
          <w:sz w:val="24"/>
          <w:szCs w:val="24"/>
        </w:rPr>
        <w:t xml:space="preserve">příjemce v přiznání k DPH za dané zdaňovací období (měsíční, čtvrtletní) vypořádá svou daňovou povinnost s </w:t>
      </w:r>
      <w:r w:rsidR="00AF46B8" w:rsidRPr="00933428">
        <w:rPr>
          <w:rFonts w:ascii="Times New Roman" w:hAnsi="Times New Roman" w:cs="Times New Roman"/>
          <w:sz w:val="24"/>
          <w:szCs w:val="24"/>
        </w:rPr>
        <w:t>OFS</w:t>
      </w:r>
      <w:r w:rsidRPr="00933428">
        <w:rPr>
          <w:rFonts w:ascii="Times New Roman" w:hAnsi="Times New Roman" w:cs="Times New Roman"/>
          <w:sz w:val="24"/>
          <w:szCs w:val="24"/>
        </w:rPr>
        <w:t>;</w:t>
      </w:r>
    </w:p>
    <w:p w:rsidR="00C3662B" w:rsidRPr="00933428" w:rsidRDefault="00C3662B" w:rsidP="00DB23CA">
      <w:pPr>
        <w:pStyle w:val="Default"/>
        <w:numPr>
          <w:ilvl w:val="0"/>
          <w:numId w:val="43"/>
        </w:numPr>
        <w:spacing w:before="120"/>
        <w:jc w:val="both"/>
        <w:rPr>
          <w:rFonts w:ascii="Times New Roman" w:hAnsi="Times New Roman" w:cs="Times New Roman"/>
        </w:rPr>
      </w:pPr>
      <w:r w:rsidRPr="00933428">
        <w:rPr>
          <w:rFonts w:ascii="Times New Roman" w:hAnsi="Times New Roman" w:cs="Times New Roman"/>
        </w:rPr>
        <w:t xml:space="preserve">příjemce předloží se žádostí o platbu: </w:t>
      </w:r>
    </w:p>
    <w:p w:rsidR="00C3662B" w:rsidRPr="00933428" w:rsidRDefault="00C3662B" w:rsidP="00B801BD">
      <w:pPr>
        <w:pStyle w:val="Default"/>
        <w:spacing w:before="120"/>
        <w:ind w:left="2124"/>
        <w:jc w:val="both"/>
        <w:rPr>
          <w:rFonts w:ascii="Times New Roman" w:hAnsi="Times New Roman" w:cs="Times New Roman"/>
        </w:rPr>
      </w:pPr>
      <w:r w:rsidRPr="00933428">
        <w:rPr>
          <w:rFonts w:ascii="Times New Roman" w:hAnsi="Times New Roman" w:cs="Times New Roman"/>
        </w:rPr>
        <w:t>kopii evidence pro daňové účely podle § 100 zákona č. 235/2004 Sb., o DPH (s náležitostmi dle § 92a)</w:t>
      </w:r>
      <w:r w:rsidR="000436CD" w:rsidRPr="00933428">
        <w:rPr>
          <w:rFonts w:ascii="Times New Roman" w:hAnsi="Times New Roman" w:cs="Times New Roman"/>
        </w:rPr>
        <w:t>,</w:t>
      </w:r>
      <w:r w:rsidRPr="00933428">
        <w:rPr>
          <w:rFonts w:ascii="Times New Roman" w:hAnsi="Times New Roman" w:cs="Times New Roman"/>
        </w:rPr>
        <w:t xml:space="preserve"> </w:t>
      </w:r>
    </w:p>
    <w:p w:rsidR="00C3662B" w:rsidRPr="00933428" w:rsidRDefault="00C3662B" w:rsidP="00B801BD">
      <w:pPr>
        <w:pStyle w:val="Default"/>
        <w:spacing w:before="120"/>
        <w:ind w:left="2124"/>
        <w:jc w:val="both"/>
        <w:rPr>
          <w:rFonts w:ascii="Times New Roman" w:hAnsi="Times New Roman" w:cs="Times New Roman"/>
        </w:rPr>
      </w:pPr>
      <w:r w:rsidRPr="00933428">
        <w:rPr>
          <w:rFonts w:ascii="Times New Roman" w:hAnsi="Times New Roman" w:cs="Times New Roman"/>
        </w:rPr>
        <w:t xml:space="preserve">kopii výpisu z bankovního účtu jako doklad o úhradě daňové povinnosti </w:t>
      </w:r>
      <w:r w:rsidR="00AF46B8" w:rsidRPr="00933428">
        <w:rPr>
          <w:rFonts w:ascii="Times New Roman" w:hAnsi="Times New Roman" w:cs="Times New Roman"/>
        </w:rPr>
        <w:t>OFS</w:t>
      </w:r>
      <w:r w:rsidRPr="00933428">
        <w:rPr>
          <w:rFonts w:ascii="Times New Roman" w:hAnsi="Times New Roman" w:cs="Times New Roman"/>
        </w:rPr>
        <w:t>.</w:t>
      </w:r>
    </w:p>
    <w:p w:rsidR="00C3662B" w:rsidRPr="00933428" w:rsidRDefault="00C3662B" w:rsidP="00C3662B">
      <w:pPr>
        <w:pStyle w:val="Default"/>
        <w:spacing w:before="120"/>
        <w:rPr>
          <w:rFonts w:ascii="Times New Roman" w:hAnsi="Times New Roman" w:cs="Times New Roman"/>
        </w:rPr>
      </w:pPr>
      <w:r w:rsidRPr="00933428">
        <w:rPr>
          <w:rFonts w:ascii="Times New Roman" w:hAnsi="Times New Roman" w:cs="Times New Roman"/>
        </w:rPr>
        <w:lastRenderedPageBreak/>
        <w:t>Způsob uplatňování DPH v přenesené daňové povinnosti:</w:t>
      </w:r>
    </w:p>
    <w:p w:rsidR="00C3662B" w:rsidRPr="00933428" w:rsidRDefault="00C3662B" w:rsidP="00DB23CA">
      <w:pPr>
        <w:numPr>
          <w:ilvl w:val="0"/>
          <w:numId w:val="45"/>
        </w:numPr>
        <w:spacing w:line="276" w:lineRule="auto"/>
        <w:rPr>
          <w:rFonts w:ascii="Times New Roman" w:hAnsi="Times New Roman" w:cs="Times New Roman"/>
          <w:color w:val="000000"/>
          <w:sz w:val="24"/>
          <w:szCs w:val="24"/>
        </w:rPr>
      </w:pPr>
      <w:r w:rsidRPr="00933428">
        <w:rPr>
          <w:rFonts w:ascii="Times New Roman" w:hAnsi="Times New Roman" w:cs="Times New Roman"/>
          <w:b/>
          <w:color w:val="000000"/>
          <w:sz w:val="24"/>
          <w:szCs w:val="24"/>
        </w:rPr>
        <w:t>Příjemce hradí DPH odděleně od základu daně</w:t>
      </w:r>
      <w:r w:rsidRPr="00933428">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AF46B8" w:rsidRPr="00933428">
        <w:rPr>
          <w:rFonts w:ascii="Times New Roman" w:hAnsi="Times New Roman" w:cs="Times New Roman"/>
          <w:sz w:val="24"/>
          <w:szCs w:val="24"/>
        </w:rPr>
        <w:t>OFS</w:t>
      </w:r>
      <w:r w:rsidRPr="00933428">
        <w:rPr>
          <w:rFonts w:ascii="Times New Roman" w:hAnsi="Times New Roman" w:cs="Times New Roman"/>
          <w:color w:val="000000"/>
          <w:sz w:val="24"/>
          <w:szCs w:val="24"/>
        </w:rPr>
        <w:t>, tzn.:</w:t>
      </w:r>
    </w:p>
    <w:p w:rsidR="00C3662B" w:rsidRPr="00933428" w:rsidRDefault="00C3662B" w:rsidP="00DB23CA">
      <w:pPr>
        <w:numPr>
          <w:ilvl w:val="0"/>
          <w:numId w:val="44"/>
        </w:numPr>
        <w:spacing w:line="276" w:lineRule="auto"/>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sidR="00AF46B8" w:rsidRPr="00933428">
        <w:rPr>
          <w:rFonts w:ascii="Times New Roman" w:hAnsi="Times New Roman" w:cs="Times New Roman"/>
          <w:sz w:val="24"/>
          <w:szCs w:val="24"/>
        </w:rPr>
        <w:t>OFS</w:t>
      </w:r>
      <w:r w:rsidRPr="00933428">
        <w:rPr>
          <w:rFonts w:ascii="Times New Roman" w:hAnsi="Times New Roman" w:cs="Times New Roman"/>
          <w:color w:val="000000"/>
          <w:sz w:val="24"/>
          <w:szCs w:val="24"/>
        </w:rPr>
        <w:t>), anebo</w:t>
      </w:r>
    </w:p>
    <w:p w:rsidR="00C3662B" w:rsidRPr="00933428" w:rsidRDefault="00C3662B" w:rsidP="00DB23CA">
      <w:pPr>
        <w:numPr>
          <w:ilvl w:val="0"/>
          <w:numId w:val="44"/>
        </w:numPr>
        <w:spacing w:line="276" w:lineRule="auto"/>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AF46B8" w:rsidRPr="00933428">
        <w:rPr>
          <w:rFonts w:ascii="Times New Roman" w:hAnsi="Times New Roman" w:cs="Times New Roman"/>
          <w:sz w:val="24"/>
          <w:szCs w:val="24"/>
        </w:rPr>
        <w:t>OFS</w:t>
      </w:r>
      <w:r w:rsidRPr="00933428">
        <w:rPr>
          <w:rFonts w:ascii="Times New Roman" w:hAnsi="Times New Roman" w:cs="Times New Roman"/>
          <w:color w:val="000000"/>
          <w:sz w:val="24"/>
          <w:szCs w:val="24"/>
        </w:rPr>
        <w:t>.</w:t>
      </w:r>
    </w:p>
    <w:p w:rsidR="00C3662B" w:rsidRPr="00933428" w:rsidRDefault="00C3662B" w:rsidP="00DB23CA">
      <w:pPr>
        <w:pStyle w:val="Default"/>
        <w:numPr>
          <w:ilvl w:val="0"/>
          <w:numId w:val="45"/>
        </w:numPr>
        <w:spacing w:before="120"/>
        <w:jc w:val="both"/>
        <w:rPr>
          <w:rFonts w:ascii="Times New Roman" w:hAnsi="Times New Roman" w:cs="Times New Roman"/>
        </w:rPr>
      </w:pPr>
      <w:r w:rsidRPr="00933428">
        <w:rPr>
          <w:rFonts w:ascii="Times New Roman" w:hAnsi="Times New Roman" w:cs="Times New Roman"/>
          <w:b/>
        </w:rPr>
        <w:t>Plnění výhradně pro ekonomickou činnost.</w:t>
      </w:r>
      <w:r w:rsidRPr="00933428">
        <w:rPr>
          <w:rFonts w:ascii="Times New Roman" w:hAnsi="Times New Roman" w:cs="Times New Roman"/>
        </w:rPr>
        <w:t xml:space="preserve"> DPH je nezpůsobilá v celé výši.  </w:t>
      </w:r>
    </w:p>
    <w:p w:rsidR="00C3662B" w:rsidRPr="00933428" w:rsidRDefault="00C3662B" w:rsidP="00DB23CA">
      <w:pPr>
        <w:pStyle w:val="Odstavecseseznamem"/>
        <w:numPr>
          <w:ilvl w:val="0"/>
          <w:numId w:val="45"/>
        </w:numPr>
        <w:spacing w:before="120" w:after="0"/>
        <w:jc w:val="both"/>
        <w:rPr>
          <w:rFonts w:ascii="Times New Roman" w:hAnsi="Times New Roman"/>
          <w:color w:val="000000"/>
          <w:sz w:val="24"/>
          <w:szCs w:val="24"/>
        </w:rPr>
      </w:pPr>
      <w:r w:rsidRPr="00933428">
        <w:rPr>
          <w:rFonts w:ascii="Times New Roman" w:hAnsi="Times New Roman"/>
          <w:b/>
          <w:color w:val="000000"/>
          <w:sz w:val="24"/>
          <w:szCs w:val="24"/>
        </w:rPr>
        <w:t>Smíšená plnění</w:t>
      </w:r>
      <w:r w:rsidRPr="00933428">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AF46B8" w:rsidRPr="00933428">
        <w:rPr>
          <w:rFonts w:ascii="Times New Roman" w:hAnsi="Times New Roman"/>
          <w:sz w:val="24"/>
          <w:szCs w:val="24"/>
        </w:rPr>
        <w:t>OFS</w:t>
      </w:r>
      <w:r w:rsidRPr="00933428">
        <w:rPr>
          <w:rFonts w:ascii="Times New Roman" w:hAnsi="Times New Roman"/>
          <w:color w:val="000000"/>
          <w:sz w:val="24"/>
          <w:szCs w:val="24"/>
        </w:rPr>
        <w:t xml:space="preserve">. DPH poskytovatel dotace nemůže proplácet na základě odhadu koeficientu v průběhu roku. </w:t>
      </w:r>
    </w:p>
    <w:p w:rsidR="007B2A95" w:rsidRPr="00933428" w:rsidRDefault="00C3662B" w:rsidP="00B801BD">
      <w:pPr>
        <w:pStyle w:val="Zkladntext2"/>
        <w:spacing w:before="120" w:after="0" w:line="240" w:lineRule="auto"/>
        <w:jc w:val="both"/>
        <w:rPr>
          <w:rFonts w:ascii="Times New Roman" w:hAnsi="Times New Roman" w:cs="Times New Roman"/>
          <w:noProof/>
        </w:rPr>
      </w:pPr>
      <w:r w:rsidRPr="00933428">
        <w:rPr>
          <w:rFonts w:ascii="Times New Roman" w:hAnsi="Times New Roman" w:cs="Times New Roman"/>
        </w:rPr>
        <w:t>Ve všech případech je příjemce povinen doložit splnění daňové povinnosti prostřednictvím dokladů uvedených výše</w:t>
      </w:r>
      <w:r w:rsidR="00B801BD" w:rsidRPr="00933428">
        <w:rPr>
          <w:rFonts w:ascii="Times New Roman" w:hAnsi="Times New Roman" w:cs="Times New Roman"/>
        </w:rPr>
        <w:t xml:space="preserve"> (tzn. kopií evidence pro daňové účely</w:t>
      </w:r>
      <w:r w:rsidR="00E36EBA" w:rsidRPr="00933428">
        <w:rPr>
          <w:rFonts w:ascii="Times New Roman" w:hAnsi="Times New Roman" w:cs="Times New Roman"/>
        </w:rPr>
        <w:t xml:space="preserve"> a </w:t>
      </w:r>
      <w:r w:rsidR="00B801BD" w:rsidRPr="00933428">
        <w:rPr>
          <w:rFonts w:ascii="Times New Roman" w:hAnsi="Times New Roman" w:cs="Times New Roman"/>
        </w:rPr>
        <w:t>kopií výpisu z bankovního účtu)</w:t>
      </w:r>
      <w:r w:rsidRPr="00933428">
        <w:rPr>
          <w:rFonts w:ascii="Times New Roman" w:hAnsi="Times New Roman" w:cs="Times New Roman"/>
        </w:rPr>
        <w:t xml:space="preserve">. </w:t>
      </w:r>
    </w:p>
    <w:p w:rsidR="004E1E09" w:rsidRPr="00933428" w:rsidRDefault="00F22D47" w:rsidP="004E1E09">
      <w:pPr>
        <w:pStyle w:val="Nadpis1"/>
      </w:pPr>
      <w:bookmarkStart w:id="603" w:name="_Toc311644754"/>
      <w:r w:rsidRPr="00933428">
        <w:br w:type="page"/>
      </w:r>
      <w:bookmarkStart w:id="604" w:name="_Toc375154881"/>
      <w:r w:rsidR="004E1E09" w:rsidRPr="00933428">
        <w:lastRenderedPageBreak/>
        <w:t>Stížnosti a odvolání</w:t>
      </w:r>
      <w:bookmarkEnd w:id="603"/>
      <w:bookmarkEnd w:id="604"/>
    </w:p>
    <w:p w:rsidR="004E1E09" w:rsidRPr="00933428" w:rsidRDefault="004E1E09" w:rsidP="004E1E09">
      <w:pPr>
        <w:pStyle w:val="Seznamsodrkami"/>
      </w:pPr>
      <w:r w:rsidRPr="00933428">
        <w:t>Každý podnět na ověření správného, objektivního, transparentního a nediskriminačního postupu bude vždy prošetřen.</w:t>
      </w:r>
    </w:p>
    <w:p w:rsidR="004E1E09" w:rsidRPr="00933428" w:rsidRDefault="004E1E09" w:rsidP="004E1E09">
      <w:pPr>
        <w:pStyle w:val="Seznamsodrkami"/>
      </w:pPr>
      <w:r w:rsidRPr="00933428">
        <w:t>Bude-li podnět naplňovat znaky stížnosti, postupuje se podle zákona č. 500/2004 Sb., správní řád.</w:t>
      </w:r>
    </w:p>
    <w:p w:rsidR="004E1E09" w:rsidRPr="00933428" w:rsidRDefault="004E1E09" w:rsidP="004E1E09">
      <w:pPr>
        <w:pStyle w:val="Seznamsodrkami"/>
      </w:pPr>
      <w:r w:rsidRPr="00933428">
        <w:t>Zákonná úprava stížností je obsažena v § 175 zákona č. 500/2004 Sb., správní řád, v platném znění (dále jen SŘ).</w:t>
      </w:r>
    </w:p>
    <w:p w:rsidR="004E1E09" w:rsidRPr="00933428" w:rsidRDefault="004E1E09" w:rsidP="004E1E09">
      <w:pPr>
        <w:pStyle w:val="Seznamsodrkami"/>
      </w:pPr>
      <w:r w:rsidRPr="00933428">
        <w:t xml:space="preserve">Kdokoli může podat stížnost poukazující na nevhodné chování úředních osob nebo nesprávný postup CRR ČR/ŘO IOP/MV ČR, jestliže se ho toto jednání přímo dotýká. </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Podá-li stížnost osoba, která nebyla předmětem stížnosti sama dotčena</w:t>
      </w:r>
      <w:r w:rsidRPr="00933428">
        <w:rPr>
          <w:rFonts w:ascii="TimesNewRomanPSMT" w:hAnsi="TimesNewRomanPSMT" w:cs="TimesNewRomanPSMT"/>
          <w:sz w:val="24"/>
          <w:szCs w:val="24"/>
        </w:rPr>
        <w:t>, bude podání CRR ČR/ŘO IOP brát pouze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Stížnost lze podat</w:t>
      </w:r>
      <w:r w:rsidRPr="00933428">
        <w:rPr>
          <w:rFonts w:ascii="TimesNewRomanPSMT" w:hAnsi="TimesNewRomanPSMT" w:cs="TimesNewRomanPSMT"/>
          <w:sz w:val="24"/>
          <w:szCs w:val="24"/>
        </w:rPr>
        <w:t xml:space="preserve"> písemně, ústně, prostřednictvím technických prostředků (např. fax, dálnopis) nebo elektronicky. Pokud nelze ústní stížnost vyřídit ihned, sepíše o ní CRR ČR/ŘO IOP písemný záznam.</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Ze stížnosti musí být patrné</w:t>
      </w:r>
      <w:r w:rsidRPr="00933428">
        <w:rPr>
          <w:rFonts w:ascii="TimesNewRomanPSMT" w:hAnsi="TimesNewRomanPSMT" w:cs="TimesNewRomanPSMT"/>
          <w:sz w:val="24"/>
          <w:szCs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BoldMT" w:hAnsi="TimesNewRomanPS-BoldMT" w:cs="TimesNewRomanPS-BoldMT"/>
          <w:b/>
          <w:bCs/>
          <w:sz w:val="24"/>
          <w:szCs w:val="24"/>
        </w:rPr>
        <w:t>Stížnost se podává</w:t>
      </w:r>
      <w:r w:rsidRPr="00933428">
        <w:rPr>
          <w:rFonts w:ascii="TimesNewRomanPS-BoldMT" w:hAnsi="TimesNewRomanPS-BoldMT" w:cs="TimesNewRomanPS-BoldMT"/>
          <w:bCs/>
          <w:sz w:val="24"/>
          <w:szCs w:val="24"/>
        </w:rPr>
        <w:t xml:space="preserve"> u orgánu, proti jehož činnosti je zaměřena. </w:t>
      </w:r>
    </w:p>
    <w:p w:rsidR="004E1E09" w:rsidRPr="00933428" w:rsidRDefault="004E1E09" w:rsidP="004E1E09">
      <w:pPr>
        <w:pStyle w:val="Seznamsodrkami"/>
      </w:pPr>
      <w:r w:rsidRPr="00933428">
        <w:rPr>
          <w:rFonts w:ascii="TimesNewRomanPSMT" w:hAnsi="TimesNewRomanPSMT" w:cs="TimesNewRomanPSMT"/>
          <w:b/>
        </w:rPr>
        <w:t xml:space="preserve">CRR ČR, příp. ŘO IOP </w:t>
      </w:r>
      <w:r w:rsidRPr="00933428">
        <w:rPr>
          <w:rFonts w:ascii="TimesNewRomanPSMT" w:hAnsi="TimesNewRomanPSMT" w:cs="TimesNewRomanPSMT"/>
        </w:rPr>
        <w:t xml:space="preserve">řádně prošetří všechny skutečnosti uvedené ve stížnosti a </w:t>
      </w:r>
      <w:r w:rsidRPr="00933428">
        <w:rPr>
          <w:rFonts w:ascii="TimesNewRomanPSMT" w:hAnsi="TimesNewRomanPSMT" w:cs="TimesNewRomanPSMT"/>
          <w:b/>
        </w:rPr>
        <w:t>s</w:t>
      </w:r>
      <w:r w:rsidRPr="00933428">
        <w:rPr>
          <w:b/>
        </w:rPr>
        <w:t>tížnost vyřídí do 60 dnů ode dne, kdy mu byla doručena</w:t>
      </w:r>
      <w:r w:rsidRPr="00933428">
        <w:t>. Stanovenou lhůtu lze překročit jen tehdy, nelze-li v jejím průběhu zajistit podklady potřebné pro vyřízení stížnosti.</w:t>
      </w:r>
    </w:p>
    <w:p w:rsidR="004E1E09" w:rsidRPr="00933428" w:rsidRDefault="004E1E09" w:rsidP="004E1E09">
      <w:pPr>
        <w:pStyle w:val="Seznamsodrkami"/>
      </w:pPr>
      <w:r w:rsidRPr="00933428">
        <w:t xml:space="preserve">V této lhůtě také písemně vyrozumí stěžovatele o vyřízení stížnosti. Stížnost se považuje za vyřízenou dnem, kdy je vyrozumění o vyřízení stížnosti vypraveno či předáno k poštovní přepravě. </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sz w:val="24"/>
          <w:szCs w:val="24"/>
        </w:rPr>
        <w:t>Jestliže stěžovatel nesouhlasí se způsobem vyřízení stížnosti, může požádat o přešetření věci.</w:t>
      </w:r>
    </w:p>
    <w:p w:rsidR="004E1E09" w:rsidRPr="00933428" w:rsidRDefault="004E1E09" w:rsidP="004E1E09">
      <w:pPr>
        <w:autoSpaceDE w:val="0"/>
        <w:autoSpaceDN w:val="0"/>
        <w:adjustRightInd w:val="0"/>
        <w:rPr>
          <w:rFonts w:ascii="TimesNewRomanPSMT" w:hAnsi="TimesNewRomanPSMT" w:cs="TimesNewRomanPSMT"/>
          <w:b/>
          <w:sz w:val="24"/>
          <w:szCs w:val="24"/>
        </w:rPr>
      </w:pPr>
      <w:r w:rsidRPr="00933428">
        <w:rPr>
          <w:rFonts w:ascii="TimesNewRomanPSMT" w:hAnsi="TimesNewRomanPSMT" w:cs="TimesNewRomanPSMT"/>
          <w:b/>
          <w:sz w:val="24"/>
          <w:szCs w:val="24"/>
        </w:rPr>
        <w:t>Žádost o přešetření může stěžovatel podat:</w:t>
      </w:r>
    </w:p>
    <w:p w:rsidR="004E1E09" w:rsidRPr="00933428" w:rsidRDefault="004E1E09" w:rsidP="00DB23CA">
      <w:pPr>
        <w:numPr>
          <w:ilvl w:val="0"/>
          <w:numId w:val="34"/>
        </w:num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orgánu, který vyřizoval stížnost</w:t>
      </w:r>
      <w:r w:rsidRPr="00933428">
        <w:rPr>
          <w:rFonts w:ascii="TimesNewRomanPSMT" w:hAnsi="TimesNewRomanPSMT" w:cs="TimesNewRomanPSMT"/>
          <w:sz w:val="24"/>
          <w:szCs w:val="24"/>
        </w:rPr>
        <w:t xml:space="preserve"> – ten pak posoudí obsah a shledá-li důvod ke změně svých předchozích závěrů, vyrozumí o tom stěžovatele. V opačném případě oznámí stěžovateli, že neshledal důvody ke změně již učiněných závěrů a předá stížnost k přešetření nadřízenému správnímu orgánu. V případě CRR ČR je pro tyto účely nadřízeným orgánem ŘO IOP. </w:t>
      </w:r>
      <w:r w:rsidR="00487CFC" w:rsidRPr="00933428">
        <w:rPr>
          <w:rFonts w:ascii="TimesNewRomanPSMT" w:hAnsi="TimesNewRomanPSMT" w:cs="TimesNewRomanPSMT"/>
          <w:sz w:val="24"/>
          <w:szCs w:val="24"/>
        </w:rPr>
        <w:t>V</w:t>
      </w:r>
      <w:r w:rsidRPr="00933428">
        <w:rPr>
          <w:rFonts w:ascii="TimesNewRomanPSMT" w:hAnsi="TimesNewRomanPSMT" w:cs="TimesNewRomanPSMT"/>
          <w:sz w:val="24"/>
          <w:szCs w:val="24"/>
        </w:rPr>
        <w:t xml:space="preserve"> případě ŘO IOP - </w:t>
      </w:r>
      <w:r w:rsidR="00487CFC" w:rsidRPr="00933428">
        <w:rPr>
          <w:rFonts w:ascii="TimesNewRomanPSMT" w:hAnsi="TimesNewRomanPSMT" w:cs="TimesNewRomanPSMT"/>
          <w:sz w:val="24"/>
          <w:szCs w:val="24"/>
        </w:rPr>
        <w:t xml:space="preserve">samostatnému oddělení </w:t>
      </w:r>
      <w:r w:rsidRPr="00933428">
        <w:rPr>
          <w:rFonts w:ascii="TimesNewRomanPSMT" w:hAnsi="TimesNewRomanPSMT" w:cs="TimesNewRomanPSMT"/>
          <w:sz w:val="24"/>
          <w:szCs w:val="24"/>
        </w:rPr>
        <w:t xml:space="preserve">kontroly MMR ČR. </w:t>
      </w:r>
    </w:p>
    <w:p w:rsidR="004E1E09" w:rsidRPr="00933428" w:rsidRDefault="004E1E09" w:rsidP="00DB23CA">
      <w:pPr>
        <w:numPr>
          <w:ilvl w:val="0"/>
          <w:numId w:val="34"/>
        </w:num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 xml:space="preserve">nadřízenému orgánu – </w:t>
      </w:r>
      <w:r w:rsidRPr="00933428">
        <w:rPr>
          <w:rFonts w:ascii="TimesNewRomanPSMT" w:hAnsi="TimesNewRomanPSMT" w:cs="TimesNewRomanPSMT"/>
          <w:sz w:val="24"/>
          <w:szCs w:val="24"/>
        </w:rPr>
        <w:t xml:space="preserve">ten je povinen řádně prošetřit bez zbytečného odkladu všechny skutečnosti uvedené ve stížnosti. Způsob vyřízení stížnosti závisí na obsahu stížnosti. </w:t>
      </w:r>
    </w:p>
    <w:p w:rsidR="00F01409" w:rsidRPr="00933428" w:rsidRDefault="004E1E09" w:rsidP="00F014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sz w:val="24"/>
          <w:szCs w:val="24"/>
        </w:rPr>
        <w:lastRenderedPageBreak/>
        <w:t>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informován.</w:t>
      </w:r>
    </w:p>
    <w:p w:rsidR="00517E73" w:rsidRPr="00933428" w:rsidRDefault="004E1E09" w:rsidP="004E1E09">
      <w:pPr>
        <w:pStyle w:val="Zkladntext2"/>
        <w:spacing w:line="240" w:lineRule="auto"/>
        <w:jc w:val="both"/>
        <w:rPr>
          <w:rFonts w:ascii="TimesNewRomanPSMT" w:hAnsi="TimesNewRomanPSMT" w:cs="TimesNewRomanPSMT"/>
        </w:rPr>
      </w:pPr>
      <w:r w:rsidRPr="00933428">
        <w:rPr>
          <w:rFonts w:ascii="TimesNewRomanPSMT" w:hAnsi="TimesNewRomanPSMT" w:cs="TimesNewRomanPSMT"/>
        </w:rPr>
        <w:t>Na dotaci podle § 14 zákona č. 218/2000Sb., o rozpočtových pravidlech, ve znění pozdějších předpisů, není právní nárok, tudíž nelze aplikovat obecné předpisy o správním řízení a je vyloučeno soudní přezkoumání. Žadatel může požádat o přešetření podle výše uvedeného postupu.</w:t>
      </w:r>
    </w:p>
    <w:p w:rsidR="004E1E09" w:rsidRDefault="004E1E09"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Pr="00933428" w:rsidRDefault="00933428" w:rsidP="004E1E09">
      <w:pPr>
        <w:pStyle w:val="Zkladntext2"/>
        <w:spacing w:line="240" w:lineRule="auto"/>
        <w:jc w:val="both"/>
        <w:rPr>
          <w:noProof/>
          <w:sz w:val="20"/>
          <w:szCs w:val="20"/>
        </w:rPr>
      </w:pPr>
    </w:p>
    <w:p w:rsidR="00334BDF" w:rsidRPr="00933428" w:rsidRDefault="00B802D8" w:rsidP="00334BDF">
      <w:pPr>
        <w:pStyle w:val="Nadpis1"/>
      </w:pPr>
      <w:bookmarkStart w:id="605" w:name="_Toc285113258"/>
      <w:bookmarkStart w:id="606" w:name="_Toc285113370"/>
      <w:bookmarkStart w:id="607" w:name="_Toc285113454"/>
      <w:bookmarkStart w:id="608" w:name="_Toc311644755"/>
      <w:r w:rsidRPr="00933428">
        <w:lastRenderedPageBreak/>
        <w:t xml:space="preserve"> </w:t>
      </w:r>
      <w:bookmarkStart w:id="609" w:name="_Toc375154882"/>
      <w:r w:rsidR="00334BDF" w:rsidRPr="00933428">
        <w:t>Kontroly projektu</w:t>
      </w:r>
      <w:bookmarkEnd w:id="605"/>
      <w:bookmarkEnd w:id="606"/>
      <w:bookmarkEnd w:id="607"/>
      <w:bookmarkEnd w:id="608"/>
      <w:bookmarkEnd w:id="609"/>
    </w:p>
    <w:p w:rsidR="006526E2" w:rsidRDefault="006526E2" w:rsidP="006526E2">
      <w:pPr>
        <w:pStyle w:val="Nadpis2"/>
        <w:keepLines/>
        <w:spacing w:before="360"/>
        <w:ind w:left="578" w:hanging="578"/>
        <w:rPr>
          <w:noProof/>
        </w:rPr>
      </w:pPr>
      <w:bookmarkStart w:id="610" w:name="_Toc386197292"/>
      <w:bookmarkStart w:id="611" w:name="_Toc375153423"/>
      <w:bookmarkStart w:id="612" w:name="_Toc285113259"/>
      <w:bookmarkStart w:id="613" w:name="_Toc285113371"/>
      <w:bookmarkStart w:id="614" w:name="_Toc285113455"/>
      <w:bookmarkStart w:id="615" w:name="_Toc311644756"/>
      <w:bookmarkStart w:id="616" w:name="_Toc375154883"/>
      <w:bookmarkStart w:id="617" w:name="_Toc72902227"/>
      <w:bookmarkStart w:id="618" w:name="_Toc86201992"/>
      <w:bookmarkStart w:id="619" w:name="_Toc155769601"/>
      <w:r>
        <w:rPr>
          <w:noProof/>
        </w:rPr>
        <w:t>Základní druhy kontrol</w:t>
      </w:r>
      <w:bookmarkEnd w:id="610"/>
      <w:r>
        <w:rPr>
          <w:noProof/>
        </w:rPr>
        <w:t xml:space="preserve"> </w:t>
      </w:r>
    </w:p>
    <w:p w:rsidR="006526E2" w:rsidRPr="00B61146" w:rsidRDefault="006526E2" w:rsidP="006526E2">
      <w:pPr>
        <w:pStyle w:val="Nadpis3"/>
        <w:keepLines/>
        <w:spacing w:before="360"/>
      </w:pPr>
      <w:bookmarkStart w:id="620" w:name="_Toc386197293"/>
      <w:r w:rsidRPr="00B61146">
        <w:t>Kontroly z hlediska realizace projektu</w:t>
      </w:r>
      <w:bookmarkEnd w:id="620"/>
    </w:p>
    <w:p w:rsidR="006526E2" w:rsidRDefault="006526E2" w:rsidP="006526E2">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Rozhodnutí/</w:t>
      </w:r>
      <w:r w:rsidRPr="00692605">
        <w:rPr>
          <w:rFonts w:ascii="Times New Roman" w:hAnsi="Times New Roman" w:cs="Times New Roman"/>
          <w:sz w:val="24"/>
          <w:szCs w:val="24"/>
        </w:rPr>
        <w:t>Stanovení výdajů</w:t>
      </w:r>
      <w:r>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6526E2" w:rsidRPr="00D65C22" w:rsidRDefault="006526E2" w:rsidP="006526E2">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6526E2" w:rsidRDefault="006526E2" w:rsidP="006526E2">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Pr>
          <w:rFonts w:ascii="Times New Roman" w:hAnsi="Times New Roman" w:cs="Times New Roman"/>
          <w:sz w:val="24"/>
          <w:szCs w:val="24"/>
        </w:rPr>
        <w:t>/Stanovení výdajů</w:t>
      </w:r>
      <w:r w:rsidRPr="00660E97">
        <w:rPr>
          <w:rFonts w:ascii="Times New Roman" w:hAnsi="Times New Roman" w:cs="Times New Roman"/>
          <w:sz w:val="24"/>
          <w:szCs w:val="24"/>
        </w:rPr>
        <w:t>.</w:t>
      </w:r>
    </w:p>
    <w:p w:rsidR="006526E2" w:rsidRDefault="006526E2" w:rsidP="006526E2">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p>
    <w:p w:rsidR="006526E2" w:rsidRDefault="006526E2" w:rsidP="006526E2">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526E2" w:rsidRDefault="006526E2" w:rsidP="006526E2">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Rozhodnutím/</w:t>
      </w:r>
      <w:r w:rsidRPr="00692605">
        <w:rPr>
          <w:rFonts w:ascii="Times New Roman" w:hAnsi="Times New Roman" w:cs="Times New Roman"/>
          <w:sz w:val="24"/>
          <w:szCs w:val="24"/>
        </w:rPr>
        <w:t>Stanovení</w:t>
      </w:r>
      <w:r>
        <w:rPr>
          <w:rFonts w:ascii="Times New Roman" w:hAnsi="Times New Roman" w:cs="Times New Roman"/>
          <w:sz w:val="24"/>
          <w:szCs w:val="24"/>
        </w:rPr>
        <w:t>m</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6526E2" w:rsidRDefault="006526E2" w:rsidP="006526E2">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6526E2" w:rsidRDefault="006526E2" w:rsidP="006526E2">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 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a Podmínkách pro dobu udržitelnosti.</w:t>
      </w:r>
    </w:p>
    <w:p w:rsidR="006526E2" w:rsidRDefault="006526E2" w:rsidP="006526E2">
      <w:pPr>
        <w:pStyle w:val="ntextCharChar"/>
        <w:keepNext/>
        <w:keepLines/>
        <w:widowControl/>
        <w:spacing w:line="240" w:lineRule="auto"/>
        <w:ind w:firstLine="0"/>
        <w:rPr>
          <w:rFonts w:cs="Times New Roman"/>
        </w:rPr>
      </w:pPr>
    </w:p>
    <w:p w:rsidR="006526E2" w:rsidRDefault="006526E2" w:rsidP="006526E2">
      <w:pPr>
        <w:pStyle w:val="ntextCharChar"/>
        <w:keepNext/>
        <w:keepLines/>
        <w:widowControl/>
        <w:spacing w:line="240" w:lineRule="auto"/>
        <w:ind w:firstLine="0"/>
        <w:rPr>
          <w:rFonts w:cs="Times New Roman"/>
        </w:rPr>
      </w:pPr>
      <w:r w:rsidRPr="00E1311E">
        <w:rPr>
          <w:rFonts w:cs="Times New Roman"/>
        </w:rPr>
        <w:t>Uvedené kontroly mohou probíhat jako plánované nebo neplánované.</w:t>
      </w:r>
    </w:p>
    <w:p w:rsidR="006526E2" w:rsidRPr="00E34E33" w:rsidRDefault="006526E2" w:rsidP="006526E2">
      <w:pPr>
        <w:pStyle w:val="Nadpis3"/>
        <w:keepLines/>
        <w:spacing w:before="360"/>
      </w:pPr>
      <w:bookmarkStart w:id="621" w:name="_Toc386197294"/>
      <w:r>
        <w:t>K</w:t>
      </w:r>
      <w:r w:rsidRPr="00E34E33">
        <w:t xml:space="preserve">ontroly </w:t>
      </w:r>
      <w:r>
        <w:t>z</w:t>
      </w:r>
      <w:r w:rsidRPr="00E34E33">
        <w:t> hlediska charakteru a zaměření</w:t>
      </w:r>
      <w:bookmarkEnd w:id="621"/>
    </w:p>
    <w:p w:rsidR="006526E2" w:rsidRDefault="006526E2" w:rsidP="006526E2">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6526E2" w:rsidRDefault="006526E2" w:rsidP="006526E2">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Pr="00E1311E">
        <w:rPr>
          <w:rFonts w:ascii="Times New Roman" w:hAnsi="Times New Roman" w:cs="Times New Roman"/>
          <w:b/>
          <w:sz w:val="24"/>
          <w:szCs w:val="24"/>
        </w:rPr>
        <w:t>ontrola</w:t>
      </w:r>
      <w:r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Pr="00E1311E">
        <w:rPr>
          <w:rFonts w:ascii="Times New Roman" w:hAnsi="Times New Roman" w:cs="Times New Roman"/>
          <w:sz w:val="24"/>
          <w:szCs w:val="24"/>
        </w:rPr>
        <w:t xml:space="preserve"> obsahuje rovněž kontrolu dokladů.</w:t>
      </w:r>
      <w:r>
        <w:rPr>
          <w:rFonts w:ascii="Times New Roman" w:hAnsi="Times New Roman" w:cs="Times New Roman"/>
          <w:sz w:val="24"/>
          <w:szCs w:val="24"/>
        </w:rPr>
        <w:t xml:space="preserve"> </w:t>
      </w:r>
    </w:p>
    <w:p w:rsidR="006526E2" w:rsidRDefault="006526E2" w:rsidP="006526E2">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6526E2" w:rsidRDefault="006526E2" w:rsidP="006526E2">
      <w:pPr>
        <w:pStyle w:val="PPZPtextCharChar"/>
        <w:keepNext/>
        <w:keepLines/>
        <w:rPr>
          <w:rFonts w:ascii="Times New Roman" w:hAnsi="Times New Roman"/>
        </w:rPr>
      </w:pPr>
      <w:r w:rsidRPr="0064250B">
        <w:rPr>
          <w:rFonts w:ascii="Times New Roman" w:hAnsi="Times New Roman"/>
        </w:rPr>
        <w:t>Příjemce se může setkat s vnější nezávislou kontrolou</w:t>
      </w:r>
      <w:r>
        <w:rPr>
          <w:rFonts w:ascii="Times New Roman" w:hAnsi="Times New Roman"/>
        </w:rPr>
        <w:t>,</w:t>
      </w:r>
      <w:r w:rsidRPr="0064250B">
        <w:rPr>
          <w:rFonts w:ascii="Times New Roman" w:hAnsi="Times New Roman"/>
        </w:rPr>
        <w:t xml:space="preserve"> </w:t>
      </w:r>
      <w:r>
        <w:rPr>
          <w:rFonts w:ascii="Times New Roman" w:hAnsi="Times New Roman"/>
        </w:rPr>
        <w:t>kterou</w:t>
      </w:r>
      <w:r w:rsidRPr="0064250B">
        <w:rPr>
          <w:rFonts w:ascii="Times New Roman" w:hAnsi="Times New Roman"/>
        </w:rPr>
        <w:t xml:space="preserve"> provádějí zejména</w:t>
      </w:r>
      <w:r>
        <w:rPr>
          <w:rFonts w:ascii="Times New Roman" w:hAnsi="Times New Roman"/>
        </w:rPr>
        <w:t xml:space="preserve"> následující orgány</w:t>
      </w:r>
      <w:r w:rsidRPr="0064250B">
        <w:rPr>
          <w:rFonts w:ascii="Times New Roman" w:hAnsi="Times New Roman"/>
        </w:rPr>
        <w:t>:</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Nejvyšší kontrolní úřad,</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Pr>
          <w:rFonts w:ascii="Times New Roman" w:hAnsi="Times New Roman"/>
        </w:rPr>
        <w:t xml:space="preserve">Ministerstvo financí ČR – </w:t>
      </w:r>
      <w:r w:rsidRPr="0064250B">
        <w:rPr>
          <w:rFonts w:ascii="Times New Roman" w:hAnsi="Times New Roman"/>
        </w:rPr>
        <w:t>Platební a certifikační orgán (PCO),</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 xml:space="preserve">Ministerstvo financí ČR </w:t>
      </w:r>
      <w:r>
        <w:rPr>
          <w:rFonts w:ascii="Times New Roman" w:hAnsi="Times New Roman"/>
        </w:rPr>
        <w:t>–</w:t>
      </w:r>
      <w:r w:rsidRPr="0064250B">
        <w:rPr>
          <w:rFonts w:ascii="Times New Roman" w:hAnsi="Times New Roman"/>
        </w:rPr>
        <w:t xml:space="preserve"> Auditní orgán,</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Evropská komise,</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Evropský účetní dvůr (E</w:t>
      </w:r>
      <w:r>
        <w:rPr>
          <w:rFonts w:ascii="Times New Roman" w:hAnsi="Times New Roman"/>
        </w:rPr>
        <w:t>Ú</w:t>
      </w:r>
      <w:r w:rsidRPr="0064250B">
        <w:rPr>
          <w:rFonts w:ascii="Times New Roman" w:hAnsi="Times New Roman"/>
        </w:rPr>
        <w:t>D),</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Evropský úřad pro potírání podvodného jednání (OLAF),</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B55E89">
        <w:rPr>
          <w:rFonts w:ascii="Times New Roman" w:hAnsi="Times New Roman"/>
        </w:rPr>
        <w:t>Úřad pro ochranu hospodářské soutěže (ÚOHS),</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Pr>
          <w:rFonts w:ascii="Times New Roman" w:hAnsi="Times New Roman"/>
        </w:rPr>
        <w:t>Orgán finanční správy (OFS)</w:t>
      </w:r>
      <w:r w:rsidRPr="00B55E89">
        <w:rPr>
          <w:rFonts w:ascii="Times New Roman" w:hAnsi="Times New Roman"/>
        </w:rPr>
        <w:t>.</w:t>
      </w:r>
    </w:p>
    <w:p w:rsidR="006526E2" w:rsidRDefault="006526E2" w:rsidP="006526E2">
      <w:pPr>
        <w:pStyle w:val="PPZPtextCharChar"/>
        <w:keepNext/>
        <w:keepLines/>
        <w:rPr>
          <w:rFonts w:ascii="Times New Roman" w:hAnsi="Times New Roman"/>
          <w:snapToGrid w:val="0"/>
        </w:rPr>
      </w:pPr>
      <w:r w:rsidRPr="00B55E89">
        <w:rPr>
          <w:rFonts w:ascii="Times New Roman" w:hAnsi="Times New Roman"/>
          <w:snapToGrid w:val="0"/>
        </w:rPr>
        <w:t>Př</w:t>
      </w:r>
      <w:r>
        <w:rPr>
          <w:rFonts w:ascii="Times New Roman" w:hAnsi="Times New Roman"/>
          <w:snapToGrid w:val="0"/>
        </w:rPr>
        <w:t>íjemce</w:t>
      </w:r>
      <w:r w:rsidRPr="00842368">
        <w:rPr>
          <w:rFonts w:ascii="Times New Roman" w:hAnsi="Times New Roman"/>
          <w:snapToGrid w:val="0"/>
        </w:rPr>
        <w:t xml:space="preserve"> je povinen vytvořit podmínky k provedení kontroly a poskytnout při </w:t>
      </w:r>
      <w:r>
        <w:rPr>
          <w:rFonts w:ascii="Times New Roman" w:hAnsi="Times New Roman"/>
          <w:snapToGrid w:val="0"/>
        </w:rPr>
        <w:t xml:space="preserve">jejím </w:t>
      </w:r>
      <w:r w:rsidRPr="00842368">
        <w:rPr>
          <w:rFonts w:ascii="Times New Roman" w:hAnsi="Times New Roman"/>
          <w:snapToGrid w:val="0"/>
        </w:rPr>
        <w:t xml:space="preserve">provádění součinnost. </w:t>
      </w:r>
    </w:p>
    <w:p w:rsidR="006526E2" w:rsidRDefault="006526E2" w:rsidP="006526E2">
      <w:pPr>
        <w:pStyle w:val="PPZPtextCharChar"/>
        <w:keepNext/>
        <w:keepLines/>
        <w:rPr>
          <w:rFonts w:ascii="Times New Roman" w:hAnsi="Times New Roman"/>
          <w:snapToGrid w:val="0"/>
        </w:rPr>
      </w:pPr>
      <w:r w:rsidRPr="00110CB1">
        <w:rPr>
          <w:rFonts w:ascii="Times New Roman" w:hAnsi="Times New Roman"/>
          <w:snapToGrid w:val="0"/>
        </w:rPr>
        <w:t xml:space="preserve">Pokud příjemce nespolupracuje při výkonu kontroly, je to sankcionováno snížením finanční podpory v souladu s Podmínkami odebráním částky ve výši </w:t>
      </w:r>
      <w:r>
        <w:rPr>
          <w:rFonts w:ascii="Times New Roman" w:hAnsi="Times New Roman"/>
          <w:snapToGrid w:val="0"/>
        </w:rPr>
        <w:t>0,1- 0,5</w:t>
      </w:r>
      <w:r w:rsidRPr="00110CB1">
        <w:rPr>
          <w:rFonts w:ascii="Times New Roman" w:hAnsi="Times New Roman"/>
          <w:snapToGrid w:val="0"/>
        </w:rPr>
        <w:t xml:space="preserve"> % z celkové částky dotace.</w:t>
      </w:r>
    </w:p>
    <w:p w:rsidR="006526E2" w:rsidRDefault="006526E2" w:rsidP="006526E2">
      <w:pPr>
        <w:pStyle w:val="PPZPtextCharChar"/>
        <w:keepNext/>
        <w:keepLines/>
        <w:rPr>
          <w:rFonts w:ascii="Times New Roman" w:hAnsi="Times New Roman"/>
        </w:rPr>
      </w:pPr>
      <w:r w:rsidRPr="000F76E3">
        <w:rPr>
          <w:rFonts w:ascii="Times New Roman" w:hAnsi="Times New Roman"/>
        </w:rPr>
        <w:t>U příjemce může prov</w:t>
      </w:r>
      <w:r>
        <w:rPr>
          <w:rFonts w:ascii="Times New Roman" w:hAnsi="Times New Roman"/>
        </w:rPr>
        <w:t>ést</w:t>
      </w:r>
      <w:r w:rsidRPr="000F76E3">
        <w:rPr>
          <w:rFonts w:ascii="Times New Roman" w:hAnsi="Times New Roman"/>
        </w:rPr>
        <w:t xml:space="preserve"> audit </w:t>
      </w:r>
      <w:r w:rsidRPr="0064250B">
        <w:rPr>
          <w:rFonts w:ascii="Times New Roman" w:hAnsi="Times New Roman"/>
        </w:rPr>
        <w:t>Ministerstv</w:t>
      </w:r>
      <w:r>
        <w:rPr>
          <w:rFonts w:ascii="Times New Roman" w:hAnsi="Times New Roman"/>
        </w:rPr>
        <w:t>o</w:t>
      </w:r>
      <w:r w:rsidRPr="0064250B">
        <w:rPr>
          <w:rFonts w:ascii="Times New Roman" w:hAnsi="Times New Roman"/>
        </w:rPr>
        <w:t xml:space="preserve"> financí ČR (Auditní orgán).</w:t>
      </w:r>
    </w:p>
    <w:p w:rsidR="006526E2" w:rsidRDefault="006526E2" w:rsidP="006526E2">
      <w:pPr>
        <w:pStyle w:val="PPZPtextCharChar"/>
        <w:keepNext/>
        <w:keepLines/>
        <w:rPr>
          <w:rFonts w:ascii="Times New Roman" w:hAnsi="Times New Roman"/>
        </w:rPr>
      </w:pPr>
      <w:r w:rsidRPr="000F76E3">
        <w:rPr>
          <w:rFonts w:ascii="Times New Roman" w:hAnsi="Times New Roman"/>
        </w:rPr>
        <w:t>Výkon auditu se řídí především §</w:t>
      </w:r>
      <w:r>
        <w:rPr>
          <w:rFonts w:ascii="Times New Roman" w:hAnsi="Times New Roman"/>
        </w:rPr>
        <w:t xml:space="preserve"> </w:t>
      </w:r>
      <w:r w:rsidRPr="000F76E3">
        <w:rPr>
          <w:rFonts w:ascii="Times New Roman" w:hAnsi="Times New Roman"/>
        </w:rPr>
        <w:t xml:space="preserve">13a zákona </w:t>
      </w:r>
      <w:r>
        <w:rPr>
          <w:rFonts w:ascii="Times New Roman" w:hAnsi="Times New Roman"/>
        </w:rPr>
        <w:t xml:space="preserve">č. </w:t>
      </w:r>
      <w:r w:rsidRPr="000F76E3">
        <w:rPr>
          <w:rFonts w:ascii="Times New Roman" w:hAnsi="Times New Roman"/>
        </w:rPr>
        <w:t>320/2001 Sb., o f</w:t>
      </w:r>
      <w:r>
        <w:rPr>
          <w:rFonts w:ascii="Times New Roman" w:hAnsi="Times New Roman"/>
        </w:rPr>
        <w:t>inanční kontrole, a</w:t>
      </w:r>
      <w:r w:rsidRPr="000F76E3">
        <w:rPr>
          <w:rFonts w:ascii="Times New Roman" w:hAnsi="Times New Roman"/>
        </w:rPr>
        <w:t xml:space="preserve"> jedná se zejména o tyto procesní postupy:</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a</w:t>
      </w:r>
      <w:r w:rsidRPr="000F76E3">
        <w:rPr>
          <w:rFonts w:ascii="Times New Roman" w:hAnsi="Times New Roman"/>
        </w:rPr>
        <w:t>udit je zahájen na základě předložen</w:t>
      </w:r>
      <w:r>
        <w:rPr>
          <w:rFonts w:ascii="Times New Roman" w:hAnsi="Times New Roman"/>
        </w:rPr>
        <w:t>ého pověření k vykonání auditu,</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n</w:t>
      </w:r>
      <w:r w:rsidRPr="000F76E3">
        <w:rPr>
          <w:rFonts w:ascii="Times New Roman" w:hAnsi="Times New Roman"/>
        </w:rPr>
        <w:t>a základě provedeného auditu</w:t>
      </w:r>
      <w:r>
        <w:rPr>
          <w:rFonts w:ascii="Times New Roman" w:hAnsi="Times New Roman"/>
        </w:rPr>
        <w:t xml:space="preserve"> je sepsán návrh auditní zprávy,</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p</w:t>
      </w:r>
      <w:r w:rsidRPr="000F76E3">
        <w:rPr>
          <w:rFonts w:ascii="Times New Roman" w:hAnsi="Times New Roman"/>
        </w:rPr>
        <w:t>říjemce má právo být seznámen s návrhem auditní zprávy a zaujmout písemné stanovisko, které se násled</w:t>
      </w:r>
      <w:r>
        <w:rPr>
          <w:rFonts w:ascii="Times New Roman" w:hAnsi="Times New Roman"/>
        </w:rPr>
        <w:t>ně stává součástí zprávy,</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l</w:t>
      </w:r>
      <w:r w:rsidRPr="000F76E3">
        <w:rPr>
          <w:rFonts w:ascii="Times New Roman" w:hAnsi="Times New Roman"/>
        </w:rPr>
        <w:t>hůta pro podání písemného stanoviska je minimálně 5 kalendářních dní, ne</w:t>
      </w:r>
      <w:r>
        <w:rPr>
          <w:rFonts w:ascii="Times New Roman" w:hAnsi="Times New Roman"/>
        </w:rPr>
        <w:t>stanov</w:t>
      </w:r>
      <w:r w:rsidRPr="000F76E3">
        <w:rPr>
          <w:rFonts w:ascii="Times New Roman" w:hAnsi="Times New Roman"/>
        </w:rPr>
        <w:t xml:space="preserve">í-li </w:t>
      </w:r>
      <w:r>
        <w:rPr>
          <w:rFonts w:ascii="Times New Roman" w:hAnsi="Times New Roman"/>
        </w:rPr>
        <w:t>auditor lhůtu delší,</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v</w:t>
      </w:r>
      <w:r w:rsidRPr="000F76E3">
        <w:rPr>
          <w:rFonts w:ascii="Times New Roman" w:hAnsi="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rPr>
        <w:t>a</w:t>
      </w:r>
      <w:r w:rsidRPr="000F76E3">
        <w:rPr>
          <w:rFonts w:ascii="Times New Roman" w:hAnsi="Times New Roman"/>
        </w:rPr>
        <w:t xml:space="preserve"> auditora, který audit provedl.</w:t>
      </w:r>
      <w:r>
        <w:rPr>
          <w:rFonts w:ascii="Times New Roman" w:hAnsi="Times New Roman"/>
        </w:rPr>
        <w:t xml:space="preserve"> Příjemce rovněž informuje ŘO IOP a CRR ČR o zahájení a průběhu kontrol a auditů realizovaných externími kontrolními orgány (viz výše).</w:t>
      </w:r>
    </w:p>
    <w:p w:rsidR="006526E2" w:rsidRDefault="006526E2" w:rsidP="006526E2">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Pr>
          <w:rFonts w:ascii="Times New Roman" w:hAnsi="Times New Roman" w:cs="Times New Roman"/>
          <w:sz w:val="24"/>
          <w:szCs w:val="24"/>
        </w:rPr>
        <w:t>CRR ČR</w:t>
      </w:r>
      <w:r w:rsidRPr="00CE67D6">
        <w:rPr>
          <w:rFonts w:ascii="Times New Roman" w:hAnsi="Times New Roman" w:cs="Times New Roman"/>
          <w:sz w:val="24"/>
          <w:szCs w:val="24"/>
        </w:rPr>
        <w:t>.</w:t>
      </w:r>
    </w:p>
    <w:p w:rsidR="006526E2" w:rsidRDefault="006526E2" w:rsidP="006526E2">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Pr="00CE67D6">
        <w:rPr>
          <w:rFonts w:ascii="Times New Roman" w:hAnsi="Times New Roman" w:cs="Times New Roman"/>
          <w:sz w:val="24"/>
          <w:szCs w:val="24"/>
        </w:rPr>
        <w:t xml:space="preserve">obdržení písemného rozhodnutí </w:t>
      </w:r>
      <w:r>
        <w:rPr>
          <w:rFonts w:ascii="Times New Roman" w:hAnsi="Times New Roman" w:cs="Times New Roman"/>
          <w:sz w:val="24"/>
          <w:szCs w:val="24"/>
        </w:rPr>
        <w:t>orgánu finanční správy</w:t>
      </w:r>
      <w:r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Pr>
          <w:rFonts w:ascii="Times New Roman" w:hAnsi="Times New Roman" w:cs="Times New Roman"/>
          <w:sz w:val="24"/>
          <w:szCs w:val="24"/>
        </w:rPr>
        <w:t>á</w:t>
      </w:r>
      <w:r w:rsidRPr="00CE67D6">
        <w:rPr>
          <w:rFonts w:ascii="Times New Roman" w:hAnsi="Times New Roman" w:cs="Times New Roman"/>
          <w:sz w:val="24"/>
          <w:szCs w:val="24"/>
        </w:rPr>
        <w:t xml:space="preserve"> sankce, zašle příjemce neprodleně kopii tohoto dokumentu </w:t>
      </w:r>
      <w:r>
        <w:rPr>
          <w:rFonts w:ascii="Times New Roman" w:hAnsi="Times New Roman" w:cs="Times New Roman"/>
          <w:sz w:val="24"/>
          <w:szCs w:val="24"/>
        </w:rPr>
        <w:t>CRR ČR</w:t>
      </w:r>
      <w:r w:rsidRPr="00CE67D6">
        <w:rPr>
          <w:rFonts w:ascii="Times New Roman" w:hAnsi="Times New Roman" w:cs="Times New Roman"/>
          <w:sz w:val="24"/>
          <w:szCs w:val="24"/>
        </w:rPr>
        <w:t xml:space="preserve">. </w:t>
      </w:r>
    </w:p>
    <w:p w:rsidR="006526E2" w:rsidRDefault="006526E2" w:rsidP="006526E2">
      <w:pPr>
        <w:pStyle w:val="Nadpis2"/>
        <w:keepLines/>
        <w:spacing w:before="360"/>
        <w:ind w:left="578" w:hanging="578"/>
        <w:rPr>
          <w:noProof/>
        </w:rPr>
      </w:pPr>
      <w:bookmarkStart w:id="622" w:name="_Toc386197295"/>
      <w:r>
        <w:rPr>
          <w:noProof/>
        </w:rPr>
        <w:lastRenderedPageBreak/>
        <w:t>Kontrola na místě</w:t>
      </w:r>
      <w:bookmarkEnd w:id="622"/>
    </w:p>
    <w:p w:rsidR="006526E2" w:rsidRDefault="006526E2" w:rsidP="006526E2">
      <w:pPr>
        <w:rPr>
          <w:rFonts w:cs="Times New Roman"/>
          <w:sz w:val="24"/>
          <w:lang w:val="de-DE"/>
        </w:rPr>
      </w:pPr>
      <w:r w:rsidRPr="00D65C22">
        <w:rPr>
          <w:rFonts w:ascii="Times New Roman" w:hAnsi="Times New Roman" w:cs="Times New Roman"/>
          <w:sz w:val="24"/>
          <w:lang w:val="en-US" w:eastAsia="en-US"/>
        </w:rPr>
        <w:t xml:space="preserve">Fyzickou kontrolu na místě mohou vykonávat pracovníci CRR ČR a ŘO IOP. Fyzická kontrola na místě vykonávaná pracovníky CRR ČR se neřídí zákonem č. 320/2001 Sb., o finanční kontrole (výstupem je zápis z kontroly). Fyzická kontrola na místě vykonávaná pracovníky ŘO IOP se řídí zákonem č. 320/2001 Sb., o finanční kontrole, v režimu veřejnosprávní kontroly na místě. </w:t>
      </w:r>
      <w:r w:rsidRPr="00D65C22">
        <w:rPr>
          <w:rFonts w:ascii="Times New Roman" w:hAnsi="Times New Roman" w:cs="Times New Roman"/>
          <w:sz w:val="24"/>
          <w:lang w:val="de-DE" w:eastAsia="en-US"/>
        </w:rPr>
        <w:t>Výstupem je protokol o kontrole dle zákona č. 255/2012 Sb., o kontrole (kontrolní řád).</w:t>
      </w:r>
    </w:p>
    <w:p w:rsidR="006526E2" w:rsidRDefault="006526E2" w:rsidP="006526E2">
      <w:pPr>
        <w:rPr>
          <w:rFonts w:cs="Times New Roman"/>
          <w:sz w:val="24"/>
        </w:rPr>
      </w:pPr>
      <w:r w:rsidRPr="000F236C">
        <w:rPr>
          <w:rFonts w:ascii="Times New Roman" w:hAnsi="Times New Roman" w:cs="Times New Roman"/>
          <w:sz w:val="24"/>
          <w:lang w:eastAsia="en-US"/>
        </w:rPr>
        <w:t>Kontrolu může provádět pracovník, který se prokáže pověřením k provedení kontroly projektu nebo služebním průkazem.</w:t>
      </w:r>
    </w:p>
    <w:p w:rsidR="006526E2" w:rsidRPr="000A0455" w:rsidRDefault="006526E2" w:rsidP="006526E2">
      <w:pPr>
        <w:pStyle w:val="Nadpis3"/>
        <w:ind w:left="0" w:firstLine="0"/>
      </w:pPr>
      <w:bookmarkStart w:id="623" w:name="_Toc386197296"/>
      <w:r w:rsidRPr="000A0455">
        <w:t>Práva příjemce jako kontrolované osoby</w:t>
      </w:r>
      <w:bookmarkEnd w:id="623"/>
    </w:p>
    <w:p w:rsidR="006526E2" w:rsidRPr="00CE7B92" w:rsidRDefault="006526E2" w:rsidP="006526E2">
      <w:pPr>
        <w:pStyle w:val="Default"/>
        <w:numPr>
          <w:ilvl w:val="0"/>
          <w:numId w:val="78"/>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6526E2" w:rsidRPr="00D65C22" w:rsidRDefault="006526E2" w:rsidP="006526E2">
      <w:pPr>
        <w:pStyle w:val="Default"/>
        <w:numPr>
          <w:ilvl w:val="0"/>
          <w:numId w:val="78"/>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kontrole/zápis z  kontroly, </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6526E2" w:rsidRPr="000A0455"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D65C22">
        <w:rPr>
          <w:rFonts w:ascii="Times New Roman" w:hAnsi="Times New Roman" w:cs="Times New Roman"/>
        </w:rPr>
        <w:footnoteReference w:id="5"/>
      </w:r>
      <w:r w:rsidRPr="000A0455">
        <w:rPr>
          <w:rFonts w:ascii="Times New Roman" w:hAnsi="Times New Roman" w:cs="Times New Roman"/>
        </w:rPr>
        <w:t xml:space="preserve">  nebo kdy by jejím splněním porušily zákonem výslovně uloženou povinnost mlčenlivosti.</w:t>
      </w:r>
    </w:p>
    <w:p w:rsidR="006526E2" w:rsidRDefault="006526E2" w:rsidP="006526E2">
      <w:pPr>
        <w:pStyle w:val="Nadpis3"/>
        <w:keepLines/>
        <w:spacing w:before="360"/>
      </w:pPr>
      <w:bookmarkStart w:id="624" w:name="_Toc386197297"/>
      <w:r w:rsidRPr="00E34E33">
        <w:t xml:space="preserve">Povinnosti </w:t>
      </w:r>
      <w:r>
        <w:t xml:space="preserve">příjemce jako </w:t>
      </w:r>
      <w:r w:rsidRPr="00E34E33">
        <w:t xml:space="preserve">kontrolované </w:t>
      </w:r>
      <w:r>
        <w:t>osoby</w:t>
      </w:r>
      <w:bookmarkEnd w:id="624"/>
    </w:p>
    <w:p w:rsidR="006526E2" w:rsidRPr="00CE7B92" w:rsidRDefault="006526E2" w:rsidP="006526E2">
      <w:pPr>
        <w:pStyle w:val="Default"/>
        <w:jc w:val="both"/>
      </w:pPr>
      <w:r w:rsidRPr="00D65C22">
        <w:rPr>
          <w:rFonts w:ascii="Times New Roman" w:hAnsi="Times New Roman"/>
        </w:rPr>
        <w:t>Kontrolovaná osoba je na základě Rozhodnutí/Stanovení výdajů a Podmínek povinná umožnit projekt před realizací, po dobu realizace a v době udržitelnosti zkontrolovat. Práva a povinnosti kontrolujících a kontrolovaných osob jsou stanoveny v zákoně č. 255/2012 Sb., o kontrole (kontrolní řád).</w:t>
      </w:r>
    </w:p>
    <w:p w:rsidR="006526E2" w:rsidRPr="000A0455" w:rsidRDefault="006526E2" w:rsidP="006526E2">
      <w:pPr>
        <w:pStyle w:val="Default"/>
        <w:numPr>
          <w:ilvl w:val="0"/>
          <w:numId w:val="79"/>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6526E2" w:rsidRPr="00CE7B92" w:rsidRDefault="006526E2" w:rsidP="006526E2">
      <w:pPr>
        <w:pStyle w:val="Default"/>
        <w:numPr>
          <w:ilvl w:val="0"/>
          <w:numId w:val="79"/>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6526E2" w:rsidRPr="00D65C22" w:rsidRDefault="006526E2" w:rsidP="006526E2">
      <w:pPr>
        <w:pStyle w:val="Default"/>
        <w:numPr>
          <w:ilvl w:val="0"/>
          <w:numId w:val="79"/>
        </w:numPr>
        <w:jc w:val="both"/>
        <w:rPr>
          <w:rFonts w:ascii="Times New Roman" w:hAnsi="Times New Roman" w:cs="Times New Roman"/>
        </w:rPr>
      </w:pPr>
      <w:r w:rsidRPr="00CE7B92">
        <w:rPr>
          <w:rFonts w:ascii="Times New Roman" w:hAnsi="Times New Roman" w:cs="Times New Roman"/>
        </w:rPr>
        <w:lastRenderedPageBreak/>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6526E2" w:rsidRPr="000A0455" w:rsidRDefault="006526E2" w:rsidP="006526E2">
      <w:pPr>
        <w:pStyle w:val="Default"/>
        <w:numPr>
          <w:ilvl w:val="0"/>
          <w:numId w:val="79"/>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6526E2" w:rsidRPr="003D49DC" w:rsidRDefault="006526E2" w:rsidP="006526E2">
      <w:pPr>
        <w:pStyle w:val="Default"/>
        <w:numPr>
          <w:ilvl w:val="0"/>
          <w:numId w:val="79"/>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uchovávat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6526E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6526E2" w:rsidRPr="0095013B" w:rsidRDefault="006526E2" w:rsidP="006526E2">
      <w:pPr>
        <w:pStyle w:val="Nadpis3"/>
        <w:keepLines/>
        <w:spacing w:before="360"/>
      </w:pPr>
      <w:bookmarkStart w:id="625" w:name="_Toc386197298"/>
      <w:r w:rsidRPr="0095013B">
        <w:t>Zahájení kontroly na místě</w:t>
      </w:r>
      <w:bookmarkEnd w:id="625"/>
    </w:p>
    <w:p w:rsidR="006526E2" w:rsidRDefault="006526E2" w:rsidP="006526E2">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6526E2" w:rsidRPr="00D65C22" w:rsidRDefault="006526E2" w:rsidP="006526E2">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6526E2" w:rsidRPr="00D65C22" w:rsidRDefault="006526E2" w:rsidP="006526E2">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6526E2" w:rsidRDefault="006526E2" w:rsidP="006526E2">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6526E2" w:rsidRDefault="006526E2" w:rsidP="006526E2">
      <w:pPr>
        <w:pStyle w:val="Default"/>
        <w:spacing w:line="276" w:lineRule="auto"/>
        <w:jc w:val="both"/>
        <w:rPr>
          <w:rFonts w:ascii="Times New Roman" w:hAnsi="Times New Roman" w:cs="Times New Roman"/>
        </w:rPr>
      </w:pPr>
    </w:p>
    <w:p w:rsidR="006526E2" w:rsidRPr="00E17FE4" w:rsidRDefault="006526E2" w:rsidP="006526E2">
      <w:pPr>
        <w:pStyle w:val="Nadpis3"/>
        <w:keepLines/>
        <w:spacing w:before="360"/>
      </w:pPr>
      <w:bookmarkStart w:id="626" w:name="_Toc385513692"/>
      <w:bookmarkStart w:id="627" w:name="_Toc385514703"/>
      <w:bookmarkStart w:id="628" w:name="_Toc385515008"/>
      <w:bookmarkStart w:id="629" w:name="_Toc385515312"/>
      <w:bookmarkStart w:id="630" w:name="_Toc385513693"/>
      <w:bookmarkStart w:id="631" w:name="_Toc385514704"/>
      <w:bookmarkStart w:id="632" w:name="_Toc385515009"/>
      <w:bookmarkStart w:id="633" w:name="_Toc385515313"/>
      <w:bookmarkStart w:id="634" w:name="_Toc385513694"/>
      <w:bookmarkStart w:id="635" w:name="_Toc385514705"/>
      <w:bookmarkStart w:id="636" w:name="_Toc385515010"/>
      <w:bookmarkStart w:id="637" w:name="_Toc385515314"/>
      <w:bookmarkStart w:id="638" w:name="_Toc385513695"/>
      <w:bookmarkStart w:id="639" w:name="_Toc385514706"/>
      <w:bookmarkStart w:id="640" w:name="_Toc385515011"/>
      <w:bookmarkStart w:id="641" w:name="_Toc385515315"/>
      <w:bookmarkStart w:id="642" w:name="_Toc38619729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E17FE4">
        <w:lastRenderedPageBreak/>
        <w:t>Protokol</w:t>
      </w:r>
      <w:r>
        <w:t xml:space="preserve"> o kontrole</w:t>
      </w:r>
      <w:r w:rsidRPr="00E17FE4">
        <w:t>/zápis z kontroly</w:t>
      </w:r>
      <w:bookmarkEnd w:id="642"/>
    </w:p>
    <w:p w:rsidR="006526E2" w:rsidRPr="00BD117E" w:rsidRDefault="006526E2" w:rsidP="006526E2">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6526E2" w:rsidRPr="00BD117E" w:rsidRDefault="006526E2" w:rsidP="006526E2">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6526E2" w:rsidRPr="00BD117E" w:rsidRDefault="006526E2" w:rsidP="006526E2">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6526E2" w:rsidRDefault="006526E2" w:rsidP="006526E2">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6526E2" w:rsidRPr="00793A9C" w:rsidRDefault="006526E2" w:rsidP="006526E2">
      <w:pPr>
        <w:pStyle w:val="Nadpis3"/>
        <w:keepLines/>
        <w:spacing w:before="360"/>
      </w:pPr>
      <w:bookmarkStart w:id="643" w:name="_Toc386197300"/>
      <w:r w:rsidRPr="00793A9C">
        <w:t xml:space="preserve">Řízení o námitkách kontrolované </w:t>
      </w:r>
      <w:r>
        <w:t>osoby</w:t>
      </w:r>
      <w:bookmarkEnd w:id="643"/>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6526E2"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6526E2"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7B2A95" w:rsidRPr="00933428" w:rsidRDefault="001B1163" w:rsidP="001B1163">
      <w:pPr>
        <w:pStyle w:val="Nadpis1"/>
        <w:keepLines/>
      </w:pPr>
      <w:bookmarkStart w:id="644" w:name="_Toc322697627"/>
      <w:bookmarkStart w:id="645" w:name="_Toc322697950"/>
      <w:bookmarkStart w:id="646" w:name="_Toc322698202"/>
      <w:bookmarkStart w:id="647" w:name="_Toc322698453"/>
      <w:bookmarkStart w:id="648" w:name="_Toc323218025"/>
      <w:bookmarkStart w:id="649" w:name="_Toc324935403"/>
      <w:bookmarkStart w:id="650" w:name="_Toc177462481"/>
      <w:bookmarkStart w:id="651" w:name="_Toc191363137"/>
      <w:bookmarkStart w:id="652" w:name="_Toc191978816"/>
      <w:bookmarkStart w:id="653" w:name="_Toc244415596"/>
      <w:bookmarkEnd w:id="611"/>
      <w:bookmarkEnd w:id="612"/>
      <w:bookmarkEnd w:id="613"/>
      <w:bookmarkEnd w:id="614"/>
      <w:bookmarkEnd w:id="615"/>
      <w:bookmarkEnd w:id="616"/>
      <w:bookmarkEnd w:id="617"/>
      <w:bookmarkEnd w:id="618"/>
      <w:bookmarkEnd w:id="619"/>
      <w:bookmarkEnd w:id="644"/>
      <w:bookmarkEnd w:id="645"/>
      <w:bookmarkEnd w:id="646"/>
      <w:bookmarkEnd w:id="647"/>
      <w:bookmarkEnd w:id="648"/>
      <w:bookmarkEnd w:id="649"/>
      <w:r w:rsidRPr="00933428">
        <w:rPr>
          <w:noProof/>
        </w:rPr>
        <w:br w:type="page"/>
      </w:r>
      <w:r w:rsidRPr="00933428">
        <w:lastRenderedPageBreak/>
        <w:t xml:space="preserve"> </w:t>
      </w:r>
      <w:bookmarkStart w:id="654" w:name="_Toc375154892"/>
      <w:r w:rsidR="00110CB1" w:rsidRPr="00933428">
        <w:t>Z</w:t>
      </w:r>
      <w:bookmarkStart w:id="655" w:name="_Toc322697296"/>
      <w:bookmarkStart w:id="656" w:name="_Toc322697631"/>
      <w:bookmarkStart w:id="657" w:name="_Toc322697324"/>
      <w:bookmarkStart w:id="658" w:name="_Toc322697659"/>
      <w:bookmarkStart w:id="659" w:name="_Toc322697325"/>
      <w:bookmarkStart w:id="660" w:name="_Toc322697660"/>
      <w:bookmarkStart w:id="661" w:name="_Toc322697330"/>
      <w:bookmarkStart w:id="662" w:name="_Toc322697665"/>
      <w:bookmarkStart w:id="663" w:name="_Toc322697332"/>
      <w:bookmarkStart w:id="664" w:name="_Toc322697667"/>
      <w:bookmarkStart w:id="665" w:name="_Toc322697334"/>
      <w:bookmarkStart w:id="666" w:name="_Toc322697669"/>
      <w:bookmarkStart w:id="667" w:name="_Toc322697336"/>
      <w:bookmarkStart w:id="668" w:name="_Toc322697671"/>
      <w:bookmarkStart w:id="669" w:name="_Toc322697339"/>
      <w:bookmarkStart w:id="670" w:name="_Toc322697674"/>
      <w:bookmarkStart w:id="671" w:name="_Toc322697341"/>
      <w:bookmarkStart w:id="672" w:name="_Toc322697676"/>
      <w:bookmarkStart w:id="673" w:name="_Toc322697343"/>
      <w:bookmarkStart w:id="674" w:name="_Toc322697678"/>
      <w:bookmarkStart w:id="675" w:name="_Toc322697345"/>
      <w:bookmarkStart w:id="676" w:name="_Toc322697680"/>
      <w:bookmarkStart w:id="677" w:name="_Toc322697346"/>
      <w:bookmarkStart w:id="678" w:name="_Toc322697681"/>
      <w:bookmarkEnd w:id="650"/>
      <w:bookmarkEnd w:id="651"/>
      <w:bookmarkEnd w:id="652"/>
      <w:bookmarkEnd w:id="653"/>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00110CB1" w:rsidRPr="00933428">
        <w:t>ákladní právní předpisy a dokumenty</w:t>
      </w:r>
      <w:bookmarkEnd w:id="654"/>
    </w:p>
    <w:p w:rsidR="00110CB1" w:rsidRPr="00933428" w:rsidRDefault="00110CB1" w:rsidP="00110CB1">
      <w:pPr>
        <w:pStyle w:val="Pruky-Nadpis2"/>
        <w:numPr>
          <w:ilvl w:val="0"/>
          <w:numId w:val="0"/>
        </w:numPr>
        <w:spacing w:after="240"/>
        <w:rPr>
          <w:rFonts w:ascii="Times New Roman" w:hAnsi="Times New Roman"/>
        </w:rPr>
      </w:pPr>
      <w:bookmarkStart w:id="679" w:name="_Toc172096941"/>
      <w:bookmarkStart w:id="680" w:name="_Toc173138462"/>
      <w:bookmarkStart w:id="681" w:name="_Toc177462432"/>
      <w:bookmarkStart w:id="682" w:name="_Toc285113269"/>
      <w:bookmarkStart w:id="683" w:name="_Toc285113381"/>
      <w:bookmarkStart w:id="684" w:name="_Toc285113465"/>
      <w:bookmarkStart w:id="685" w:name="_Toc311644766"/>
      <w:bookmarkStart w:id="686" w:name="_Toc375154893"/>
      <w:bookmarkStart w:id="687" w:name="_Toc244415600"/>
      <w:r w:rsidRPr="00933428">
        <w:rPr>
          <w:rFonts w:ascii="Times New Roman" w:hAnsi="Times New Roman"/>
        </w:rPr>
        <w:t>Základní legislativa EU</w:t>
      </w:r>
      <w:bookmarkEnd w:id="679"/>
      <w:bookmarkEnd w:id="680"/>
      <w:bookmarkEnd w:id="681"/>
      <w:bookmarkEnd w:id="682"/>
      <w:bookmarkEnd w:id="683"/>
      <w:bookmarkEnd w:id="684"/>
      <w:bookmarkEnd w:id="685"/>
      <w:bookmarkEnd w:id="686"/>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Evropského parlamentu a Rady (ES) č. 1080/2006 ze dne 5. července 2006 o Evropském fondu pro regionální rozvoj a o zrušení nařízení (ES) č. 1783/1999,</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sz w:val="24"/>
          <w:szCs w:val="24"/>
        </w:rPr>
        <w:t>Nařízení Rady (ES) č. 284/2009 ze dne 7. dubna 2009, kterým se mění nařízení (ES) č. 1083/2006 o obecných ustanoveních o Evropském fondu pro regionální rozvoj, Evropském sociálním fondu a Fondu soudržnosti, pokud jde o některá ustanovení týkající se finančního řízení,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Rozhodnutí Rady (ES) ze dne 6. října 2006 o strategických obecných zásadách Společenství pro soudržnost (2006/702/ES),</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Euratom) č. 2988/95 ze dne 18. prosince 1995 o ochraně finančních zájmů Evropských společenství,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 xml:space="preserve">Nařízení Komise (ES, Euratom) č. 2343/2002 ze dne 19. listopadu 2002 o rámcovém finančním nařízení pro subjekty uvedené v článku 185 Nařízení Rady (ES, Euratom) č. </w:t>
      </w:r>
      <w:r w:rsidRPr="00933428">
        <w:rPr>
          <w:rFonts w:ascii="Times New Roman" w:hAnsi="Times New Roman" w:cs="Times New Roman"/>
          <w:bCs/>
          <w:sz w:val="24"/>
          <w:szCs w:val="24"/>
        </w:rPr>
        <w:lastRenderedPageBreak/>
        <w:t>1605/2002, kterým se stanoví finanční nařízení o souhrnném rozpočtu Evropských společenství,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933428" w:rsidRDefault="00110CB1" w:rsidP="00DB23CA">
      <w:pPr>
        <w:numPr>
          <w:ilvl w:val="0"/>
          <w:numId w:val="38"/>
        </w:numPr>
        <w:spacing w:after="120"/>
        <w:rPr>
          <w:spacing w:val="4"/>
        </w:rPr>
      </w:pPr>
      <w:r w:rsidRPr="00933428">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933428">
          <w:rPr>
            <w:rFonts w:ascii="Times New Roman" w:hAnsi="Times New Roman" w:cs="Times New Roman"/>
            <w:sz w:val="24"/>
            <w:szCs w:val="24"/>
          </w:rPr>
          <w:t>87 a</w:t>
        </w:r>
      </w:smartTag>
      <w:r w:rsidRPr="00933428">
        <w:rPr>
          <w:rFonts w:ascii="Times New Roman" w:hAnsi="Times New Roman" w:cs="Times New Roman"/>
          <w:sz w:val="24"/>
          <w:szCs w:val="24"/>
        </w:rPr>
        <w:t xml:space="preserve"> 88 Smlouvy o ES na státní podpory malým a středním podnikům ve znění Nařízení Komise (ES) 364/2004 ze dne 25. února 2004, kterým se mění Nařízení Komise (ES) č. 70/2001 ve vztahu k rozšíření rozsahu uvedeného nařízení tak, aby zahrnovalo podporu určenou na výzkum a vývoj,</w:t>
      </w:r>
    </w:p>
    <w:p w:rsidR="00110CB1" w:rsidRPr="00933428" w:rsidRDefault="00110CB1" w:rsidP="00DB23CA">
      <w:pPr>
        <w:numPr>
          <w:ilvl w:val="0"/>
          <w:numId w:val="38"/>
        </w:numPr>
        <w:spacing w:after="120"/>
        <w:rPr>
          <w:rFonts w:ascii="Times New Roman" w:hAnsi="Times New Roman" w:cs="Times New Roman"/>
          <w:spacing w:val="4"/>
          <w:sz w:val="24"/>
          <w:szCs w:val="24"/>
        </w:rPr>
      </w:pPr>
      <w:r w:rsidRPr="00933428">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110CB1" w:rsidRPr="00933428" w:rsidRDefault="00110CB1" w:rsidP="00DB23CA">
      <w:pPr>
        <w:numPr>
          <w:ilvl w:val="0"/>
          <w:numId w:val="38"/>
        </w:numPr>
        <w:spacing w:after="120"/>
        <w:rPr>
          <w:rFonts w:ascii="Times New Roman" w:hAnsi="Times New Roman" w:cs="Times New Roman"/>
          <w:b/>
          <w:bCs/>
          <w:sz w:val="24"/>
          <w:szCs w:val="24"/>
        </w:rPr>
      </w:pPr>
      <w:r w:rsidRPr="00933428">
        <w:rPr>
          <w:rFonts w:ascii="Times New Roman" w:hAnsi="Times New Roman" w:cs="Times New Roman"/>
          <w:bCs/>
          <w:sz w:val="24"/>
          <w:szCs w:val="24"/>
        </w:rPr>
        <w:t>Pokyny k regionální podpoře na období 2007 – 2013 (2006/C 54/08),</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933428">
          <w:rPr>
            <w:rFonts w:ascii="Times New Roman" w:hAnsi="Times New Roman" w:cs="Times New Roman"/>
            <w:bCs/>
            <w:sz w:val="24"/>
            <w:szCs w:val="24"/>
          </w:rPr>
          <w:t>87 a</w:t>
        </w:r>
      </w:smartTag>
      <w:r w:rsidRPr="00933428">
        <w:rPr>
          <w:rFonts w:ascii="Times New Roman" w:hAnsi="Times New Roman" w:cs="Times New Roman"/>
          <w:bCs/>
          <w:sz w:val="24"/>
          <w:szCs w:val="24"/>
        </w:rPr>
        <w:t xml:space="preserve"> 88 Smlouvy na vnitrostátní regionální investiční podporu,</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Nařízení Komise (ES) č. 2035/2005 ze dne 12. prosince 2005, kterým se mění nařízení Komise č. 1681/94 ze dne 11. července 1994 o nesrovnalostech a navrácení neoprávněně vyplacených částek v souvislosti s financováním strukturálních politik a organizací informačního systému v této oblasti,</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933428">
          <w:rPr>
            <w:rFonts w:ascii="Times New Roman" w:hAnsi="Times New Roman" w:cs="Times New Roman"/>
            <w:bCs/>
            <w:sz w:val="24"/>
            <w:szCs w:val="24"/>
          </w:rPr>
          <w:t>87 a</w:t>
        </w:r>
      </w:smartTag>
      <w:r w:rsidRPr="00933428">
        <w:rPr>
          <w:rFonts w:ascii="Times New Roman" w:hAnsi="Times New Roman" w:cs="Times New Roman"/>
          <w:bCs/>
          <w:sz w:val="24"/>
          <w:szCs w:val="24"/>
        </w:rPr>
        <w:t xml:space="preserve"> 88 Smlouvy na podporu de minimis,</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Rozhodnutí Komise č. K(207)6835 ze dne 20. prosince 2007, kterým se přijímá Integrovaný operační program pro pomoc Společenství z Evropského fondu pro regionální rozvoj v rámci cílů "Konvergence" a "Regionální konkurenceschopnost a zaměstnanost" v ČR,</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Směrnice Evropského parlamentu a Rady 2004/18/ES o koordinaci postupů při zadávání veřejných zakázek na stavební práce, dodávky a služby, </w:t>
      </w:r>
      <w:r w:rsidRPr="00933428">
        <w:rPr>
          <w:rFonts w:ascii="Times New Roman" w:hAnsi="Times New Roman" w:cs="Times New Roman"/>
          <w:sz w:val="24"/>
          <w:szCs w:val="24"/>
        </w:rPr>
        <w:t>ve znění pozdějších předpisů,</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Směrnice Evropského parlamentu a Rady 2004/17/ES o koordinaci postupů při zadávání veřejných zakázek subjekty působícími v odvětví vodního hospodářství, energetiky, dopravy a poštovních služeb, </w:t>
      </w:r>
      <w:r w:rsidRPr="00933428">
        <w:rPr>
          <w:rFonts w:ascii="Times New Roman" w:hAnsi="Times New Roman" w:cs="Times New Roman"/>
          <w:sz w:val="24"/>
          <w:szCs w:val="24"/>
        </w:rPr>
        <w:t>ve znění pozdějších předpisů,</w:t>
      </w:r>
    </w:p>
    <w:p w:rsidR="00C22870" w:rsidRPr="00933428" w:rsidRDefault="00C22870" w:rsidP="00DB23CA">
      <w:pPr>
        <w:numPr>
          <w:ilvl w:val="0"/>
          <w:numId w:val="38"/>
        </w:numPr>
        <w:ind w:left="357" w:right="-108" w:hanging="357"/>
        <w:rPr>
          <w:noProof/>
          <w:u w:val="single"/>
        </w:rPr>
      </w:pPr>
      <w:r w:rsidRPr="00933428">
        <w:rPr>
          <w:rFonts w:ascii="Times New Roman" w:hAnsi="Times New Roman" w:cs="Times New Roman"/>
          <w:sz w:val="24"/>
          <w:szCs w:val="24"/>
        </w:rPr>
        <w:t>S</w:t>
      </w:r>
      <w:r w:rsidR="00110CB1" w:rsidRPr="00933428">
        <w:rPr>
          <w:rFonts w:ascii="Times New Roman" w:hAnsi="Times New Roman" w:cs="Times New Roman"/>
          <w:sz w:val="24"/>
          <w:szCs w:val="24"/>
        </w:rPr>
        <w:t>polečné akce pro růst a zaměstnanost: Lisabonský program Společenství, KOM(2005)330.</w:t>
      </w:r>
    </w:p>
    <w:p w:rsidR="00C22870" w:rsidRPr="00933428" w:rsidRDefault="00B75FBA" w:rsidP="00C22870">
      <w:pPr>
        <w:pStyle w:val="Pruky-Nadpis2"/>
        <w:numPr>
          <w:ilvl w:val="0"/>
          <w:numId w:val="0"/>
        </w:numPr>
        <w:spacing w:after="240"/>
        <w:rPr>
          <w:rFonts w:ascii="Times New Roman" w:hAnsi="Times New Roman"/>
        </w:rPr>
      </w:pPr>
      <w:bookmarkStart w:id="688" w:name="_Toc173138463"/>
      <w:bookmarkStart w:id="689" w:name="_Toc177462433"/>
      <w:bookmarkStart w:id="690" w:name="_Toc285113270"/>
      <w:bookmarkStart w:id="691" w:name="_Toc285113382"/>
      <w:bookmarkStart w:id="692" w:name="_Toc285113466"/>
      <w:bookmarkStart w:id="693" w:name="_Toc311644767"/>
      <w:r w:rsidRPr="00933428">
        <w:rPr>
          <w:rFonts w:ascii="Times New Roman" w:hAnsi="Times New Roman"/>
        </w:rPr>
        <w:br w:type="page"/>
      </w:r>
      <w:bookmarkStart w:id="694" w:name="_Toc375154894"/>
      <w:r w:rsidR="00C22870" w:rsidRPr="00933428">
        <w:rPr>
          <w:rFonts w:ascii="Times New Roman" w:hAnsi="Times New Roman"/>
        </w:rPr>
        <w:lastRenderedPageBreak/>
        <w:t>Základní právní předpisy a dokumenty ČR</w:t>
      </w:r>
      <w:bookmarkEnd w:id="688"/>
      <w:bookmarkEnd w:id="689"/>
      <w:bookmarkEnd w:id="690"/>
      <w:bookmarkEnd w:id="691"/>
      <w:bookmarkEnd w:id="692"/>
      <w:bookmarkEnd w:id="693"/>
      <w:bookmarkEnd w:id="694"/>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lisabonský program 2005 – 2008 (Národní plán reforem České republiky) – usnesení vlády č. 1200/2005, Národní program reforem České republiky 2008-2010 – usnesení vlády č. 1319/2008,</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strategický referenční rámec ČR pro čerpání finančních prostředků ze strukturálních fondů a fondu Soudržnosti EU v letech 2007 – 2013 (NSRR) – usnesení vlády č. 1477/2006,</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rozvojový plán ČR 2007 – 2013  - usnesení vlády č. 175/2006,</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Strategie udržitelného rozvoje ČR (SUR) – usnesení vlády č. 1242/2004, Strategický rámec udržitelného rozvoje České republiky – usnesení vlády č. 37/2010,</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Strategie hospodářského růstu ČR 2005 – 2013 (SHR) – usnesení vlády č. 1500/2005,</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Strategie regionálního rozvoje ČR (SRR) – usnesení vlády č. 560/2006, </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Usnesení vlády č. 536/2008 o strategických projektových záměrech pro čerpání finančních prostředků ze strukturálních fondů EU v rámci Smart Administration,</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Usnesení vlády č. 927/2007 o zřízení Grémia pro regulační reformu a efektivní veřejnou správu,</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Usnesení vlády č. 854/2008 ke Strategii rozvoje služeb pro informační společnost,</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inovační politika na léta 2005 – 2010 – usnesení vlády č. 851/2005,</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politika výzkumu a vývoje na léta 2004 – 2008 – usnesení vlády č. 5/2004, Národní politika výzkumu, vývoje a inovací České republiky na léta 2009 – 2011 – usnesení vlády č. 729/2009,</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sz w:val="24"/>
          <w:szCs w:val="24"/>
        </w:rPr>
        <w:t>Usnesení vlády č. 245/2005 ze dne 2.</w:t>
      </w:r>
      <w:r w:rsidR="00933428">
        <w:rPr>
          <w:rFonts w:ascii="Times New Roman" w:hAnsi="Times New Roman" w:cs="Times New Roman"/>
          <w:sz w:val="24"/>
          <w:szCs w:val="24"/>
        </w:rPr>
        <w:t xml:space="preserve"> </w:t>
      </w:r>
      <w:r w:rsidRPr="00933428">
        <w:rPr>
          <w:rFonts w:ascii="Times New Roman" w:hAnsi="Times New Roman" w:cs="Times New Roman"/>
          <w:sz w:val="24"/>
          <w:szCs w:val="24"/>
        </w:rPr>
        <w:t>3.</w:t>
      </w:r>
      <w:r w:rsidR="00933428">
        <w:rPr>
          <w:rFonts w:ascii="Times New Roman" w:hAnsi="Times New Roman" w:cs="Times New Roman"/>
          <w:sz w:val="24"/>
          <w:szCs w:val="24"/>
        </w:rPr>
        <w:t xml:space="preserve"> </w:t>
      </w:r>
      <w:r w:rsidRPr="00933428">
        <w:rPr>
          <w:rFonts w:ascii="Times New Roman" w:hAnsi="Times New Roman" w:cs="Times New Roman"/>
          <w:sz w:val="24"/>
          <w:szCs w:val="24"/>
        </w:rPr>
        <w:t>2005 k postupu přípravy České republiky na čerpání finančních prostředků ze strukturálních fondů a z Fondu soudržnosti Evropské unie v letech 2007 až 2013,</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Strategie Efektivní veřejná správa a přátelské veřejné služby – usnesení vlády č. 757/2007,</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 xml:space="preserve">Zákon č. 218/2000 Sb., o rozpočtových pravidlech </w:t>
      </w:r>
      <w:r w:rsidRPr="00933428">
        <w:rPr>
          <w:rFonts w:ascii="Times New Roman" w:hAnsi="Times New Roman" w:cs="Times New Roman"/>
          <w:sz w:val="24"/>
          <w:szCs w:val="24"/>
        </w:rPr>
        <w:t xml:space="preserve">a o změně některých souvisejících zákonů (rozpočtová pravidla), </w:t>
      </w:r>
      <w:r w:rsidRPr="00933428">
        <w:rPr>
          <w:rFonts w:ascii="Times New Roman" w:hAnsi="Times New Roman" w:cs="Times New Roman"/>
          <w:bCs/>
          <w:sz w:val="24"/>
          <w:szCs w:val="24"/>
        </w:rPr>
        <w:t>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248/2000 Sb., o podpoře regionálního rozvoje,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47/2002 Sb., o podpoře malého a středního podnikání a o změně zákona č. 2/1969 Sb.,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128/2000 Sb., o obcích,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lastRenderedPageBreak/>
        <w:t>Zákon č. 129/2000 Sb., o krajích,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131/2000 Sb., o hlavním městě Praze,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933428" w:rsidRDefault="00C22870" w:rsidP="00DB23CA">
      <w:pPr>
        <w:numPr>
          <w:ilvl w:val="0"/>
          <w:numId w:val="41"/>
        </w:numPr>
        <w:rPr>
          <w:rFonts w:ascii="Times New Roman" w:hAnsi="Times New Roman" w:cs="Times New Roman"/>
          <w:sz w:val="24"/>
          <w:szCs w:val="24"/>
        </w:rPr>
      </w:pPr>
      <w:r w:rsidRPr="00933428">
        <w:rPr>
          <w:rFonts w:ascii="Times New Roman" w:hAnsi="Times New Roman" w:cs="Times New Roman"/>
          <w:sz w:val="24"/>
          <w:szCs w:val="24"/>
        </w:rPr>
        <w:t>Zákon č. 500/2004 Sb., správní řád,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143/2001 Sb., o ochraně hospodářské soutěže a o změně některých zákonů (zákon o ochraně hospodářské soutěže),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215/2004 Sb., o úpravě některých vztahů v oblasti veřejné podpory a o změně zákona o podpoře výzkumu a vývoje (ve znění zákona č. 109/2009 Sb.),</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563/1991 Sb., o účetnictví,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320/2001 Sb., o finanční kontrole ve veřejné správě a o změně některých zákonů (zákon o finanční kontrole), ve znění pozdějších předpisů,</w:t>
      </w:r>
    </w:p>
    <w:p w:rsidR="006526E2" w:rsidRPr="00933428" w:rsidRDefault="009B70BD" w:rsidP="00DB23CA">
      <w:pPr>
        <w:numPr>
          <w:ilvl w:val="0"/>
          <w:numId w:val="42"/>
        </w:numPr>
        <w:rPr>
          <w:rFonts w:ascii="Times New Roman" w:hAnsi="Times New Roman" w:cs="Times New Roman"/>
          <w:sz w:val="24"/>
          <w:szCs w:val="24"/>
        </w:rPr>
      </w:pPr>
      <w:r>
        <w:rPr>
          <w:rFonts w:ascii="Times New Roman" w:hAnsi="Times New Roman" w:cs="Times New Roman"/>
          <w:sz w:val="24"/>
          <w:szCs w:val="24"/>
        </w:rPr>
        <w:t xml:space="preserve">Zákon č. </w:t>
      </w:r>
      <w:r w:rsidR="006526E2">
        <w:rPr>
          <w:rFonts w:ascii="Times New Roman" w:hAnsi="Times New Roman" w:cs="Times New Roman"/>
          <w:sz w:val="24"/>
          <w:szCs w:val="24"/>
        </w:rPr>
        <w:t>255/2012 Sb. o kontrole (kontrolní řád)</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280/2009 Sb., daňový řád,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106/1999 Sb., o svobodném přístupu k informacím,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17/1992 Sb., o životním prostředí,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101/2000 Sb., o ochraně osobních údajů a o změně některých zákonů,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227/2000 Sb., o elektronickém podpisu a o změně některých dalších zákonů,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Nařízení vlády č. 495/2004 Sb., kterým se provádí zákon č. 227/2000 Sb., o elektronickém podpisu a o změně některých dalších zákonů,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526/1990 Sb., o cenách,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565/1990 Sb., o místních poplatcích,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586/1992 Sb., o daních z příjmů,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137/2006 Sb., o veřejných zakázkách,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138/2006 Sb., kterým se mění některé zákony v souvislosti s přijetím zákona o veřejných zakázkách,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250/2000 Sb., o rozpočtových pravidlech územních rozpočtů,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lastRenderedPageBreak/>
        <w:t>Zákon č. 100/2001 Sb., o posuzování vlivů na životní prostředí a o změně některých souvisejících zákonů (zákon o posuzování vlivů na životní prostředí),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114/1992 Sb., o ochraně přírody a krajiny,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499/2004 Sb., o archivnictví a spisové službě a o změně některých zákonů, ve znění pozdějších předpisů,</w:t>
      </w:r>
    </w:p>
    <w:p w:rsidR="00C22870" w:rsidRPr="00933428" w:rsidRDefault="00C22870"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319/2006 Sb., o některých</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opatřeních ke zprůhlednění finančních vztahů v oblasti veřejné podpory a o změně zákona č. 235/2004 Sb., o dani z přidané hodnoty, ve znění pozdějších předpisů,</w:t>
      </w:r>
    </w:p>
    <w:p w:rsidR="00C22870" w:rsidRPr="00933428" w:rsidRDefault="00C22870"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300/2008 Sb., o elektronických úkonech a autorizované konverzi dokumentů,</w:t>
      </w:r>
    </w:p>
    <w:p w:rsidR="00C22870" w:rsidRPr="00933428" w:rsidRDefault="00C22870"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111/2009 Sb., o základních registrech,</w:t>
      </w:r>
    </w:p>
    <w:p w:rsidR="0019215A" w:rsidRPr="00933428" w:rsidRDefault="0019215A"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238/2000 Sb. o Hasičském záchranném sboru České republiky</w:t>
      </w:r>
      <w:r w:rsidRPr="00933428">
        <w:rPr>
          <w:rStyle w:val="nadpis10"/>
          <w:rFonts w:ascii="Times New Roman" w:hAnsi="Times New Roman" w:cs="Times New Roman"/>
          <w:b w:val="0"/>
          <w:sz w:val="24"/>
          <w:szCs w:val="24"/>
        </w:rPr>
        <w:br/>
        <w:t>a o změně některých předpisů, ve znění pozdějších předpisů,</w:t>
      </w:r>
    </w:p>
    <w:p w:rsidR="00AF46B8" w:rsidRPr="00933428" w:rsidRDefault="00A247DE" w:rsidP="00AF46B8">
      <w:pPr>
        <w:numPr>
          <w:ilvl w:val="0"/>
          <w:numId w:val="42"/>
        </w:numPr>
        <w:rPr>
          <w:rStyle w:val="nadpis10"/>
          <w:rFonts w:ascii="Times New Roman" w:hAnsi="Times New Roman" w:cs="Times New Roman"/>
          <w:b w:val="0"/>
          <w:bCs w:val="0"/>
          <w:sz w:val="24"/>
          <w:szCs w:val="24"/>
        </w:rPr>
      </w:pPr>
      <w:r w:rsidRPr="00933428">
        <w:rPr>
          <w:rStyle w:val="nadpis10"/>
          <w:rFonts w:ascii="Times New Roman" w:hAnsi="Times New Roman" w:cs="Times New Roman"/>
          <w:b w:val="0"/>
          <w:sz w:val="24"/>
          <w:szCs w:val="24"/>
        </w:rPr>
        <w:t>Zákon č. 273/2008 Sb., o Policii České republiky, ve znění pozdějších předpisů,</w:t>
      </w:r>
      <w:r w:rsidR="00AF46B8" w:rsidRPr="00933428">
        <w:rPr>
          <w:rStyle w:val="nadpis10"/>
          <w:rFonts w:ascii="Times New Roman" w:hAnsi="Times New Roman" w:cs="Times New Roman"/>
          <w:b w:val="0"/>
          <w:sz w:val="24"/>
          <w:szCs w:val="24"/>
        </w:rPr>
        <w:t xml:space="preserve"> </w:t>
      </w:r>
    </w:p>
    <w:p w:rsidR="00AF46B8" w:rsidRPr="00933428" w:rsidRDefault="00AF46B8" w:rsidP="00AF46B8">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89/2012 Sb., občanský zákoník (Nový občanský zákoník – NOZ),</w:t>
      </w:r>
    </w:p>
    <w:p w:rsidR="00A247DE" w:rsidRPr="00933428" w:rsidRDefault="00AF46B8" w:rsidP="00933428">
      <w:pPr>
        <w:numPr>
          <w:ilvl w:val="0"/>
          <w:numId w:val="42"/>
        </w:numPr>
        <w:rPr>
          <w:rStyle w:val="nadpis10"/>
          <w:rFonts w:ascii="Times New Roman" w:hAnsi="Times New Roman" w:cs="Times New Roman"/>
          <w:b w:val="0"/>
          <w:bCs w:val="0"/>
          <w:sz w:val="24"/>
          <w:szCs w:val="24"/>
        </w:rPr>
      </w:pPr>
      <w:r w:rsidRPr="00933428">
        <w:rPr>
          <w:rFonts w:ascii="Times New Roman" w:hAnsi="Times New Roman" w:cs="Times New Roman"/>
          <w:sz w:val="24"/>
          <w:szCs w:val="24"/>
        </w:rPr>
        <w:t>Zákon č. 90/2012 Sb., o obchodních korporacích,</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MF č. 504/2002 Sb., kterou se</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provádějí některá ustanovení zákona č. 563/1991 Sb., o účetnictví, ve znění pozdějších předpisů, pro účetní jednotky, u kterých hlavním předmětem činnosti není podnikání, pokud účtují v soustavě podvojného účetnictví,</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Úřadu pro ochranu hospodářské soutěže č. 207/2005 Sb., o formě a obsahu</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plnění informační povinnosti k poskytnuté veřejné podpoře;</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MF č. 560/2006 Sb., o účasti státního</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rozpočtu na financování programů reprodukce majetku, </w:t>
      </w:r>
      <w:r w:rsidRPr="00933428">
        <w:rPr>
          <w:rFonts w:ascii="Times New Roman" w:hAnsi="Times New Roman" w:cs="Times New Roman"/>
          <w:sz w:val="24"/>
          <w:szCs w:val="24"/>
        </w:rPr>
        <w:t>ve znění pozdějších předpisů</w:t>
      </w:r>
      <w:r w:rsidRPr="00933428">
        <w:rPr>
          <w:rStyle w:val="nadpis10"/>
          <w:rFonts w:ascii="Times New Roman" w:hAnsi="Times New Roman" w:cs="Times New Roman"/>
          <w:b w:val="0"/>
          <w:sz w:val="24"/>
          <w:szCs w:val="24"/>
        </w:rPr>
        <w:t>;</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Vyhláška MF č. 416/2004 Sb., kterou se provádí zákon č. 320/2001 Sb., o finanční kontrole ve veřejné správě a o změně některých zákonů (zákon o finanční kontrole),</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 xml:space="preserve">Vyhláška MF č. 410/2009 Sb., kterou se provádějí některá ustanovení zákona č. 563/1991 Sb., o účetnictví, ve znění pozdějších předpisů, pro některé vybrané účetní jednotky, </w:t>
      </w:r>
    </w:p>
    <w:p w:rsidR="00094822" w:rsidRPr="00933428" w:rsidRDefault="00094822"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933428" w:rsidRDefault="00094822"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Vyhláška MF č. 165/2008, kterou se stanoví rozsah a struktura údajů pro vypracování návrhu zákona o státním rozpočtu a termíny jejich předkládání,</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Pravidla způsobilých výdajů pro programy spolufinancované ze strukturálních fondů a Fondu soudržnosti na programové období 2007 – 2013,</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lastRenderedPageBreak/>
        <w:t>Metodika zadávání veřejných zakázek dle zákona č. 137/2006 Sb.,</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Metodický pokyn Nesrovnalosti,</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 – 2013,</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7B2A95" w:rsidRPr="00933428" w:rsidRDefault="00110CB1" w:rsidP="001B1163">
      <w:pPr>
        <w:pStyle w:val="Nadpis1"/>
        <w:keepLines/>
        <w:rPr>
          <w:rFonts w:cs="Times New Roman"/>
          <w:noProof/>
          <w:szCs w:val="40"/>
        </w:rPr>
      </w:pPr>
      <w:r w:rsidRPr="00933428">
        <w:rPr>
          <w:noProof/>
          <w:sz w:val="20"/>
          <w:szCs w:val="20"/>
          <w:u w:val="single"/>
        </w:rPr>
        <w:br w:type="page"/>
      </w:r>
      <w:r w:rsidR="001B1163" w:rsidRPr="00933428">
        <w:rPr>
          <w:rFonts w:cs="Times New Roman"/>
          <w:noProof/>
          <w:szCs w:val="40"/>
        </w:rPr>
        <w:lastRenderedPageBreak/>
        <w:t xml:space="preserve"> </w:t>
      </w:r>
      <w:bookmarkStart w:id="695" w:name="_Toc375154895"/>
      <w:r w:rsidR="001B1163" w:rsidRPr="00933428">
        <w:rPr>
          <w:rFonts w:cs="Times New Roman"/>
          <w:noProof/>
          <w:szCs w:val="40"/>
        </w:rPr>
        <w:t>Seznam příloh</w:t>
      </w:r>
      <w:bookmarkEnd w:id="687"/>
      <w:bookmarkEnd w:id="695"/>
    </w:p>
    <w:p w:rsidR="00AE2554" w:rsidRPr="00933428" w:rsidRDefault="00AE2554" w:rsidP="00DB23CA">
      <w:pPr>
        <w:numPr>
          <w:ilvl w:val="0"/>
          <w:numId w:val="9"/>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a) Analýza nákladů a výnosů (CBA)</w:t>
      </w:r>
    </w:p>
    <w:p w:rsidR="00040684" w:rsidRPr="00933428" w:rsidRDefault="00AE2554" w:rsidP="00AE2554">
      <w:pPr>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b) </w:t>
      </w:r>
      <w:r w:rsidR="007B2A95" w:rsidRPr="00933428">
        <w:rPr>
          <w:rFonts w:ascii="Times New Roman" w:hAnsi="Times New Roman" w:cs="Times New Roman"/>
          <w:noProof/>
          <w:sz w:val="24"/>
          <w:szCs w:val="24"/>
        </w:rPr>
        <w:t xml:space="preserve">Osnova studie proveditelnosti </w:t>
      </w:r>
    </w:p>
    <w:p w:rsidR="007B2A95" w:rsidRPr="00933428" w:rsidRDefault="00AE2554" w:rsidP="00AE2554">
      <w:pPr>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c) </w:t>
      </w:r>
      <w:r w:rsidR="00365B28" w:rsidRPr="00933428">
        <w:rPr>
          <w:rFonts w:ascii="Times New Roman" w:hAnsi="Times New Roman" w:cs="Times New Roman"/>
          <w:noProof/>
          <w:sz w:val="24"/>
          <w:szCs w:val="24"/>
        </w:rPr>
        <w:t>V</w:t>
      </w:r>
      <w:r w:rsidR="007B2A95" w:rsidRPr="00933428">
        <w:rPr>
          <w:rFonts w:ascii="Times New Roman" w:hAnsi="Times New Roman" w:cs="Times New Roman"/>
          <w:noProof/>
          <w:sz w:val="24"/>
          <w:szCs w:val="24"/>
        </w:rPr>
        <w:t>zorový rozpočet</w:t>
      </w:r>
      <w:r w:rsidR="00365B28" w:rsidRPr="00933428">
        <w:rPr>
          <w:rFonts w:ascii="Times New Roman" w:hAnsi="Times New Roman" w:cs="Times New Roman"/>
          <w:noProof/>
          <w:sz w:val="24"/>
          <w:szCs w:val="24"/>
        </w:rPr>
        <w:t xml:space="preserve"> projektu</w:t>
      </w:r>
    </w:p>
    <w:p w:rsidR="00AE2554" w:rsidRPr="00933428" w:rsidRDefault="00AE255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Indikátory</w:t>
      </w:r>
    </w:p>
    <w:p w:rsidR="007B2A95" w:rsidRPr="00933428" w:rsidRDefault="007B2A95"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Povinné přílohy </w:t>
      </w:r>
      <w:r w:rsidR="00040684" w:rsidRPr="00933428">
        <w:rPr>
          <w:rFonts w:ascii="Times New Roman" w:hAnsi="Times New Roman" w:cs="Times New Roman"/>
          <w:noProof/>
          <w:sz w:val="24"/>
          <w:szCs w:val="24"/>
        </w:rPr>
        <w:t xml:space="preserve">projektové </w:t>
      </w:r>
      <w:r w:rsidRPr="00933428">
        <w:rPr>
          <w:rFonts w:ascii="Times New Roman" w:hAnsi="Times New Roman" w:cs="Times New Roman"/>
          <w:noProof/>
          <w:sz w:val="24"/>
          <w:szCs w:val="24"/>
        </w:rPr>
        <w:t>žádosti</w:t>
      </w:r>
    </w:p>
    <w:p w:rsidR="007B2A95" w:rsidRPr="00933428" w:rsidRDefault="007B2A95" w:rsidP="00DB23CA">
      <w:pPr>
        <w:numPr>
          <w:ilvl w:val="0"/>
          <w:numId w:val="9"/>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Pravidla pro provádění informačních a propagačních opatření a manuál vizuální identity IOP</w:t>
      </w:r>
    </w:p>
    <w:p w:rsidR="00040684"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a) </w:t>
      </w:r>
      <w:r w:rsidR="007B2A95" w:rsidRPr="00933428">
        <w:rPr>
          <w:rFonts w:ascii="Times New Roman" w:hAnsi="Times New Roman" w:cs="Times New Roman"/>
          <w:noProof/>
          <w:sz w:val="24"/>
          <w:szCs w:val="24"/>
        </w:rPr>
        <w:t xml:space="preserve">Vzor </w:t>
      </w:r>
      <w:r w:rsidRPr="00933428">
        <w:rPr>
          <w:rFonts w:ascii="Times New Roman" w:hAnsi="Times New Roman" w:cs="Times New Roman"/>
          <w:noProof/>
          <w:sz w:val="24"/>
          <w:szCs w:val="24"/>
        </w:rPr>
        <w:t xml:space="preserve">etapové/závěrečné </w:t>
      </w:r>
      <w:r w:rsidR="007B2A95" w:rsidRPr="00933428">
        <w:rPr>
          <w:rFonts w:ascii="Times New Roman" w:hAnsi="Times New Roman" w:cs="Times New Roman"/>
          <w:noProof/>
          <w:sz w:val="24"/>
          <w:szCs w:val="24"/>
        </w:rPr>
        <w:t>monitorovací zprávy</w:t>
      </w:r>
      <w:r w:rsidRPr="00933428">
        <w:rPr>
          <w:rFonts w:ascii="Times New Roman" w:hAnsi="Times New Roman" w:cs="Times New Roman"/>
          <w:noProof/>
          <w:sz w:val="24"/>
          <w:szCs w:val="24"/>
        </w:rPr>
        <w:t xml:space="preserve"> o realizaci projektu</w:t>
      </w:r>
    </w:p>
    <w:p w:rsidR="00040684" w:rsidRPr="00933428" w:rsidRDefault="0004068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b) Vzor hlášení o pokroku</w:t>
      </w:r>
    </w:p>
    <w:p w:rsidR="00365B28" w:rsidRPr="00933428" w:rsidRDefault="00365B28"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c) Soupiska faktur k monitorovací zprávě</w:t>
      </w:r>
    </w:p>
    <w:p w:rsidR="00040684" w:rsidRPr="00933428" w:rsidRDefault="00365B28"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d</w:t>
      </w:r>
      <w:r w:rsidR="00040684" w:rsidRPr="00933428">
        <w:rPr>
          <w:rFonts w:ascii="Times New Roman" w:hAnsi="Times New Roman" w:cs="Times New Roman"/>
          <w:noProof/>
          <w:sz w:val="24"/>
          <w:szCs w:val="24"/>
        </w:rPr>
        <w:t>) Vzor zjednodušené žádosti o platbu</w:t>
      </w:r>
    </w:p>
    <w:p w:rsidR="00AE2554" w:rsidRPr="00933428" w:rsidRDefault="00AE255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e) Pracovní výkazy k monitorovací zprávě</w:t>
      </w:r>
    </w:p>
    <w:p w:rsidR="00040684" w:rsidRPr="00933428" w:rsidRDefault="00AE255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f</w:t>
      </w:r>
      <w:r w:rsidR="00040684" w:rsidRPr="00933428">
        <w:rPr>
          <w:rFonts w:ascii="Times New Roman" w:hAnsi="Times New Roman" w:cs="Times New Roman"/>
          <w:noProof/>
          <w:sz w:val="24"/>
          <w:szCs w:val="24"/>
        </w:rPr>
        <w:t xml:space="preserve">) Podpisové vzory </w:t>
      </w:r>
      <w:r w:rsidR="0004043F" w:rsidRPr="00933428">
        <w:rPr>
          <w:rFonts w:ascii="Times New Roman" w:hAnsi="Times New Roman" w:cs="Times New Roman"/>
          <w:noProof/>
          <w:sz w:val="24"/>
          <w:szCs w:val="24"/>
        </w:rPr>
        <w:t xml:space="preserve">osob oprávněných k podepisování v rámci </w:t>
      </w:r>
      <w:r w:rsidR="00040684" w:rsidRPr="00933428">
        <w:rPr>
          <w:rFonts w:ascii="Times New Roman" w:hAnsi="Times New Roman" w:cs="Times New Roman"/>
          <w:noProof/>
          <w:sz w:val="24"/>
          <w:szCs w:val="24"/>
        </w:rPr>
        <w:t>k </w:t>
      </w:r>
      <w:r w:rsidR="0004043F" w:rsidRPr="00933428">
        <w:rPr>
          <w:rFonts w:ascii="Times New Roman" w:hAnsi="Times New Roman" w:cs="Times New Roman"/>
          <w:noProof/>
          <w:sz w:val="24"/>
          <w:szCs w:val="24"/>
        </w:rPr>
        <w:t>M</w:t>
      </w:r>
      <w:r w:rsidR="00040684" w:rsidRPr="00933428">
        <w:rPr>
          <w:rFonts w:ascii="Times New Roman" w:hAnsi="Times New Roman" w:cs="Times New Roman"/>
          <w:noProof/>
          <w:sz w:val="24"/>
          <w:szCs w:val="24"/>
        </w:rPr>
        <w:t>onitorovací zpráv</w:t>
      </w:r>
      <w:r w:rsidR="0004043F" w:rsidRPr="00933428">
        <w:rPr>
          <w:rFonts w:ascii="Times New Roman" w:hAnsi="Times New Roman" w:cs="Times New Roman"/>
          <w:noProof/>
          <w:sz w:val="24"/>
          <w:szCs w:val="24"/>
        </w:rPr>
        <w:t>y IOP a jejích příloh</w:t>
      </w:r>
    </w:p>
    <w:p w:rsidR="00AE2554" w:rsidRPr="00933428" w:rsidRDefault="00AE255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g) Rekapitulace mezd</w:t>
      </w:r>
    </w:p>
    <w:p w:rsidR="007B2A95"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Vzor </w:t>
      </w:r>
      <w:r w:rsidR="007B2A95" w:rsidRPr="00933428">
        <w:rPr>
          <w:rFonts w:ascii="Times New Roman" w:hAnsi="Times New Roman" w:cs="Times New Roman"/>
          <w:noProof/>
          <w:sz w:val="24"/>
          <w:szCs w:val="24"/>
        </w:rPr>
        <w:t>Oznámení o změnách v projektu</w:t>
      </w:r>
    </w:p>
    <w:p w:rsidR="00040684"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Závazné postupy pro zadávání zakázek spolufinancovaných ze zdrojů EU, nespadajících pod aplikaci zákona č. 137/2006 Sb., o veřejných zakázkách, v programovém období 2007-2013</w:t>
      </w:r>
    </w:p>
    <w:p w:rsidR="007B2A95"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Vzor </w:t>
      </w:r>
      <w:r w:rsidR="007B2A95" w:rsidRPr="00933428">
        <w:rPr>
          <w:rFonts w:ascii="Times New Roman" w:hAnsi="Times New Roman" w:cs="Times New Roman"/>
          <w:noProof/>
          <w:sz w:val="24"/>
          <w:szCs w:val="24"/>
        </w:rPr>
        <w:t>Zpráv</w:t>
      </w:r>
      <w:r w:rsidRPr="00933428">
        <w:rPr>
          <w:rFonts w:ascii="Times New Roman" w:hAnsi="Times New Roman" w:cs="Times New Roman"/>
          <w:noProof/>
          <w:sz w:val="24"/>
          <w:szCs w:val="24"/>
        </w:rPr>
        <w:t>y</w:t>
      </w:r>
      <w:r w:rsidR="007B2A95" w:rsidRPr="00933428">
        <w:rPr>
          <w:rFonts w:ascii="Times New Roman" w:hAnsi="Times New Roman" w:cs="Times New Roman"/>
          <w:noProof/>
          <w:sz w:val="24"/>
          <w:szCs w:val="24"/>
        </w:rPr>
        <w:t xml:space="preserve"> </w:t>
      </w:r>
      <w:r w:rsidR="00672D0F" w:rsidRPr="00933428">
        <w:rPr>
          <w:rFonts w:ascii="Times New Roman" w:hAnsi="Times New Roman" w:cs="Times New Roman"/>
          <w:noProof/>
          <w:sz w:val="24"/>
          <w:szCs w:val="24"/>
        </w:rPr>
        <w:t>pro</w:t>
      </w:r>
      <w:r w:rsidR="007B2A95" w:rsidRPr="00933428">
        <w:rPr>
          <w:rFonts w:ascii="Times New Roman" w:hAnsi="Times New Roman" w:cs="Times New Roman"/>
          <w:noProof/>
          <w:sz w:val="24"/>
          <w:szCs w:val="24"/>
        </w:rPr>
        <w:t xml:space="preserve"> závěrečné vyhodnocení akce</w:t>
      </w:r>
    </w:p>
    <w:p w:rsidR="007B2A95" w:rsidRPr="00933428" w:rsidRDefault="002C193E"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Pokyny pro vyplnění elektronické projektové žádosti v IS BENEFIT7</w:t>
      </w:r>
    </w:p>
    <w:p w:rsidR="007B2A95" w:rsidRPr="00933428" w:rsidRDefault="002C193E"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Postup pro vyplňování hlášení o pokroku/monitorovací zprávy v IS BENEFIT7</w:t>
      </w:r>
    </w:p>
    <w:p w:rsidR="007B2A95" w:rsidRPr="00933428" w:rsidRDefault="002C193E"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Postup pro vyplňování zjednodušené žádosti o platbu v IS BENEFIT7</w:t>
      </w:r>
    </w:p>
    <w:p w:rsidR="00365B28" w:rsidRPr="00933428" w:rsidRDefault="00365B28"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a) Vzor Dopisu ministerstva pro místní rozvoj</w:t>
      </w:r>
      <w:r w:rsidR="009A3EE4" w:rsidRPr="00933428">
        <w:rPr>
          <w:rFonts w:ascii="Times New Roman" w:hAnsi="Times New Roman" w:cs="Times New Roman"/>
          <w:noProof/>
          <w:sz w:val="24"/>
          <w:szCs w:val="24"/>
        </w:rPr>
        <w:t xml:space="preserve"> pro OSS</w:t>
      </w:r>
    </w:p>
    <w:p w:rsidR="00AE2554" w:rsidRPr="00933428" w:rsidRDefault="00AE2554" w:rsidP="0093342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Rozhodnutí o poskytnutí dotace</w:t>
      </w:r>
    </w:p>
    <w:p w:rsidR="001F54C8" w:rsidRPr="00933428" w:rsidRDefault="001F54C8" w:rsidP="001F54C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Dopisu ministerstva pro místní rozvoj pro OSS – schválení změn</w:t>
      </w:r>
    </w:p>
    <w:p w:rsidR="001F54C8" w:rsidRPr="00933428" w:rsidRDefault="001F54C8" w:rsidP="0093342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Dopisu ministerstva pro místní rozvoj na zřizovatel</w:t>
      </w:r>
      <w:r w:rsidR="00B71AFB">
        <w:rPr>
          <w:rFonts w:ascii="Times New Roman" w:hAnsi="Times New Roman" w:cs="Times New Roman"/>
          <w:noProof/>
          <w:sz w:val="24"/>
          <w:szCs w:val="24"/>
        </w:rPr>
        <w:t>e</w:t>
      </w:r>
      <w:r w:rsidRPr="00933428">
        <w:rPr>
          <w:rFonts w:ascii="Times New Roman" w:hAnsi="Times New Roman" w:cs="Times New Roman"/>
          <w:noProof/>
          <w:sz w:val="24"/>
          <w:szCs w:val="24"/>
        </w:rPr>
        <w:t xml:space="preserve"> PO OSS</w:t>
      </w:r>
    </w:p>
    <w:p w:rsidR="001F54C8" w:rsidRPr="00933428" w:rsidRDefault="001F54C8" w:rsidP="001F54C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Dopisu ministerstva pro místní rozvoj na zřizovatel</w:t>
      </w:r>
      <w:r w:rsidR="00B71AFB">
        <w:rPr>
          <w:rFonts w:ascii="Times New Roman" w:hAnsi="Times New Roman" w:cs="Times New Roman"/>
          <w:noProof/>
          <w:sz w:val="24"/>
          <w:szCs w:val="24"/>
        </w:rPr>
        <w:t>e</w:t>
      </w:r>
      <w:r w:rsidRPr="00933428">
        <w:rPr>
          <w:rFonts w:ascii="Times New Roman" w:hAnsi="Times New Roman" w:cs="Times New Roman"/>
          <w:noProof/>
          <w:sz w:val="24"/>
          <w:szCs w:val="24"/>
        </w:rPr>
        <w:t xml:space="preserve"> PO OSS schválení změn</w:t>
      </w:r>
    </w:p>
    <w:p w:rsidR="00AE2554" w:rsidRPr="00933428" w:rsidRDefault="00AE255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Vzor Registrace akce</w:t>
      </w:r>
    </w:p>
    <w:p w:rsidR="00AE2554" w:rsidRPr="00933428" w:rsidRDefault="00AE255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Vzor Podmínek Rozhodnutí o poskytnutí dotace</w:t>
      </w:r>
    </w:p>
    <w:p w:rsidR="00AE2554" w:rsidRPr="00933428" w:rsidRDefault="00AE2554" w:rsidP="00D8486A">
      <w:pPr>
        <w:numPr>
          <w:ilvl w:val="0"/>
          <w:numId w:val="87"/>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 xml:space="preserve">Vzor Podmínek </w:t>
      </w:r>
      <w:r w:rsidR="009A3EE4" w:rsidRPr="00933428">
        <w:rPr>
          <w:rFonts w:ascii="Times New Roman" w:hAnsi="Times New Roman" w:cs="Times New Roman"/>
          <w:noProof/>
          <w:sz w:val="24"/>
          <w:szCs w:val="24"/>
        </w:rPr>
        <w:t>Stanovení výdajů</w:t>
      </w:r>
    </w:p>
    <w:p w:rsidR="00AE2554" w:rsidRPr="00933428" w:rsidRDefault="00AE2554" w:rsidP="00D8486A">
      <w:pPr>
        <w:numPr>
          <w:ilvl w:val="0"/>
          <w:numId w:val="87"/>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 xml:space="preserve">Krácení peněžních prostředků při porušení Podmínek </w:t>
      </w:r>
      <w:r w:rsidR="006B6BDF" w:rsidRPr="00933428">
        <w:rPr>
          <w:rFonts w:ascii="Times New Roman" w:hAnsi="Times New Roman" w:cs="Times New Roman"/>
          <w:noProof/>
          <w:sz w:val="24"/>
          <w:szCs w:val="24"/>
        </w:rPr>
        <w:t>Stanovení výdajů na financování akce OSS</w:t>
      </w:r>
    </w:p>
    <w:p w:rsidR="00365B28" w:rsidRPr="00933428" w:rsidRDefault="00365B28"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lastRenderedPageBreak/>
        <w:t>Logo manuál IOP</w:t>
      </w:r>
    </w:p>
    <w:p w:rsidR="00365B28" w:rsidRDefault="00365B28"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Seznam kontaktních míst </w:t>
      </w:r>
    </w:p>
    <w:p w:rsidR="006526E2" w:rsidRPr="00933428" w:rsidRDefault="006526E2" w:rsidP="00DB23CA">
      <w:pPr>
        <w:numPr>
          <w:ilvl w:val="0"/>
          <w:numId w:val="9"/>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Hlášení o udržitelnosti </w:t>
      </w:r>
    </w:p>
    <w:p w:rsidR="00CF36DB" w:rsidRPr="00933428" w:rsidRDefault="00CF36DB" w:rsidP="00CF36DB">
      <w:pPr>
        <w:spacing w:before="240" w:after="120"/>
        <w:rPr>
          <w:rFonts w:ascii="Times New Roman" w:hAnsi="Times New Roman" w:cs="Times New Roman"/>
          <w:sz w:val="24"/>
          <w:szCs w:val="24"/>
        </w:rPr>
      </w:pPr>
      <w:r w:rsidRPr="00933428">
        <w:rPr>
          <w:rFonts w:ascii="Times New Roman" w:hAnsi="Times New Roman" w:cs="Times New Roman"/>
          <w:sz w:val="24"/>
          <w:szCs w:val="24"/>
        </w:rPr>
        <w:t xml:space="preserve">V případě, že dojde ke změně formulářů příloh, bude mít příjemce povinnost vyplňovat nové verze formulářů. Případné změny a nové typy formulářů budou uveřejňovány na webové stránce </w:t>
      </w:r>
      <w:hyperlink r:id="rId23" w:history="1">
        <w:r w:rsidR="00187498" w:rsidRPr="00933428">
          <w:rPr>
            <w:rStyle w:val="Hypertextovodkaz"/>
            <w:rFonts w:ascii="Times New Roman" w:hAnsi="Times New Roman" w:cs="Times New Roman"/>
            <w:b/>
            <w:sz w:val="24"/>
            <w:szCs w:val="24"/>
          </w:rPr>
          <w:t>http://www.strukturalni-fondy.cz/iop/3-4</w:t>
        </w:r>
      </w:hyperlink>
      <w:r w:rsidR="00187498" w:rsidRPr="00933428">
        <w:rPr>
          <w:rFonts w:ascii="Times New Roman" w:hAnsi="Times New Roman" w:cs="Times New Roman"/>
          <w:sz w:val="24"/>
          <w:szCs w:val="24"/>
        </w:rPr>
        <w:t xml:space="preserve">, </w:t>
      </w:r>
      <w:r w:rsidRPr="00933428">
        <w:rPr>
          <w:rFonts w:ascii="Times New Roman" w:hAnsi="Times New Roman" w:cs="Times New Roman"/>
          <w:sz w:val="24"/>
          <w:szCs w:val="24"/>
        </w:rPr>
        <w:t>související informace bude příjemci poskytovat CRR ČR.</w:t>
      </w:r>
    </w:p>
    <w:p w:rsidR="001B4511" w:rsidRPr="00933428" w:rsidRDefault="00CF36DB" w:rsidP="001B4511">
      <w:pPr>
        <w:tabs>
          <w:tab w:val="num" w:pos="720"/>
        </w:tabs>
        <w:autoSpaceDE w:val="0"/>
        <w:autoSpaceDN w:val="0"/>
        <w:adjustRightInd w:val="0"/>
        <w:spacing w:after="120"/>
        <w:ind w:right="-108"/>
        <w:rPr>
          <w:noProof/>
        </w:rPr>
      </w:pPr>
      <w:r w:rsidRPr="00933428">
        <w:rPr>
          <w:rFonts w:ascii="Times New Roman" w:hAnsi="Times New Roman" w:cs="Times New Roman"/>
          <w:sz w:val="24"/>
          <w:szCs w:val="24"/>
        </w:rPr>
        <w:t>Před schválením Rozhodnutí</w:t>
      </w:r>
      <w:r w:rsidR="00CC480A" w:rsidRPr="00933428">
        <w:rPr>
          <w:rFonts w:ascii="Times New Roman" w:hAnsi="Times New Roman" w:cs="Times New Roman"/>
          <w:sz w:val="24"/>
          <w:szCs w:val="24"/>
        </w:rPr>
        <w:t>/Stanovení výdajů/Dopisu ministerstva</w:t>
      </w:r>
      <w:r w:rsidRPr="00933428">
        <w:rPr>
          <w:rFonts w:ascii="Times New Roman" w:hAnsi="Times New Roman" w:cs="Times New Roman"/>
          <w:sz w:val="24"/>
          <w:szCs w:val="24"/>
        </w:rPr>
        <w:t xml:space="preserve"> může dojít ke změně vzoru Podmínek uvedených v příloze.</w:t>
      </w:r>
      <w:r w:rsidR="00020899" w:rsidRPr="00933428" w:rsidDel="00020899">
        <w:rPr>
          <w:rFonts w:ascii="Times New Roman" w:hAnsi="Times New Roman" w:cs="Times New Roman"/>
          <w:sz w:val="24"/>
          <w:szCs w:val="24"/>
        </w:rPr>
        <w:t xml:space="preserve"> </w:t>
      </w:r>
    </w:p>
    <w:sectPr w:rsidR="001B4511" w:rsidRPr="00933428" w:rsidSect="00E6000F">
      <w:headerReference w:type="default" r:id="rId24"/>
      <w:footerReference w:type="default" r:id="rId25"/>
      <w:headerReference w:type="first" r:id="rId26"/>
      <w:pgSz w:w="11906" w:h="16838"/>
      <w:pgMar w:top="1571" w:right="1418" w:bottom="1077" w:left="1418" w:header="709" w:footer="266"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6A" w:rsidRDefault="00D8486A">
      <w:r>
        <w:separator/>
      </w:r>
    </w:p>
  </w:endnote>
  <w:endnote w:type="continuationSeparator" w:id="0">
    <w:p w:rsidR="00D8486A" w:rsidRDefault="00D8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D8486A" w:rsidRPr="0082433E">
      <w:trPr>
        <w:trHeight w:val="227"/>
      </w:trPr>
      <w:tc>
        <w:tcPr>
          <w:tcW w:w="5688" w:type="dxa"/>
          <w:tcBorders>
            <w:top w:val="single" w:sz="4" w:space="0" w:color="auto"/>
          </w:tcBorders>
        </w:tcPr>
        <w:p w:rsidR="00D8486A" w:rsidRPr="005410ED" w:rsidRDefault="00D8486A"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D8486A" w:rsidRPr="005410ED" w:rsidRDefault="00D8486A" w:rsidP="00677CD5">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DF5457">
            <w:rPr>
              <w:rStyle w:val="slostrnky"/>
              <w:rFonts w:ascii="Times New Roman" w:hAnsi="Times New Roman" w:cs="Times New Roman"/>
              <w:noProof/>
              <w:sz w:val="16"/>
              <w:szCs w:val="16"/>
            </w:rPr>
            <w:t>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DF5457">
            <w:rPr>
              <w:rStyle w:val="slostrnky"/>
              <w:rFonts w:ascii="Times New Roman" w:hAnsi="Times New Roman" w:cs="Times New Roman"/>
              <w:noProof/>
              <w:sz w:val="16"/>
              <w:szCs w:val="16"/>
            </w:rPr>
            <w:t>74</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D8486A" w:rsidRPr="0082433E">
      <w:trPr>
        <w:trHeight w:val="227"/>
      </w:trPr>
      <w:tc>
        <w:tcPr>
          <w:tcW w:w="5688" w:type="dxa"/>
        </w:tcPr>
        <w:p w:rsidR="00D8486A" w:rsidRPr="005410ED" w:rsidRDefault="00D8486A"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D8486A" w:rsidRPr="005410ED" w:rsidRDefault="00D8486A" w:rsidP="003B4C3E">
          <w:pPr>
            <w:rPr>
              <w:rFonts w:ascii="Times New Roman" w:hAnsi="Times New Roman" w:cs="Times New Roman"/>
              <w:sz w:val="16"/>
              <w:szCs w:val="16"/>
            </w:rPr>
          </w:pPr>
        </w:p>
      </w:tc>
    </w:tr>
    <w:tr w:rsidR="00D8486A" w:rsidRPr="0082433E">
      <w:trPr>
        <w:trHeight w:val="227"/>
      </w:trPr>
      <w:tc>
        <w:tcPr>
          <w:tcW w:w="5688" w:type="dxa"/>
        </w:tcPr>
        <w:p w:rsidR="00D8486A" w:rsidRPr="005410ED" w:rsidRDefault="00D8486A" w:rsidP="00C03F08">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11</w:t>
          </w:r>
          <w:r w:rsidRPr="005410ED">
            <w:rPr>
              <w:rFonts w:ascii="Times New Roman" w:hAnsi="Times New Roman" w:cs="Times New Roman"/>
              <w:sz w:val="16"/>
              <w:szCs w:val="16"/>
            </w:rPr>
            <w:t xml:space="preserve"> – kontinuální</w:t>
          </w:r>
        </w:p>
      </w:tc>
      <w:tc>
        <w:tcPr>
          <w:tcW w:w="3524" w:type="dxa"/>
        </w:tcPr>
        <w:p w:rsidR="00D8486A" w:rsidRPr="005410ED" w:rsidRDefault="00D8486A" w:rsidP="003B4C3E">
          <w:pPr>
            <w:rPr>
              <w:rFonts w:ascii="Times New Roman" w:hAnsi="Times New Roman" w:cs="Times New Roman"/>
              <w:sz w:val="16"/>
              <w:szCs w:val="16"/>
            </w:rPr>
          </w:pPr>
        </w:p>
      </w:tc>
    </w:tr>
    <w:tr w:rsidR="00D8486A" w:rsidRPr="00CB0F4F">
      <w:trPr>
        <w:trHeight w:val="227"/>
      </w:trPr>
      <w:tc>
        <w:tcPr>
          <w:tcW w:w="5688" w:type="dxa"/>
          <w:tcBorders>
            <w:bottom w:val="single" w:sz="4" w:space="0" w:color="auto"/>
          </w:tcBorders>
        </w:tcPr>
        <w:p w:rsidR="00D8486A" w:rsidRPr="005410ED" w:rsidRDefault="00D8486A" w:rsidP="006526E2">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5</w:t>
          </w:r>
          <w:r w:rsidRPr="005410ED">
            <w:rPr>
              <w:rFonts w:ascii="Times New Roman" w:hAnsi="Times New Roman" w:cs="Times New Roman"/>
              <w:sz w:val="16"/>
              <w:szCs w:val="16"/>
            </w:rPr>
            <w:t>; Platnost od:</w:t>
          </w:r>
          <w:r>
            <w:rPr>
              <w:rFonts w:ascii="Times New Roman" w:hAnsi="Times New Roman" w:cs="Times New Roman"/>
              <w:sz w:val="16"/>
              <w:szCs w:val="16"/>
            </w:rPr>
            <w:t>13.6.</w:t>
          </w:r>
          <w:r w:rsidRPr="005410ED">
            <w:rPr>
              <w:rFonts w:ascii="Times New Roman" w:hAnsi="Times New Roman" w:cs="Times New Roman"/>
              <w:sz w:val="16"/>
              <w:szCs w:val="16"/>
            </w:rPr>
            <w:t>. 201</w:t>
          </w:r>
          <w:r>
            <w:rPr>
              <w:rFonts w:ascii="Times New Roman" w:hAnsi="Times New Roman" w:cs="Times New Roman"/>
              <w:sz w:val="16"/>
              <w:szCs w:val="16"/>
            </w:rPr>
            <w:t>4</w:t>
          </w:r>
        </w:p>
      </w:tc>
      <w:tc>
        <w:tcPr>
          <w:tcW w:w="3524" w:type="dxa"/>
          <w:tcBorders>
            <w:bottom w:val="single" w:sz="4" w:space="0" w:color="auto"/>
          </w:tcBorders>
        </w:tcPr>
        <w:p w:rsidR="00D8486A" w:rsidRPr="005410ED" w:rsidRDefault="00D8486A" w:rsidP="003B4C3E">
          <w:pPr>
            <w:rPr>
              <w:rFonts w:ascii="Times New Roman" w:hAnsi="Times New Roman" w:cs="Times New Roman"/>
              <w:sz w:val="16"/>
              <w:szCs w:val="16"/>
            </w:rPr>
          </w:pPr>
        </w:p>
      </w:tc>
    </w:tr>
  </w:tbl>
  <w:p w:rsidR="00D8486A" w:rsidRDefault="00D848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6A" w:rsidRDefault="00D8486A">
      <w:r>
        <w:separator/>
      </w:r>
    </w:p>
  </w:footnote>
  <w:footnote w:type="continuationSeparator" w:id="0">
    <w:p w:rsidR="00D8486A" w:rsidRDefault="00D8486A">
      <w:r>
        <w:continuationSeparator/>
      </w:r>
    </w:p>
  </w:footnote>
  <w:footnote w:id="1">
    <w:p w:rsidR="00D8486A" w:rsidRDefault="00D8486A" w:rsidP="003D7CE7">
      <w:pPr>
        <w:pStyle w:val="Textpoznpodarou"/>
      </w:pPr>
      <w:r>
        <w:rPr>
          <w:rStyle w:val="Znakapoznpodarou"/>
        </w:rPr>
        <w:footnoteRef/>
      </w:r>
      <w:r>
        <w:t xml:space="preserve"> </w:t>
      </w:r>
      <w:r w:rsidRPr="00546278">
        <w:rPr>
          <w:rFonts w:ascii="Times New Roman" w:hAnsi="Times New Roman" w:cs="Times New Roman"/>
          <w:b/>
        </w:rPr>
        <w:t xml:space="preserve">Pro </w:t>
      </w:r>
      <w:r>
        <w:rPr>
          <w:rFonts w:ascii="Times New Roman" w:hAnsi="Times New Roman" w:cs="Times New Roman"/>
          <w:b/>
        </w:rPr>
        <w:t>zjednodušení a přehlednost</w:t>
      </w:r>
      <w:r w:rsidRPr="004377D9">
        <w:rPr>
          <w:rFonts w:ascii="Times New Roman" w:hAnsi="Times New Roman" w:cs="Times New Roman"/>
          <w:b/>
        </w:rPr>
        <w:t xml:space="preserve"> </w:t>
      </w:r>
      <w:r w:rsidRPr="00ED44FD">
        <w:rPr>
          <w:rFonts w:ascii="Times New Roman" w:hAnsi="Times New Roman" w:cs="Times New Roman"/>
          <w:b/>
        </w:rPr>
        <w:t xml:space="preserve">se </w:t>
      </w:r>
      <w:r w:rsidRPr="004377D9">
        <w:rPr>
          <w:rFonts w:ascii="Times New Roman" w:hAnsi="Times New Roman" w:cs="Times New Roman"/>
          <w:b/>
        </w:rPr>
        <w:t xml:space="preserve">pod pojmem „poskytovaní dotace“ v případě, kdy je příjemcem organizační složka </w:t>
      </w:r>
      <w:r>
        <w:rPr>
          <w:rFonts w:ascii="Times New Roman" w:hAnsi="Times New Roman" w:cs="Times New Roman"/>
          <w:b/>
        </w:rPr>
        <w:t>státu,</w:t>
      </w:r>
      <w:r w:rsidRPr="004377D9">
        <w:rPr>
          <w:rFonts w:ascii="Times New Roman" w:hAnsi="Times New Roman" w:cs="Times New Roman"/>
          <w:b/>
        </w:rPr>
        <w:t xml:space="preserve"> rozumí „převod peněžních prostředků“.</w:t>
      </w:r>
    </w:p>
  </w:footnote>
  <w:footnote w:id="2">
    <w:p w:rsidR="00D8486A" w:rsidRDefault="00D8486A" w:rsidP="00B74B14">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3">
    <w:p w:rsidR="00D8486A" w:rsidRDefault="00D8486A" w:rsidP="00443B36">
      <w:pPr>
        <w:pStyle w:val="Textpoznpodarou"/>
      </w:pPr>
      <w:r>
        <w:rPr>
          <w:rStyle w:val="Znakapoznpodarou"/>
        </w:rPr>
        <w:footnoteRef/>
      </w:r>
      <w:r>
        <w:t xml:space="preserve"> </w:t>
      </w:r>
      <w:r w:rsidRPr="005747AE">
        <w:rPr>
          <w:rFonts w:ascii="Times New Roman" w:hAnsi="Times New Roman"/>
        </w:rPr>
        <w:t xml:space="preserve">Za zadavatele veřejné zakázky se pro účely </w:t>
      </w:r>
      <w:r>
        <w:rPr>
          <w:rFonts w:ascii="Times New Roman" w:hAnsi="Times New Roman"/>
        </w:rPr>
        <w:t>této příručky</w:t>
      </w:r>
      <w:r w:rsidRPr="005747AE">
        <w:rPr>
          <w:rFonts w:ascii="Times New Roman" w:hAnsi="Times New Roman"/>
        </w:rPr>
        <w:t xml:space="preserve"> považuje veřejný, dotovaný a sektorový zadavatel (dále jen </w:t>
      </w:r>
      <w:r>
        <w:rPr>
          <w:rFonts w:ascii="Times New Roman" w:hAnsi="Times New Roman"/>
        </w:rPr>
        <w:t>„</w:t>
      </w:r>
      <w:r w:rsidRPr="005747AE">
        <w:rPr>
          <w:rFonts w:ascii="Times New Roman" w:hAnsi="Times New Roman"/>
        </w:rPr>
        <w:t>zadavatel</w:t>
      </w:r>
      <w:r>
        <w:rPr>
          <w:rFonts w:ascii="Times New Roman" w:hAnsi="Times New Roman"/>
        </w:rPr>
        <w:t>“</w:t>
      </w:r>
      <w:r w:rsidRPr="005747AE">
        <w:rPr>
          <w:rFonts w:ascii="Times New Roman" w:hAnsi="Times New Roman"/>
        </w:rPr>
        <w:t>). Tyto pojmy jsou vymezeny v ustanovení § 2 zákona</w:t>
      </w:r>
      <w:r>
        <w:rPr>
          <w:rFonts w:ascii="Times New Roman" w:hAnsi="Times New Roman"/>
        </w:rPr>
        <w:t xml:space="preserve"> o veřejných zakázkách</w:t>
      </w:r>
      <w:r w:rsidRPr="005747AE">
        <w:rPr>
          <w:rFonts w:ascii="Times New Roman" w:hAnsi="Times New Roman"/>
        </w:rPr>
        <w:t>.</w:t>
      </w:r>
    </w:p>
  </w:footnote>
  <w:footnote w:id="4">
    <w:p w:rsidR="00D8486A" w:rsidRDefault="00D8486A" w:rsidP="0094202D">
      <w:pPr>
        <w:pStyle w:val="Textpoznpodarou"/>
      </w:pPr>
      <w:r>
        <w:rPr>
          <w:rStyle w:val="Znakapoznpodarou"/>
        </w:rPr>
        <w:footnoteRef/>
      </w:r>
      <w:r>
        <w:t xml:space="preserve"> </w:t>
      </w:r>
      <w:r w:rsidRPr="00300A9E">
        <w:rPr>
          <w:rFonts w:ascii="Times New Roman" w:hAnsi="Times New Roman" w:cs="Times New Roman"/>
        </w:rPr>
        <w:t>např. insolvenční, soudní</w:t>
      </w:r>
      <w:r>
        <w:rPr>
          <w:rFonts w:ascii="Times New Roman" w:hAnsi="Times New Roman" w:cs="Times New Roman"/>
        </w:rPr>
        <w:t>.</w:t>
      </w:r>
    </w:p>
  </w:footnote>
  <w:footnote w:id="5">
    <w:p w:rsidR="00D8486A" w:rsidRPr="00905557" w:rsidRDefault="00D8486A" w:rsidP="006526E2">
      <w:pPr>
        <w:pStyle w:val="Textpoznpodarou"/>
        <w:rPr>
          <w:rFonts w:ascii="Times New Roman" w:hAnsi="Times New Roman"/>
        </w:rPr>
      </w:pPr>
      <w:r w:rsidRPr="00905557">
        <w:rPr>
          <w:rStyle w:val="Znakapoznpodarou"/>
          <w:rFonts w:ascii="Times New Roman" w:hAnsi="Times New Roman"/>
        </w:rPr>
        <w:footnoteRef/>
      </w:r>
      <w:r>
        <w:rPr>
          <w:rFonts w:ascii="Times New Roman" w:hAnsi="Times New Roman"/>
        </w:rPr>
        <w:t xml:space="preserve"> Z</w:t>
      </w:r>
      <w:r w:rsidRPr="00905557">
        <w:rPr>
          <w:rFonts w:ascii="Times New Roman" w:hAnsi="Times New Roman"/>
        </w:rPr>
        <w:t xml:space="preserve">ákon č. </w:t>
      </w:r>
      <w:r>
        <w:rPr>
          <w:rFonts w:ascii="Times New Roman" w:hAnsi="Times New Roman"/>
        </w:rPr>
        <w:t>89</w:t>
      </w:r>
      <w:r w:rsidRPr="00905557">
        <w:rPr>
          <w:rFonts w:ascii="Times New Roman" w:hAnsi="Times New Roman"/>
        </w:rPr>
        <w:t>/</w:t>
      </w:r>
      <w:r>
        <w:rPr>
          <w:rFonts w:ascii="Times New Roman" w:hAnsi="Times New Roman"/>
        </w:rPr>
        <w:t>2012</w:t>
      </w:r>
      <w:r w:rsidRPr="00905557">
        <w:rPr>
          <w:rFonts w:ascii="Times New Roman" w:hAnsi="Times New Roman"/>
        </w:rPr>
        <w:t xml:space="preserve"> Sb., občanský zákoník, § </w:t>
      </w:r>
      <w:r>
        <w:rPr>
          <w:rFonts w:ascii="Times New Roman" w:hAnsi="Times New Roman"/>
        </w:rPr>
        <w:t>22</w:t>
      </w:r>
      <w:r w:rsidRPr="0090555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6A" w:rsidRDefault="00D8486A"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6A" w:rsidRDefault="00D8486A">
    <w:pPr>
      <w:pStyle w:val="Zhlav"/>
    </w:pPr>
  </w:p>
  <w:p w:rsidR="00D8486A" w:rsidRDefault="00DF5457">
    <w:pPr>
      <w:pStyle w:val="Zhlav"/>
    </w:pPr>
    <w:r>
      <w:rPr>
        <w:noProof/>
      </w:rPr>
      <w:drawing>
        <wp:inline distT="0" distB="0" distL="0" distR="0">
          <wp:extent cx="5753100" cy="409575"/>
          <wp:effectExtent l="0" t="0" r="0" b="9525"/>
          <wp:docPr id="3"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9">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14A651A3"/>
    <w:multiLevelType w:val="hybridMultilevel"/>
    <w:tmpl w:val="3690BE48"/>
    <w:lvl w:ilvl="0" w:tplc="DF66CE7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1A684FB9"/>
    <w:multiLevelType w:val="hybridMultilevel"/>
    <w:tmpl w:val="60E48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0">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2787BAC"/>
    <w:multiLevelType w:val="hybridMultilevel"/>
    <w:tmpl w:val="884C35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24">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634438E"/>
    <w:multiLevelType w:val="hybridMultilevel"/>
    <w:tmpl w:val="AF9696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8">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29EB524A"/>
    <w:multiLevelType w:val="hybridMultilevel"/>
    <w:tmpl w:val="613EE1CC"/>
    <w:lvl w:ilvl="0" w:tplc="879018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32">
    <w:nsid w:val="2E0F3DF9"/>
    <w:multiLevelType w:val="hybridMultilevel"/>
    <w:tmpl w:val="0A0A6D56"/>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2E483DA6"/>
    <w:multiLevelType w:val="hybridMultilevel"/>
    <w:tmpl w:val="B5226B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0E91A37"/>
    <w:multiLevelType w:val="hybridMultilevel"/>
    <w:tmpl w:val="A6A6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15B23D5"/>
    <w:multiLevelType w:val="hybridMultilevel"/>
    <w:tmpl w:val="C03EA8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9">
    <w:nsid w:val="32203566"/>
    <w:multiLevelType w:val="hybridMultilevel"/>
    <w:tmpl w:val="9B1C1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3A50BDC"/>
    <w:multiLevelType w:val="hybridMultilevel"/>
    <w:tmpl w:val="5930DE8E"/>
    <w:lvl w:ilvl="0" w:tplc="395A7CAC">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82E0C29"/>
    <w:multiLevelType w:val="hybridMultilevel"/>
    <w:tmpl w:val="4EFC86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6">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47">
    <w:nsid w:val="403A3147"/>
    <w:multiLevelType w:val="hybridMultilevel"/>
    <w:tmpl w:val="748C7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0">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42323F7D"/>
    <w:multiLevelType w:val="hybridMultilevel"/>
    <w:tmpl w:val="A2BC74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4">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6">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454B1086"/>
    <w:multiLevelType w:val="hybridMultilevel"/>
    <w:tmpl w:val="27B838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60">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61">
    <w:nsid w:val="49BD1A34"/>
    <w:multiLevelType w:val="hybridMultilevel"/>
    <w:tmpl w:val="CA1051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4BF24278"/>
    <w:multiLevelType w:val="hybridMultilevel"/>
    <w:tmpl w:val="84EE39D6"/>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4EFE2EA2"/>
    <w:multiLevelType w:val="hybridMultilevel"/>
    <w:tmpl w:val="74BE3C06"/>
    <w:lvl w:ilvl="0" w:tplc="93C8EAE8">
      <w:start w:val="1"/>
      <w:numFmt w:val="bullet"/>
      <w:lvlText w:val=""/>
      <w:lvlJc w:val="left"/>
      <w:pPr>
        <w:tabs>
          <w:tab w:val="num" w:pos="720"/>
        </w:tabs>
        <w:ind w:left="720" w:hanging="360"/>
      </w:pPr>
      <w:rPr>
        <w:rFonts w:ascii="Wingdings" w:hAnsi="Wingdings" w:cs="Wingdings" w:hint="default"/>
      </w:rPr>
    </w:lvl>
    <w:lvl w:ilvl="1" w:tplc="7EE807A0" w:tentative="1">
      <w:start w:val="1"/>
      <w:numFmt w:val="bullet"/>
      <w:lvlText w:val="o"/>
      <w:lvlJc w:val="left"/>
      <w:pPr>
        <w:tabs>
          <w:tab w:val="num" w:pos="1440"/>
        </w:tabs>
        <w:ind w:left="1440" w:hanging="360"/>
      </w:pPr>
      <w:rPr>
        <w:rFonts w:ascii="Courier New" w:hAnsi="Courier New" w:cs="Courier New" w:hint="default"/>
      </w:rPr>
    </w:lvl>
    <w:lvl w:ilvl="2" w:tplc="F91C4654" w:tentative="1">
      <w:start w:val="1"/>
      <w:numFmt w:val="bullet"/>
      <w:lvlText w:val=""/>
      <w:lvlJc w:val="left"/>
      <w:pPr>
        <w:tabs>
          <w:tab w:val="num" w:pos="2160"/>
        </w:tabs>
        <w:ind w:left="2160" w:hanging="360"/>
      </w:pPr>
      <w:rPr>
        <w:rFonts w:ascii="Wingdings" w:hAnsi="Wingdings" w:cs="Wingdings" w:hint="default"/>
      </w:rPr>
    </w:lvl>
    <w:lvl w:ilvl="3" w:tplc="755A86DC" w:tentative="1">
      <w:start w:val="1"/>
      <w:numFmt w:val="bullet"/>
      <w:lvlText w:val=""/>
      <w:lvlJc w:val="left"/>
      <w:pPr>
        <w:tabs>
          <w:tab w:val="num" w:pos="2880"/>
        </w:tabs>
        <w:ind w:left="2880" w:hanging="360"/>
      </w:pPr>
      <w:rPr>
        <w:rFonts w:ascii="Symbol" w:hAnsi="Symbol" w:cs="Symbol" w:hint="default"/>
      </w:rPr>
    </w:lvl>
    <w:lvl w:ilvl="4" w:tplc="4C246B9C" w:tentative="1">
      <w:start w:val="1"/>
      <w:numFmt w:val="bullet"/>
      <w:lvlText w:val="o"/>
      <w:lvlJc w:val="left"/>
      <w:pPr>
        <w:tabs>
          <w:tab w:val="num" w:pos="3600"/>
        </w:tabs>
        <w:ind w:left="3600" w:hanging="360"/>
      </w:pPr>
      <w:rPr>
        <w:rFonts w:ascii="Courier New" w:hAnsi="Courier New" w:cs="Courier New" w:hint="default"/>
      </w:rPr>
    </w:lvl>
    <w:lvl w:ilvl="5" w:tplc="CFE071DE" w:tentative="1">
      <w:start w:val="1"/>
      <w:numFmt w:val="bullet"/>
      <w:lvlText w:val=""/>
      <w:lvlJc w:val="left"/>
      <w:pPr>
        <w:tabs>
          <w:tab w:val="num" w:pos="4320"/>
        </w:tabs>
        <w:ind w:left="4320" w:hanging="360"/>
      </w:pPr>
      <w:rPr>
        <w:rFonts w:ascii="Wingdings" w:hAnsi="Wingdings" w:cs="Wingdings" w:hint="default"/>
      </w:rPr>
    </w:lvl>
    <w:lvl w:ilvl="6" w:tplc="E968EDF6" w:tentative="1">
      <w:start w:val="1"/>
      <w:numFmt w:val="bullet"/>
      <w:lvlText w:val=""/>
      <w:lvlJc w:val="left"/>
      <w:pPr>
        <w:tabs>
          <w:tab w:val="num" w:pos="5040"/>
        </w:tabs>
        <w:ind w:left="5040" w:hanging="360"/>
      </w:pPr>
      <w:rPr>
        <w:rFonts w:ascii="Symbol" w:hAnsi="Symbol" w:cs="Symbol" w:hint="default"/>
      </w:rPr>
    </w:lvl>
    <w:lvl w:ilvl="7" w:tplc="BAFA7FE6" w:tentative="1">
      <w:start w:val="1"/>
      <w:numFmt w:val="bullet"/>
      <w:lvlText w:val="o"/>
      <w:lvlJc w:val="left"/>
      <w:pPr>
        <w:tabs>
          <w:tab w:val="num" w:pos="5760"/>
        </w:tabs>
        <w:ind w:left="5760" w:hanging="360"/>
      </w:pPr>
      <w:rPr>
        <w:rFonts w:ascii="Courier New" w:hAnsi="Courier New" w:cs="Courier New" w:hint="default"/>
      </w:rPr>
    </w:lvl>
    <w:lvl w:ilvl="8" w:tplc="1EF892C2" w:tentative="1">
      <w:start w:val="1"/>
      <w:numFmt w:val="bullet"/>
      <w:lvlText w:val=""/>
      <w:lvlJc w:val="left"/>
      <w:pPr>
        <w:tabs>
          <w:tab w:val="num" w:pos="6480"/>
        </w:tabs>
        <w:ind w:left="6480" w:hanging="360"/>
      </w:pPr>
      <w:rPr>
        <w:rFonts w:ascii="Wingdings" w:hAnsi="Wingdings" w:cs="Wingdings" w:hint="default"/>
      </w:rPr>
    </w:lvl>
  </w:abstractNum>
  <w:abstractNum w:abstractNumId="64">
    <w:nsid w:val="50244654"/>
    <w:multiLevelType w:val="hybridMultilevel"/>
    <w:tmpl w:val="3446BE1C"/>
    <w:lvl w:ilvl="0" w:tplc="04050001">
      <w:start w:val="1"/>
      <w:numFmt w:val="bullet"/>
      <w:lvlText w:val=""/>
      <w:lvlJc w:val="left"/>
      <w:pPr>
        <w:tabs>
          <w:tab w:val="num" w:pos="795"/>
        </w:tabs>
        <w:ind w:left="795" w:hanging="360"/>
      </w:pPr>
      <w:rPr>
        <w:rFonts w:ascii="Symbol" w:hAnsi="Symbol"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65">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1">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72">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3">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74">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75">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6B055B5E"/>
    <w:multiLevelType w:val="hybridMultilevel"/>
    <w:tmpl w:val="F6888A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nsid w:val="6B463A98"/>
    <w:multiLevelType w:val="hybridMultilevel"/>
    <w:tmpl w:val="38D8117A"/>
    <w:lvl w:ilvl="0" w:tplc="04050001">
      <w:start w:val="1"/>
      <w:numFmt w:val="bullet"/>
      <w:lvlText w:val=""/>
      <w:lvlJc w:val="left"/>
      <w:pPr>
        <w:tabs>
          <w:tab w:val="num" w:pos="735"/>
        </w:tabs>
        <w:ind w:left="735" w:hanging="360"/>
      </w:pPr>
      <w:rPr>
        <w:rFonts w:ascii="Symbol" w:hAnsi="Symbol" w:hint="default"/>
      </w:rPr>
    </w:lvl>
    <w:lvl w:ilvl="1" w:tplc="04050003" w:tentative="1">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79">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80">
    <w:nsid w:val="6F35105A"/>
    <w:multiLevelType w:val="hybridMultilevel"/>
    <w:tmpl w:val="E336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82">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7380556D"/>
    <w:multiLevelType w:val="hybridMultilevel"/>
    <w:tmpl w:val="08DAEC1C"/>
    <w:lvl w:ilvl="0" w:tplc="04050001">
      <w:start w:val="1"/>
      <w:numFmt w:val="bullet"/>
      <w:lvlText w:val=""/>
      <w:lvlJc w:val="left"/>
      <w:pPr>
        <w:tabs>
          <w:tab w:val="num" w:pos="735"/>
        </w:tabs>
        <w:ind w:left="735" w:hanging="360"/>
      </w:pPr>
      <w:rPr>
        <w:rFonts w:ascii="Symbol" w:hAnsi="Symbol" w:hint="default"/>
      </w:rPr>
    </w:lvl>
    <w:lvl w:ilvl="1" w:tplc="04050003" w:tentative="1">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84">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5">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7B14082A"/>
    <w:multiLevelType w:val="hybridMultilevel"/>
    <w:tmpl w:val="C20A71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88">
    <w:nsid w:val="7E611072"/>
    <w:multiLevelType w:val="hybridMultilevel"/>
    <w:tmpl w:val="6A64E1B8"/>
    <w:lvl w:ilvl="0" w:tplc="013006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7E9159E5"/>
    <w:multiLevelType w:val="hybridMultilevel"/>
    <w:tmpl w:val="C31C9A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2"/>
  </w:num>
  <w:num w:numId="3">
    <w:abstractNumId w:val="46"/>
  </w:num>
  <w:num w:numId="4">
    <w:abstractNumId w:val="70"/>
  </w:num>
  <w:num w:numId="5">
    <w:abstractNumId w:val="71"/>
  </w:num>
  <w:num w:numId="6">
    <w:abstractNumId w:val="45"/>
  </w:num>
  <w:num w:numId="7">
    <w:abstractNumId w:val="19"/>
  </w:num>
  <w:num w:numId="8">
    <w:abstractNumId w:val="8"/>
  </w:num>
  <w:num w:numId="9">
    <w:abstractNumId w:val="10"/>
  </w:num>
  <w:num w:numId="10">
    <w:abstractNumId w:val="63"/>
  </w:num>
  <w:num w:numId="11">
    <w:abstractNumId w:val="7"/>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2">
    <w:abstractNumId w:val="55"/>
  </w:num>
  <w:num w:numId="13">
    <w:abstractNumId w:val="84"/>
  </w:num>
  <w:num w:numId="14">
    <w:abstractNumId w:val="13"/>
  </w:num>
  <w:num w:numId="15">
    <w:abstractNumId w:val="32"/>
  </w:num>
  <w:num w:numId="16">
    <w:abstractNumId w:val="2"/>
  </w:num>
  <w:num w:numId="17">
    <w:abstractNumId w:val="34"/>
  </w:num>
  <w:num w:numId="18">
    <w:abstractNumId w:val="27"/>
  </w:num>
  <w:num w:numId="19">
    <w:abstractNumId w:val="49"/>
  </w:num>
  <w:num w:numId="20">
    <w:abstractNumId w:val="44"/>
  </w:num>
  <w:num w:numId="21">
    <w:abstractNumId w:val="50"/>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5"/>
  </w:num>
  <w:num w:numId="24">
    <w:abstractNumId w:val="57"/>
  </w:num>
  <w:num w:numId="25">
    <w:abstractNumId w:val="3"/>
  </w:num>
  <w:num w:numId="26">
    <w:abstractNumId w:val="28"/>
  </w:num>
  <w:num w:numId="27">
    <w:abstractNumId w:val="23"/>
  </w:num>
  <w:num w:numId="28">
    <w:abstractNumId w:val="38"/>
  </w:num>
  <w:num w:numId="29">
    <w:abstractNumId w:val="42"/>
  </w:num>
  <w:num w:numId="30">
    <w:abstractNumId w:val="66"/>
  </w:num>
  <w:num w:numId="31">
    <w:abstractNumId w:val="17"/>
  </w:num>
  <w:num w:numId="32">
    <w:abstractNumId w:val="30"/>
  </w:num>
  <w:num w:numId="33">
    <w:abstractNumId w:val="20"/>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73"/>
  </w:num>
  <w:num w:numId="37">
    <w:abstractNumId w:val="60"/>
  </w:num>
  <w:num w:numId="38">
    <w:abstractNumId w:val="6"/>
  </w:num>
  <w:num w:numId="3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81"/>
  </w:num>
  <w:num w:numId="43">
    <w:abstractNumId w:val="16"/>
  </w:num>
  <w:num w:numId="44">
    <w:abstractNumId w:val="65"/>
  </w:num>
  <w:num w:numId="45">
    <w:abstractNumId w:val="52"/>
  </w:num>
  <w:num w:numId="46">
    <w:abstractNumId w:val="11"/>
  </w:num>
  <w:num w:numId="47">
    <w:abstractNumId w:val="79"/>
  </w:num>
  <w:num w:numId="48">
    <w:abstractNumId w:val="68"/>
  </w:num>
  <w:num w:numId="49">
    <w:abstractNumId w:val="67"/>
  </w:num>
  <w:num w:numId="50">
    <w:abstractNumId w:val="76"/>
  </w:num>
  <w:num w:numId="51">
    <w:abstractNumId w:val="5"/>
  </w:num>
  <w:num w:numId="52">
    <w:abstractNumId w:val="56"/>
  </w:num>
  <w:num w:numId="53">
    <w:abstractNumId w:val="72"/>
  </w:num>
  <w:num w:numId="54">
    <w:abstractNumId w:val="29"/>
  </w:num>
  <w:num w:numId="55">
    <w:abstractNumId w:val="86"/>
  </w:num>
  <w:num w:numId="56">
    <w:abstractNumId w:val="61"/>
  </w:num>
  <w:num w:numId="57">
    <w:abstractNumId w:val="18"/>
  </w:num>
  <w:num w:numId="58">
    <w:abstractNumId w:val="21"/>
  </w:num>
  <w:num w:numId="59">
    <w:abstractNumId w:val="89"/>
  </w:num>
  <w:num w:numId="60">
    <w:abstractNumId w:val="37"/>
  </w:num>
  <w:num w:numId="61">
    <w:abstractNumId w:val="51"/>
  </w:num>
  <w:num w:numId="62">
    <w:abstractNumId w:val="77"/>
  </w:num>
  <w:num w:numId="63">
    <w:abstractNumId w:val="33"/>
  </w:num>
  <w:num w:numId="64">
    <w:abstractNumId w:val="25"/>
  </w:num>
  <w:num w:numId="65">
    <w:abstractNumId w:val="43"/>
  </w:num>
  <w:num w:numId="66">
    <w:abstractNumId w:val="58"/>
  </w:num>
  <w:num w:numId="67">
    <w:abstractNumId w:val="78"/>
  </w:num>
  <w:num w:numId="68">
    <w:abstractNumId w:val="83"/>
  </w:num>
  <w:num w:numId="69">
    <w:abstractNumId w:val="64"/>
  </w:num>
  <w:num w:numId="70">
    <w:abstractNumId w:val="88"/>
  </w:num>
  <w:num w:numId="71">
    <w:abstractNumId w:val="39"/>
  </w:num>
  <w:num w:numId="72">
    <w:abstractNumId w:val="15"/>
  </w:num>
  <w:num w:numId="73">
    <w:abstractNumId w:val="47"/>
  </w:num>
  <w:num w:numId="74">
    <w:abstractNumId w:val="24"/>
  </w:num>
  <w:num w:numId="75">
    <w:abstractNumId w:val="82"/>
  </w:num>
  <w:num w:numId="76">
    <w:abstractNumId w:val="9"/>
  </w:num>
  <w:num w:numId="77">
    <w:abstractNumId w:val="74"/>
  </w:num>
  <w:num w:numId="78">
    <w:abstractNumId w:val="80"/>
  </w:num>
  <w:num w:numId="79">
    <w:abstractNumId w:val="36"/>
  </w:num>
  <w:num w:numId="80">
    <w:abstractNumId w:val="22"/>
  </w:num>
  <w:num w:numId="81">
    <w:abstractNumId w:val="69"/>
  </w:num>
  <w:num w:numId="82">
    <w:abstractNumId w:val="54"/>
  </w:num>
  <w:num w:numId="83">
    <w:abstractNumId w:val="62"/>
  </w:num>
  <w:num w:numId="84">
    <w:abstractNumId w:val="59"/>
  </w:num>
  <w:num w:numId="85">
    <w:abstractNumId w:val="35"/>
  </w:num>
  <w:num w:numId="86">
    <w:abstractNumId w:val="75"/>
  </w:num>
  <w:num w:numId="87">
    <w:abstractNumId w:val="40"/>
  </w:num>
  <w:num w:numId="88">
    <w:abstractNumId w:val="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11839"/>
    <w:rsid w:val="00012208"/>
    <w:rsid w:val="00020899"/>
    <w:rsid w:val="00021375"/>
    <w:rsid w:val="00022EB2"/>
    <w:rsid w:val="00022ED0"/>
    <w:rsid w:val="00024E83"/>
    <w:rsid w:val="00024F09"/>
    <w:rsid w:val="00024FDE"/>
    <w:rsid w:val="00025792"/>
    <w:rsid w:val="00030B13"/>
    <w:rsid w:val="00032417"/>
    <w:rsid w:val="0003251D"/>
    <w:rsid w:val="00033D95"/>
    <w:rsid w:val="000343D1"/>
    <w:rsid w:val="000367CC"/>
    <w:rsid w:val="0004043F"/>
    <w:rsid w:val="00040684"/>
    <w:rsid w:val="0004113D"/>
    <w:rsid w:val="00041181"/>
    <w:rsid w:val="00042495"/>
    <w:rsid w:val="000427EE"/>
    <w:rsid w:val="000436CD"/>
    <w:rsid w:val="00043B75"/>
    <w:rsid w:val="00043C2A"/>
    <w:rsid w:val="00043F24"/>
    <w:rsid w:val="000445B0"/>
    <w:rsid w:val="0004667C"/>
    <w:rsid w:val="0005241A"/>
    <w:rsid w:val="00052B50"/>
    <w:rsid w:val="00053608"/>
    <w:rsid w:val="000611A7"/>
    <w:rsid w:val="0006137D"/>
    <w:rsid w:val="00062B14"/>
    <w:rsid w:val="00062CE4"/>
    <w:rsid w:val="00063BDE"/>
    <w:rsid w:val="000655B0"/>
    <w:rsid w:val="00070A4F"/>
    <w:rsid w:val="00072B10"/>
    <w:rsid w:val="00074CFA"/>
    <w:rsid w:val="000810AD"/>
    <w:rsid w:val="0008436E"/>
    <w:rsid w:val="00090133"/>
    <w:rsid w:val="0009028A"/>
    <w:rsid w:val="00094822"/>
    <w:rsid w:val="00096E6D"/>
    <w:rsid w:val="00097B04"/>
    <w:rsid w:val="000A0DF6"/>
    <w:rsid w:val="000A405A"/>
    <w:rsid w:val="000A5170"/>
    <w:rsid w:val="000B00BC"/>
    <w:rsid w:val="000B1450"/>
    <w:rsid w:val="000B39CA"/>
    <w:rsid w:val="000B4E2E"/>
    <w:rsid w:val="000B7CCB"/>
    <w:rsid w:val="000C1679"/>
    <w:rsid w:val="000C70C3"/>
    <w:rsid w:val="000C7A39"/>
    <w:rsid w:val="000C7D51"/>
    <w:rsid w:val="000D09F0"/>
    <w:rsid w:val="000D220C"/>
    <w:rsid w:val="000D3055"/>
    <w:rsid w:val="000D3916"/>
    <w:rsid w:val="000D3984"/>
    <w:rsid w:val="000D3AC5"/>
    <w:rsid w:val="000D6CF5"/>
    <w:rsid w:val="000E7B53"/>
    <w:rsid w:val="000E7DAB"/>
    <w:rsid w:val="000F03F8"/>
    <w:rsid w:val="000F2194"/>
    <w:rsid w:val="000F31E9"/>
    <w:rsid w:val="000F52D6"/>
    <w:rsid w:val="000F7303"/>
    <w:rsid w:val="000F7F1C"/>
    <w:rsid w:val="001004A9"/>
    <w:rsid w:val="00100A0D"/>
    <w:rsid w:val="00102354"/>
    <w:rsid w:val="00107FC0"/>
    <w:rsid w:val="00110CB1"/>
    <w:rsid w:val="0011179D"/>
    <w:rsid w:val="00117B5D"/>
    <w:rsid w:val="001205E6"/>
    <w:rsid w:val="0012340F"/>
    <w:rsid w:val="00131B23"/>
    <w:rsid w:val="00133F2F"/>
    <w:rsid w:val="00134407"/>
    <w:rsid w:val="00135B92"/>
    <w:rsid w:val="001360E4"/>
    <w:rsid w:val="00137C6E"/>
    <w:rsid w:val="00140583"/>
    <w:rsid w:val="00140E37"/>
    <w:rsid w:val="0014432C"/>
    <w:rsid w:val="001449D1"/>
    <w:rsid w:val="0015271D"/>
    <w:rsid w:val="001572DA"/>
    <w:rsid w:val="00160A00"/>
    <w:rsid w:val="00160B03"/>
    <w:rsid w:val="001620D7"/>
    <w:rsid w:val="001626BB"/>
    <w:rsid w:val="001629AC"/>
    <w:rsid w:val="001636D9"/>
    <w:rsid w:val="0016456B"/>
    <w:rsid w:val="0016501A"/>
    <w:rsid w:val="0016596E"/>
    <w:rsid w:val="0016706F"/>
    <w:rsid w:val="00175600"/>
    <w:rsid w:val="00176FA2"/>
    <w:rsid w:val="00181038"/>
    <w:rsid w:val="0018142F"/>
    <w:rsid w:val="00181B58"/>
    <w:rsid w:val="001835A9"/>
    <w:rsid w:val="00187498"/>
    <w:rsid w:val="00190515"/>
    <w:rsid w:val="00190C56"/>
    <w:rsid w:val="00190D35"/>
    <w:rsid w:val="0019215A"/>
    <w:rsid w:val="001926BF"/>
    <w:rsid w:val="001A4028"/>
    <w:rsid w:val="001A5A51"/>
    <w:rsid w:val="001A5CA9"/>
    <w:rsid w:val="001A65DC"/>
    <w:rsid w:val="001A664E"/>
    <w:rsid w:val="001A709F"/>
    <w:rsid w:val="001A7598"/>
    <w:rsid w:val="001B0481"/>
    <w:rsid w:val="001B1163"/>
    <w:rsid w:val="001B2487"/>
    <w:rsid w:val="001B3591"/>
    <w:rsid w:val="001B4511"/>
    <w:rsid w:val="001B5F38"/>
    <w:rsid w:val="001B6B88"/>
    <w:rsid w:val="001C0D95"/>
    <w:rsid w:val="001C24CF"/>
    <w:rsid w:val="001C3EBF"/>
    <w:rsid w:val="001C43A9"/>
    <w:rsid w:val="001C579D"/>
    <w:rsid w:val="001C6E56"/>
    <w:rsid w:val="001C72DE"/>
    <w:rsid w:val="001D136B"/>
    <w:rsid w:val="001D166D"/>
    <w:rsid w:val="001D284B"/>
    <w:rsid w:val="001D4684"/>
    <w:rsid w:val="001D74CB"/>
    <w:rsid w:val="001E0D8A"/>
    <w:rsid w:val="001E18E0"/>
    <w:rsid w:val="001E32E6"/>
    <w:rsid w:val="001E4185"/>
    <w:rsid w:val="001E54B7"/>
    <w:rsid w:val="001E5526"/>
    <w:rsid w:val="001E5749"/>
    <w:rsid w:val="001E687E"/>
    <w:rsid w:val="001F0085"/>
    <w:rsid w:val="001F36C3"/>
    <w:rsid w:val="001F54C8"/>
    <w:rsid w:val="001F5781"/>
    <w:rsid w:val="0021020F"/>
    <w:rsid w:val="00211A75"/>
    <w:rsid w:val="00211CEC"/>
    <w:rsid w:val="00211D44"/>
    <w:rsid w:val="00213DDB"/>
    <w:rsid w:val="002140DD"/>
    <w:rsid w:val="0021499E"/>
    <w:rsid w:val="00216A76"/>
    <w:rsid w:val="00216BE4"/>
    <w:rsid w:val="00216E80"/>
    <w:rsid w:val="0022147A"/>
    <w:rsid w:val="00226612"/>
    <w:rsid w:val="002343C7"/>
    <w:rsid w:val="002345AB"/>
    <w:rsid w:val="00235504"/>
    <w:rsid w:val="002369A6"/>
    <w:rsid w:val="00237E28"/>
    <w:rsid w:val="00241695"/>
    <w:rsid w:val="00242166"/>
    <w:rsid w:val="00242348"/>
    <w:rsid w:val="00243C41"/>
    <w:rsid w:val="00244B1F"/>
    <w:rsid w:val="00245811"/>
    <w:rsid w:val="002468EB"/>
    <w:rsid w:val="002533C5"/>
    <w:rsid w:val="0025379F"/>
    <w:rsid w:val="00260FC2"/>
    <w:rsid w:val="002618E4"/>
    <w:rsid w:val="00263616"/>
    <w:rsid w:val="00264D19"/>
    <w:rsid w:val="00266FD3"/>
    <w:rsid w:val="00270BE1"/>
    <w:rsid w:val="002717DA"/>
    <w:rsid w:val="00271BD9"/>
    <w:rsid w:val="002730DB"/>
    <w:rsid w:val="0027348D"/>
    <w:rsid w:val="00275831"/>
    <w:rsid w:val="00275A89"/>
    <w:rsid w:val="002762A2"/>
    <w:rsid w:val="0027742D"/>
    <w:rsid w:val="00277663"/>
    <w:rsid w:val="00277BA6"/>
    <w:rsid w:val="00280BF7"/>
    <w:rsid w:val="00282838"/>
    <w:rsid w:val="002848DE"/>
    <w:rsid w:val="00285A8C"/>
    <w:rsid w:val="00285B0F"/>
    <w:rsid w:val="00285EAB"/>
    <w:rsid w:val="0028645A"/>
    <w:rsid w:val="002868F2"/>
    <w:rsid w:val="00286CB1"/>
    <w:rsid w:val="002871AF"/>
    <w:rsid w:val="0029171B"/>
    <w:rsid w:val="00293AF0"/>
    <w:rsid w:val="00294702"/>
    <w:rsid w:val="002A2E22"/>
    <w:rsid w:val="002A3387"/>
    <w:rsid w:val="002B2FDF"/>
    <w:rsid w:val="002C0913"/>
    <w:rsid w:val="002C14F0"/>
    <w:rsid w:val="002C193E"/>
    <w:rsid w:val="002C4A4B"/>
    <w:rsid w:val="002C5490"/>
    <w:rsid w:val="002C62B2"/>
    <w:rsid w:val="002C7AF0"/>
    <w:rsid w:val="002D0163"/>
    <w:rsid w:val="002D2C92"/>
    <w:rsid w:val="002D69A6"/>
    <w:rsid w:val="002D6FCB"/>
    <w:rsid w:val="002D7690"/>
    <w:rsid w:val="002E065E"/>
    <w:rsid w:val="002E6F1B"/>
    <w:rsid w:val="002F0226"/>
    <w:rsid w:val="002F0F9B"/>
    <w:rsid w:val="002F1F3E"/>
    <w:rsid w:val="002F5FD6"/>
    <w:rsid w:val="00301D02"/>
    <w:rsid w:val="00302A46"/>
    <w:rsid w:val="0030789C"/>
    <w:rsid w:val="00311B96"/>
    <w:rsid w:val="00312719"/>
    <w:rsid w:val="00314E38"/>
    <w:rsid w:val="00315A66"/>
    <w:rsid w:val="003165F3"/>
    <w:rsid w:val="00316E11"/>
    <w:rsid w:val="0031767C"/>
    <w:rsid w:val="00317EE7"/>
    <w:rsid w:val="00325242"/>
    <w:rsid w:val="00325611"/>
    <w:rsid w:val="0032648E"/>
    <w:rsid w:val="00326ECA"/>
    <w:rsid w:val="00330969"/>
    <w:rsid w:val="00330B72"/>
    <w:rsid w:val="0033220B"/>
    <w:rsid w:val="0033493F"/>
    <w:rsid w:val="00334BDF"/>
    <w:rsid w:val="003355D3"/>
    <w:rsid w:val="00335AEF"/>
    <w:rsid w:val="003361B8"/>
    <w:rsid w:val="003366B5"/>
    <w:rsid w:val="003404A6"/>
    <w:rsid w:val="00346236"/>
    <w:rsid w:val="00350239"/>
    <w:rsid w:val="003621FA"/>
    <w:rsid w:val="00365B28"/>
    <w:rsid w:val="00366834"/>
    <w:rsid w:val="00373329"/>
    <w:rsid w:val="00373439"/>
    <w:rsid w:val="00374085"/>
    <w:rsid w:val="00375F35"/>
    <w:rsid w:val="003808D9"/>
    <w:rsid w:val="00382299"/>
    <w:rsid w:val="00384BD4"/>
    <w:rsid w:val="0038703A"/>
    <w:rsid w:val="003936CC"/>
    <w:rsid w:val="00394320"/>
    <w:rsid w:val="003949D5"/>
    <w:rsid w:val="003963C8"/>
    <w:rsid w:val="00396413"/>
    <w:rsid w:val="0039665F"/>
    <w:rsid w:val="00397495"/>
    <w:rsid w:val="003977DC"/>
    <w:rsid w:val="003A1FA6"/>
    <w:rsid w:val="003A58AF"/>
    <w:rsid w:val="003A650F"/>
    <w:rsid w:val="003A65E6"/>
    <w:rsid w:val="003B2740"/>
    <w:rsid w:val="003B2ACF"/>
    <w:rsid w:val="003B31AA"/>
    <w:rsid w:val="003B38C6"/>
    <w:rsid w:val="003B4B98"/>
    <w:rsid w:val="003B4C3E"/>
    <w:rsid w:val="003B5EE1"/>
    <w:rsid w:val="003C153E"/>
    <w:rsid w:val="003C7504"/>
    <w:rsid w:val="003D01F3"/>
    <w:rsid w:val="003D4931"/>
    <w:rsid w:val="003D7CE7"/>
    <w:rsid w:val="003E1074"/>
    <w:rsid w:val="003E6AD3"/>
    <w:rsid w:val="003F0163"/>
    <w:rsid w:val="003F054B"/>
    <w:rsid w:val="003F2DF1"/>
    <w:rsid w:val="003F33DF"/>
    <w:rsid w:val="003F37FB"/>
    <w:rsid w:val="003F41A0"/>
    <w:rsid w:val="003F6325"/>
    <w:rsid w:val="003F74F5"/>
    <w:rsid w:val="0040224E"/>
    <w:rsid w:val="0040249D"/>
    <w:rsid w:val="00402CB9"/>
    <w:rsid w:val="004049CB"/>
    <w:rsid w:val="004060FD"/>
    <w:rsid w:val="004064E9"/>
    <w:rsid w:val="00406CC6"/>
    <w:rsid w:val="00407030"/>
    <w:rsid w:val="004100DC"/>
    <w:rsid w:val="00411540"/>
    <w:rsid w:val="0041506C"/>
    <w:rsid w:val="00415522"/>
    <w:rsid w:val="004158EB"/>
    <w:rsid w:val="004159EB"/>
    <w:rsid w:val="004169C2"/>
    <w:rsid w:val="00420DC9"/>
    <w:rsid w:val="00421723"/>
    <w:rsid w:val="00422319"/>
    <w:rsid w:val="00422CF5"/>
    <w:rsid w:val="00426E84"/>
    <w:rsid w:val="004337AB"/>
    <w:rsid w:val="00436F68"/>
    <w:rsid w:val="0043777A"/>
    <w:rsid w:val="004377AF"/>
    <w:rsid w:val="00437B15"/>
    <w:rsid w:val="00442316"/>
    <w:rsid w:val="00443B36"/>
    <w:rsid w:val="0044617F"/>
    <w:rsid w:val="00446605"/>
    <w:rsid w:val="00452BE5"/>
    <w:rsid w:val="004549CF"/>
    <w:rsid w:val="004574FC"/>
    <w:rsid w:val="004639E2"/>
    <w:rsid w:val="00463BDC"/>
    <w:rsid w:val="00464000"/>
    <w:rsid w:val="00464364"/>
    <w:rsid w:val="00470B3D"/>
    <w:rsid w:val="004722A8"/>
    <w:rsid w:val="004754B9"/>
    <w:rsid w:val="0048085A"/>
    <w:rsid w:val="004808B0"/>
    <w:rsid w:val="00481851"/>
    <w:rsid w:val="00483850"/>
    <w:rsid w:val="0048521D"/>
    <w:rsid w:val="004869B8"/>
    <w:rsid w:val="00487612"/>
    <w:rsid w:val="00487CFC"/>
    <w:rsid w:val="00487E57"/>
    <w:rsid w:val="00491406"/>
    <w:rsid w:val="00491745"/>
    <w:rsid w:val="00493649"/>
    <w:rsid w:val="00493AAB"/>
    <w:rsid w:val="00496522"/>
    <w:rsid w:val="00496E3F"/>
    <w:rsid w:val="0049740F"/>
    <w:rsid w:val="004A4B84"/>
    <w:rsid w:val="004B17D2"/>
    <w:rsid w:val="004B3445"/>
    <w:rsid w:val="004B6697"/>
    <w:rsid w:val="004C2A42"/>
    <w:rsid w:val="004C3C74"/>
    <w:rsid w:val="004C50B5"/>
    <w:rsid w:val="004C6EF0"/>
    <w:rsid w:val="004C7131"/>
    <w:rsid w:val="004D1659"/>
    <w:rsid w:val="004D4342"/>
    <w:rsid w:val="004D4440"/>
    <w:rsid w:val="004D6B86"/>
    <w:rsid w:val="004E10F5"/>
    <w:rsid w:val="004E1E09"/>
    <w:rsid w:val="004E2C20"/>
    <w:rsid w:val="004E2C3A"/>
    <w:rsid w:val="004E3FE1"/>
    <w:rsid w:val="004E4CEB"/>
    <w:rsid w:val="004F0907"/>
    <w:rsid w:val="004F2F53"/>
    <w:rsid w:val="004F58C4"/>
    <w:rsid w:val="004F6120"/>
    <w:rsid w:val="00500A2A"/>
    <w:rsid w:val="00505126"/>
    <w:rsid w:val="0050754A"/>
    <w:rsid w:val="00511FB5"/>
    <w:rsid w:val="00513E05"/>
    <w:rsid w:val="00516D6C"/>
    <w:rsid w:val="0051749B"/>
    <w:rsid w:val="005179BB"/>
    <w:rsid w:val="00517C57"/>
    <w:rsid w:val="00517E73"/>
    <w:rsid w:val="005209C6"/>
    <w:rsid w:val="00521960"/>
    <w:rsid w:val="00521B8C"/>
    <w:rsid w:val="00523008"/>
    <w:rsid w:val="0052573C"/>
    <w:rsid w:val="005310F1"/>
    <w:rsid w:val="00533CC8"/>
    <w:rsid w:val="005410ED"/>
    <w:rsid w:val="00541EC9"/>
    <w:rsid w:val="005450AA"/>
    <w:rsid w:val="00546B0D"/>
    <w:rsid w:val="005501F0"/>
    <w:rsid w:val="0055221F"/>
    <w:rsid w:val="005525A4"/>
    <w:rsid w:val="00554FC7"/>
    <w:rsid w:val="00556B9C"/>
    <w:rsid w:val="00560B85"/>
    <w:rsid w:val="005662EF"/>
    <w:rsid w:val="00567EAF"/>
    <w:rsid w:val="005703A5"/>
    <w:rsid w:val="00571179"/>
    <w:rsid w:val="0057375E"/>
    <w:rsid w:val="0057495B"/>
    <w:rsid w:val="00574DE2"/>
    <w:rsid w:val="0057764C"/>
    <w:rsid w:val="0058104C"/>
    <w:rsid w:val="00581432"/>
    <w:rsid w:val="00582BE7"/>
    <w:rsid w:val="00583131"/>
    <w:rsid w:val="005841AF"/>
    <w:rsid w:val="005843B0"/>
    <w:rsid w:val="005843D6"/>
    <w:rsid w:val="00584583"/>
    <w:rsid w:val="00586A63"/>
    <w:rsid w:val="00590657"/>
    <w:rsid w:val="00595487"/>
    <w:rsid w:val="00597572"/>
    <w:rsid w:val="005A3827"/>
    <w:rsid w:val="005A4962"/>
    <w:rsid w:val="005B0B44"/>
    <w:rsid w:val="005B0BDF"/>
    <w:rsid w:val="005B0E18"/>
    <w:rsid w:val="005B2480"/>
    <w:rsid w:val="005B5887"/>
    <w:rsid w:val="005B6006"/>
    <w:rsid w:val="005B61FF"/>
    <w:rsid w:val="005B6CB8"/>
    <w:rsid w:val="005C0E56"/>
    <w:rsid w:val="005C113B"/>
    <w:rsid w:val="005C38F9"/>
    <w:rsid w:val="005C4365"/>
    <w:rsid w:val="005C5340"/>
    <w:rsid w:val="005D3220"/>
    <w:rsid w:val="005D3945"/>
    <w:rsid w:val="005D7246"/>
    <w:rsid w:val="005E0071"/>
    <w:rsid w:val="005E0A46"/>
    <w:rsid w:val="005E3AD0"/>
    <w:rsid w:val="005E6C2E"/>
    <w:rsid w:val="00600D67"/>
    <w:rsid w:val="006012E3"/>
    <w:rsid w:val="0060185D"/>
    <w:rsid w:val="00601870"/>
    <w:rsid w:val="00601A27"/>
    <w:rsid w:val="0060763D"/>
    <w:rsid w:val="00607D61"/>
    <w:rsid w:val="0061012A"/>
    <w:rsid w:val="0061446D"/>
    <w:rsid w:val="006146E9"/>
    <w:rsid w:val="00614F20"/>
    <w:rsid w:val="00616717"/>
    <w:rsid w:val="006175C4"/>
    <w:rsid w:val="00620B86"/>
    <w:rsid w:val="00621093"/>
    <w:rsid w:val="0062114B"/>
    <w:rsid w:val="00627FAB"/>
    <w:rsid w:val="0063278E"/>
    <w:rsid w:val="00632C61"/>
    <w:rsid w:val="00633751"/>
    <w:rsid w:val="0063549C"/>
    <w:rsid w:val="00637A11"/>
    <w:rsid w:val="00640028"/>
    <w:rsid w:val="006445AE"/>
    <w:rsid w:val="00645FF4"/>
    <w:rsid w:val="006461DC"/>
    <w:rsid w:val="00651529"/>
    <w:rsid w:val="0065155A"/>
    <w:rsid w:val="006526E2"/>
    <w:rsid w:val="00653ADA"/>
    <w:rsid w:val="00661310"/>
    <w:rsid w:val="00662D92"/>
    <w:rsid w:val="00663C14"/>
    <w:rsid w:val="00665A23"/>
    <w:rsid w:val="00667023"/>
    <w:rsid w:val="0067051A"/>
    <w:rsid w:val="006707B9"/>
    <w:rsid w:val="0067147A"/>
    <w:rsid w:val="00672AD5"/>
    <w:rsid w:val="00672D0F"/>
    <w:rsid w:val="00672DF7"/>
    <w:rsid w:val="00674661"/>
    <w:rsid w:val="006750F8"/>
    <w:rsid w:val="00677CD5"/>
    <w:rsid w:val="00681013"/>
    <w:rsid w:val="00682084"/>
    <w:rsid w:val="00683C75"/>
    <w:rsid w:val="006865F0"/>
    <w:rsid w:val="00690B00"/>
    <w:rsid w:val="00692491"/>
    <w:rsid w:val="00693783"/>
    <w:rsid w:val="00697158"/>
    <w:rsid w:val="006A2091"/>
    <w:rsid w:val="006A6AC6"/>
    <w:rsid w:val="006B1AE9"/>
    <w:rsid w:val="006B632B"/>
    <w:rsid w:val="006B6BDF"/>
    <w:rsid w:val="006B709E"/>
    <w:rsid w:val="006C07B5"/>
    <w:rsid w:val="006C1CB0"/>
    <w:rsid w:val="006C3A21"/>
    <w:rsid w:val="006C5773"/>
    <w:rsid w:val="006C61D2"/>
    <w:rsid w:val="006D4544"/>
    <w:rsid w:val="006D54EE"/>
    <w:rsid w:val="006D6806"/>
    <w:rsid w:val="006E1B63"/>
    <w:rsid w:val="006E1E75"/>
    <w:rsid w:val="006E2C9A"/>
    <w:rsid w:val="006E34FE"/>
    <w:rsid w:val="006E54BB"/>
    <w:rsid w:val="006F09CD"/>
    <w:rsid w:val="006F0B84"/>
    <w:rsid w:val="006F150B"/>
    <w:rsid w:val="006F2B7E"/>
    <w:rsid w:val="006F5FEE"/>
    <w:rsid w:val="006F617B"/>
    <w:rsid w:val="00702EFC"/>
    <w:rsid w:val="0070349E"/>
    <w:rsid w:val="0070437D"/>
    <w:rsid w:val="007119CF"/>
    <w:rsid w:val="007157D7"/>
    <w:rsid w:val="00716A6F"/>
    <w:rsid w:val="00716C86"/>
    <w:rsid w:val="00717643"/>
    <w:rsid w:val="007202E3"/>
    <w:rsid w:val="00722A74"/>
    <w:rsid w:val="0072472F"/>
    <w:rsid w:val="0072779C"/>
    <w:rsid w:val="00730DF7"/>
    <w:rsid w:val="00732C3E"/>
    <w:rsid w:val="00735708"/>
    <w:rsid w:val="00735FC1"/>
    <w:rsid w:val="007371D6"/>
    <w:rsid w:val="007411E5"/>
    <w:rsid w:val="0074123F"/>
    <w:rsid w:val="007425E6"/>
    <w:rsid w:val="007467C2"/>
    <w:rsid w:val="00746801"/>
    <w:rsid w:val="00746B93"/>
    <w:rsid w:val="007475A3"/>
    <w:rsid w:val="007500FF"/>
    <w:rsid w:val="00751057"/>
    <w:rsid w:val="007540AA"/>
    <w:rsid w:val="00761F62"/>
    <w:rsid w:val="0076473A"/>
    <w:rsid w:val="00764FB7"/>
    <w:rsid w:val="007655A1"/>
    <w:rsid w:val="00765A76"/>
    <w:rsid w:val="00765A8B"/>
    <w:rsid w:val="00765FD7"/>
    <w:rsid w:val="00766D76"/>
    <w:rsid w:val="007679A6"/>
    <w:rsid w:val="0077244F"/>
    <w:rsid w:val="00773901"/>
    <w:rsid w:val="0077410C"/>
    <w:rsid w:val="0077781C"/>
    <w:rsid w:val="007779E2"/>
    <w:rsid w:val="007808DA"/>
    <w:rsid w:val="00780924"/>
    <w:rsid w:val="00780F32"/>
    <w:rsid w:val="00783BBD"/>
    <w:rsid w:val="00784A3F"/>
    <w:rsid w:val="00793004"/>
    <w:rsid w:val="00793D3E"/>
    <w:rsid w:val="00794B7A"/>
    <w:rsid w:val="007951FB"/>
    <w:rsid w:val="007952CB"/>
    <w:rsid w:val="00796154"/>
    <w:rsid w:val="00797AD5"/>
    <w:rsid w:val="007A08D4"/>
    <w:rsid w:val="007A3708"/>
    <w:rsid w:val="007A3BA1"/>
    <w:rsid w:val="007A44C0"/>
    <w:rsid w:val="007A51B7"/>
    <w:rsid w:val="007A76FC"/>
    <w:rsid w:val="007A77D6"/>
    <w:rsid w:val="007B2835"/>
    <w:rsid w:val="007B2A95"/>
    <w:rsid w:val="007B64D0"/>
    <w:rsid w:val="007B66BA"/>
    <w:rsid w:val="007B73BA"/>
    <w:rsid w:val="007B7966"/>
    <w:rsid w:val="007C0413"/>
    <w:rsid w:val="007C14D7"/>
    <w:rsid w:val="007C16AC"/>
    <w:rsid w:val="007C6A04"/>
    <w:rsid w:val="007D0717"/>
    <w:rsid w:val="007D14D6"/>
    <w:rsid w:val="007D5E24"/>
    <w:rsid w:val="007E3172"/>
    <w:rsid w:val="007E339F"/>
    <w:rsid w:val="007E366B"/>
    <w:rsid w:val="007E3756"/>
    <w:rsid w:val="007E4955"/>
    <w:rsid w:val="007E4E34"/>
    <w:rsid w:val="007E5BE2"/>
    <w:rsid w:val="007E686C"/>
    <w:rsid w:val="007E7683"/>
    <w:rsid w:val="007F082F"/>
    <w:rsid w:val="007F0856"/>
    <w:rsid w:val="007F175F"/>
    <w:rsid w:val="007F18AB"/>
    <w:rsid w:val="007F25EB"/>
    <w:rsid w:val="007F5B1E"/>
    <w:rsid w:val="00800A57"/>
    <w:rsid w:val="008010B0"/>
    <w:rsid w:val="0080238E"/>
    <w:rsid w:val="00803B0F"/>
    <w:rsid w:val="00804388"/>
    <w:rsid w:val="00805B67"/>
    <w:rsid w:val="008107F1"/>
    <w:rsid w:val="008110F4"/>
    <w:rsid w:val="00814809"/>
    <w:rsid w:val="0081499E"/>
    <w:rsid w:val="00814BAA"/>
    <w:rsid w:val="00815F39"/>
    <w:rsid w:val="00815FDA"/>
    <w:rsid w:val="008172CA"/>
    <w:rsid w:val="0082433E"/>
    <w:rsid w:val="008249A0"/>
    <w:rsid w:val="00827204"/>
    <w:rsid w:val="0083006B"/>
    <w:rsid w:val="00833011"/>
    <w:rsid w:val="00835B4C"/>
    <w:rsid w:val="00841C43"/>
    <w:rsid w:val="00843C1C"/>
    <w:rsid w:val="00844852"/>
    <w:rsid w:val="00852BE3"/>
    <w:rsid w:val="008558FA"/>
    <w:rsid w:val="0086435E"/>
    <w:rsid w:val="008649D2"/>
    <w:rsid w:val="00864FE4"/>
    <w:rsid w:val="00865F46"/>
    <w:rsid w:val="00867FE0"/>
    <w:rsid w:val="00870881"/>
    <w:rsid w:val="0087120B"/>
    <w:rsid w:val="008716A5"/>
    <w:rsid w:val="00873465"/>
    <w:rsid w:val="0087460D"/>
    <w:rsid w:val="008760BF"/>
    <w:rsid w:val="008764C7"/>
    <w:rsid w:val="00877F63"/>
    <w:rsid w:val="00877F87"/>
    <w:rsid w:val="00881E30"/>
    <w:rsid w:val="00884BC5"/>
    <w:rsid w:val="008855B2"/>
    <w:rsid w:val="00886BFA"/>
    <w:rsid w:val="00890895"/>
    <w:rsid w:val="008945CB"/>
    <w:rsid w:val="00894CEB"/>
    <w:rsid w:val="00895447"/>
    <w:rsid w:val="00895E24"/>
    <w:rsid w:val="00896118"/>
    <w:rsid w:val="008973A5"/>
    <w:rsid w:val="00897696"/>
    <w:rsid w:val="008A28F4"/>
    <w:rsid w:val="008A3EC1"/>
    <w:rsid w:val="008A751E"/>
    <w:rsid w:val="008B13C5"/>
    <w:rsid w:val="008B203A"/>
    <w:rsid w:val="008B3024"/>
    <w:rsid w:val="008B7D81"/>
    <w:rsid w:val="008B7E6B"/>
    <w:rsid w:val="008D34BC"/>
    <w:rsid w:val="008D36EB"/>
    <w:rsid w:val="008D3DA6"/>
    <w:rsid w:val="008D5979"/>
    <w:rsid w:val="008D6B66"/>
    <w:rsid w:val="008E0DC5"/>
    <w:rsid w:val="008E113F"/>
    <w:rsid w:val="008E2C59"/>
    <w:rsid w:val="008E61F1"/>
    <w:rsid w:val="008F1B05"/>
    <w:rsid w:val="008F3D03"/>
    <w:rsid w:val="008F4814"/>
    <w:rsid w:val="008F796B"/>
    <w:rsid w:val="00901369"/>
    <w:rsid w:val="00904454"/>
    <w:rsid w:val="00905590"/>
    <w:rsid w:val="0090625E"/>
    <w:rsid w:val="009157D9"/>
    <w:rsid w:val="00917440"/>
    <w:rsid w:val="009175CC"/>
    <w:rsid w:val="00921EFD"/>
    <w:rsid w:val="00922C80"/>
    <w:rsid w:val="00924054"/>
    <w:rsid w:val="00924B61"/>
    <w:rsid w:val="00925B63"/>
    <w:rsid w:val="0092668F"/>
    <w:rsid w:val="00927261"/>
    <w:rsid w:val="00927520"/>
    <w:rsid w:val="00933428"/>
    <w:rsid w:val="009357FD"/>
    <w:rsid w:val="009360DD"/>
    <w:rsid w:val="00936983"/>
    <w:rsid w:val="00936EE8"/>
    <w:rsid w:val="0094202D"/>
    <w:rsid w:val="00942C4B"/>
    <w:rsid w:val="009462C0"/>
    <w:rsid w:val="009467C0"/>
    <w:rsid w:val="00947A22"/>
    <w:rsid w:val="00947D30"/>
    <w:rsid w:val="00952BAB"/>
    <w:rsid w:val="00953891"/>
    <w:rsid w:val="00954F04"/>
    <w:rsid w:val="00954F44"/>
    <w:rsid w:val="00955381"/>
    <w:rsid w:val="00955BFA"/>
    <w:rsid w:val="0095692C"/>
    <w:rsid w:val="0095742C"/>
    <w:rsid w:val="00960AA0"/>
    <w:rsid w:val="009612D8"/>
    <w:rsid w:val="00961EEC"/>
    <w:rsid w:val="009620B6"/>
    <w:rsid w:val="00963481"/>
    <w:rsid w:val="00963A4E"/>
    <w:rsid w:val="00964476"/>
    <w:rsid w:val="00964E1F"/>
    <w:rsid w:val="009657ED"/>
    <w:rsid w:val="00967642"/>
    <w:rsid w:val="009676A7"/>
    <w:rsid w:val="009718CC"/>
    <w:rsid w:val="00972EAD"/>
    <w:rsid w:val="00974BC3"/>
    <w:rsid w:val="00975361"/>
    <w:rsid w:val="0097616A"/>
    <w:rsid w:val="00976973"/>
    <w:rsid w:val="00980D2C"/>
    <w:rsid w:val="009818C2"/>
    <w:rsid w:val="009829E2"/>
    <w:rsid w:val="00983C38"/>
    <w:rsid w:val="0098739E"/>
    <w:rsid w:val="00987C6B"/>
    <w:rsid w:val="00995118"/>
    <w:rsid w:val="009979F0"/>
    <w:rsid w:val="009A23C0"/>
    <w:rsid w:val="009A2ABD"/>
    <w:rsid w:val="009A2D4E"/>
    <w:rsid w:val="009A3369"/>
    <w:rsid w:val="009A3EE4"/>
    <w:rsid w:val="009A402C"/>
    <w:rsid w:val="009A6471"/>
    <w:rsid w:val="009B0931"/>
    <w:rsid w:val="009B13FA"/>
    <w:rsid w:val="009B2FD0"/>
    <w:rsid w:val="009B4A43"/>
    <w:rsid w:val="009B61FB"/>
    <w:rsid w:val="009B6532"/>
    <w:rsid w:val="009B70BC"/>
    <w:rsid w:val="009B70BD"/>
    <w:rsid w:val="009C5466"/>
    <w:rsid w:val="009C5EF2"/>
    <w:rsid w:val="009C5EFF"/>
    <w:rsid w:val="009C6E8D"/>
    <w:rsid w:val="009D27E4"/>
    <w:rsid w:val="009D2842"/>
    <w:rsid w:val="009D3968"/>
    <w:rsid w:val="009E0517"/>
    <w:rsid w:val="009E4922"/>
    <w:rsid w:val="009E5523"/>
    <w:rsid w:val="009E5DC6"/>
    <w:rsid w:val="009E6151"/>
    <w:rsid w:val="009E6343"/>
    <w:rsid w:val="009E73FD"/>
    <w:rsid w:val="009E7465"/>
    <w:rsid w:val="009F5A17"/>
    <w:rsid w:val="009F69A3"/>
    <w:rsid w:val="00A031AA"/>
    <w:rsid w:val="00A05975"/>
    <w:rsid w:val="00A05DCE"/>
    <w:rsid w:val="00A11039"/>
    <w:rsid w:val="00A117EB"/>
    <w:rsid w:val="00A135B8"/>
    <w:rsid w:val="00A166F2"/>
    <w:rsid w:val="00A177AC"/>
    <w:rsid w:val="00A20574"/>
    <w:rsid w:val="00A222DB"/>
    <w:rsid w:val="00A22FF4"/>
    <w:rsid w:val="00A230B9"/>
    <w:rsid w:val="00A23828"/>
    <w:rsid w:val="00A239F5"/>
    <w:rsid w:val="00A247DE"/>
    <w:rsid w:val="00A24AFB"/>
    <w:rsid w:val="00A259BE"/>
    <w:rsid w:val="00A26CDD"/>
    <w:rsid w:val="00A31240"/>
    <w:rsid w:val="00A35DF7"/>
    <w:rsid w:val="00A41665"/>
    <w:rsid w:val="00A42634"/>
    <w:rsid w:val="00A42957"/>
    <w:rsid w:val="00A432DD"/>
    <w:rsid w:val="00A46403"/>
    <w:rsid w:val="00A46566"/>
    <w:rsid w:val="00A51005"/>
    <w:rsid w:val="00A516E5"/>
    <w:rsid w:val="00A52715"/>
    <w:rsid w:val="00A54814"/>
    <w:rsid w:val="00A5481B"/>
    <w:rsid w:val="00A552B9"/>
    <w:rsid w:val="00A63BE0"/>
    <w:rsid w:val="00A65370"/>
    <w:rsid w:val="00A665BC"/>
    <w:rsid w:val="00A67AC8"/>
    <w:rsid w:val="00A73346"/>
    <w:rsid w:val="00A75642"/>
    <w:rsid w:val="00A77563"/>
    <w:rsid w:val="00A81D21"/>
    <w:rsid w:val="00A82718"/>
    <w:rsid w:val="00A828F6"/>
    <w:rsid w:val="00A83709"/>
    <w:rsid w:val="00A83DAF"/>
    <w:rsid w:val="00A90442"/>
    <w:rsid w:val="00A908E0"/>
    <w:rsid w:val="00A92997"/>
    <w:rsid w:val="00A976CD"/>
    <w:rsid w:val="00AA0FD9"/>
    <w:rsid w:val="00AA1D78"/>
    <w:rsid w:val="00AA3C4B"/>
    <w:rsid w:val="00AB561F"/>
    <w:rsid w:val="00AC0426"/>
    <w:rsid w:val="00AC04D6"/>
    <w:rsid w:val="00AC0BB0"/>
    <w:rsid w:val="00AC2484"/>
    <w:rsid w:val="00AC2D37"/>
    <w:rsid w:val="00AC4440"/>
    <w:rsid w:val="00AC5D57"/>
    <w:rsid w:val="00AC7ABF"/>
    <w:rsid w:val="00AD0591"/>
    <w:rsid w:val="00AD37A0"/>
    <w:rsid w:val="00AD4888"/>
    <w:rsid w:val="00AE0354"/>
    <w:rsid w:val="00AE2554"/>
    <w:rsid w:val="00AE2F46"/>
    <w:rsid w:val="00AE3AAE"/>
    <w:rsid w:val="00AE61C6"/>
    <w:rsid w:val="00AE6B04"/>
    <w:rsid w:val="00AF2CE5"/>
    <w:rsid w:val="00AF340C"/>
    <w:rsid w:val="00AF4474"/>
    <w:rsid w:val="00AF46B8"/>
    <w:rsid w:val="00AF4AB4"/>
    <w:rsid w:val="00AF6DEB"/>
    <w:rsid w:val="00AF7118"/>
    <w:rsid w:val="00B02404"/>
    <w:rsid w:val="00B041AC"/>
    <w:rsid w:val="00B04D84"/>
    <w:rsid w:val="00B06507"/>
    <w:rsid w:val="00B10F9A"/>
    <w:rsid w:val="00B12B68"/>
    <w:rsid w:val="00B132DB"/>
    <w:rsid w:val="00B13AC9"/>
    <w:rsid w:val="00B15D98"/>
    <w:rsid w:val="00B21D58"/>
    <w:rsid w:val="00B21D8B"/>
    <w:rsid w:val="00B222AF"/>
    <w:rsid w:val="00B22B5B"/>
    <w:rsid w:val="00B22D2A"/>
    <w:rsid w:val="00B23475"/>
    <w:rsid w:val="00B2505D"/>
    <w:rsid w:val="00B32F66"/>
    <w:rsid w:val="00B35E51"/>
    <w:rsid w:val="00B40E9B"/>
    <w:rsid w:val="00B41258"/>
    <w:rsid w:val="00B43E75"/>
    <w:rsid w:val="00B43EF7"/>
    <w:rsid w:val="00B4605B"/>
    <w:rsid w:val="00B520A8"/>
    <w:rsid w:val="00B52617"/>
    <w:rsid w:val="00B5427B"/>
    <w:rsid w:val="00B550E5"/>
    <w:rsid w:val="00B60B13"/>
    <w:rsid w:val="00B60B9F"/>
    <w:rsid w:val="00B60EC3"/>
    <w:rsid w:val="00B62101"/>
    <w:rsid w:val="00B64CD5"/>
    <w:rsid w:val="00B6565B"/>
    <w:rsid w:val="00B65A90"/>
    <w:rsid w:val="00B67BC7"/>
    <w:rsid w:val="00B7099E"/>
    <w:rsid w:val="00B71AFB"/>
    <w:rsid w:val="00B72E05"/>
    <w:rsid w:val="00B732AD"/>
    <w:rsid w:val="00B747AC"/>
    <w:rsid w:val="00B74B14"/>
    <w:rsid w:val="00B75FBA"/>
    <w:rsid w:val="00B801BD"/>
    <w:rsid w:val="00B802D8"/>
    <w:rsid w:val="00B87395"/>
    <w:rsid w:val="00B902E2"/>
    <w:rsid w:val="00B92573"/>
    <w:rsid w:val="00B97833"/>
    <w:rsid w:val="00BA0EFE"/>
    <w:rsid w:val="00BA193B"/>
    <w:rsid w:val="00BA2340"/>
    <w:rsid w:val="00BA2CB8"/>
    <w:rsid w:val="00BA4318"/>
    <w:rsid w:val="00BA472A"/>
    <w:rsid w:val="00BA6F18"/>
    <w:rsid w:val="00BB31FF"/>
    <w:rsid w:val="00BB3707"/>
    <w:rsid w:val="00BB77B4"/>
    <w:rsid w:val="00BC2352"/>
    <w:rsid w:val="00BC45A5"/>
    <w:rsid w:val="00BC5287"/>
    <w:rsid w:val="00BD04BC"/>
    <w:rsid w:val="00BD13BE"/>
    <w:rsid w:val="00BD1A1F"/>
    <w:rsid w:val="00BD1E98"/>
    <w:rsid w:val="00BD4F0E"/>
    <w:rsid w:val="00BD59DA"/>
    <w:rsid w:val="00BE0AF2"/>
    <w:rsid w:val="00BE0EE6"/>
    <w:rsid w:val="00BE2954"/>
    <w:rsid w:val="00BE4A9F"/>
    <w:rsid w:val="00BE5A52"/>
    <w:rsid w:val="00BE7D2C"/>
    <w:rsid w:val="00BF0739"/>
    <w:rsid w:val="00BF0BDC"/>
    <w:rsid w:val="00BF1797"/>
    <w:rsid w:val="00BF294B"/>
    <w:rsid w:val="00BF2B2A"/>
    <w:rsid w:val="00BF3F2D"/>
    <w:rsid w:val="00BF40D2"/>
    <w:rsid w:val="00BF64B9"/>
    <w:rsid w:val="00C00BC5"/>
    <w:rsid w:val="00C03F08"/>
    <w:rsid w:val="00C10279"/>
    <w:rsid w:val="00C11703"/>
    <w:rsid w:val="00C13BED"/>
    <w:rsid w:val="00C15E77"/>
    <w:rsid w:val="00C17F0A"/>
    <w:rsid w:val="00C200E6"/>
    <w:rsid w:val="00C2022E"/>
    <w:rsid w:val="00C22870"/>
    <w:rsid w:val="00C229A3"/>
    <w:rsid w:val="00C22D3E"/>
    <w:rsid w:val="00C23362"/>
    <w:rsid w:val="00C2388A"/>
    <w:rsid w:val="00C249BB"/>
    <w:rsid w:val="00C26A02"/>
    <w:rsid w:val="00C27807"/>
    <w:rsid w:val="00C311C0"/>
    <w:rsid w:val="00C31ECE"/>
    <w:rsid w:val="00C3348C"/>
    <w:rsid w:val="00C33DC1"/>
    <w:rsid w:val="00C33FEC"/>
    <w:rsid w:val="00C347CF"/>
    <w:rsid w:val="00C3662B"/>
    <w:rsid w:val="00C37786"/>
    <w:rsid w:val="00C4005D"/>
    <w:rsid w:val="00C41448"/>
    <w:rsid w:val="00C42C83"/>
    <w:rsid w:val="00C42FA1"/>
    <w:rsid w:val="00C451D4"/>
    <w:rsid w:val="00C452E7"/>
    <w:rsid w:val="00C51E81"/>
    <w:rsid w:val="00C53911"/>
    <w:rsid w:val="00C54993"/>
    <w:rsid w:val="00C61EBF"/>
    <w:rsid w:val="00C62D34"/>
    <w:rsid w:val="00C6319B"/>
    <w:rsid w:val="00C6464C"/>
    <w:rsid w:val="00C672B3"/>
    <w:rsid w:val="00C703B4"/>
    <w:rsid w:val="00C718D0"/>
    <w:rsid w:val="00C7394F"/>
    <w:rsid w:val="00C741EF"/>
    <w:rsid w:val="00C74504"/>
    <w:rsid w:val="00C75B3E"/>
    <w:rsid w:val="00C77B1E"/>
    <w:rsid w:val="00C80BC2"/>
    <w:rsid w:val="00C82AE6"/>
    <w:rsid w:val="00C82BE4"/>
    <w:rsid w:val="00C87AE4"/>
    <w:rsid w:val="00C92807"/>
    <w:rsid w:val="00C95342"/>
    <w:rsid w:val="00C97661"/>
    <w:rsid w:val="00C97FC6"/>
    <w:rsid w:val="00CA3555"/>
    <w:rsid w:val="00CA4961"/>
    <w:rsid w:val="00CA5984"/>
    <w:rsid w:val="00CB0F4F"/>
    <w:rsid w:val="00CB2C83"/>
    <w:rsid w:val="00CB3651"/>
    <w:rsid w:val="00CB3BD6"/>
    <w:rsid w:val="00CB513A"/>
    <w:rsid w:val="00CB6EAB"/>
    <w:rsid w:val="00CB7333"/>
    <w:rsid w:val="00CB7474"/>
    <w:rsid w:val="00CC2E18"/>
    <w:rsid w:val="00CC480A"/>
    <w:rsid w:val="00CC4C61"/>
    <w:rsid w:val="00CC6BF7"/>
    <w:rsid w:val="00CC7211"/>
    <w:rsid w:val="00CD2171"/>
    <w:rsid w:val="00CD2A3E"/>
    <w:rsid w:val="00CD2F9E"/>
    <w:rsid w:val="00CD32A9"/>
    <w:rsid w:val="00CD408B"/>
    <w:rsid w:val="00CD5967"/>
    <w:rsid w:val="00CD5970"/>
    <w:rsid w:val="00CD7212"/>
    <w:rsid w:val="00CD7CB4"/>
    <w:rsid w:val="00CE145C"/>
    <w:rsid w:val="00CE588C"/>
    <w:rsid w:val="00CE7C00"/>
    <w:rsid w:val="00CF36DB"/>
    <w:rsid w:val="00D000EE"/>
    <w:rsid w:val="00D00E30"/>
    <w:rsid w:val="00D02068"/>
    <w:rsid w:val="00D03079"/>
    <w:rsid w:val="00D045CD"/>
    <w:rsid w:val="00D066BB"/>
    <w:rsid w:val="00D0753B"/>
    <w:rsid w:val="00D0772D"/>
    <w:rsid w:val="00D12C14"/>
    <w:rsid w:val="00D14F44"/>
    <w:rsid w:val="00D15DC5"/>
    <w:rsid w:val="00D21FB1"/>
    <w:rsid w:val="00D22890"/>
    <w:rsid w:val="00D22F04"/>
    <w:rsid w:val="00D25824"/>
    <w:rsid w:val="00D31CD7"/>
    <w:rsid w:val="00D32E9F"/>
    <w:rsid w:val="00D3462C"/>
    <w:rsid w:val="00D36FF8"/>
    <w:rsid w:val="00D413B0"/>
    <w:rsid w:val="00D455C2"/>
    <w:rsid w:val="00D4666F"/>
    <w:rsid w:val="00D501CB"/>
    <w:rsid w:val="00D50AFC"/>
    <w:rsid w:val="00D51955"/>
    <w:rsid w:val="00D5240B"/>
    <w:rsid w:val="00D537BD"/>
    <w:rsid w:val="00D54136"/>
    <w:rsid w:val="00D5710F"/>
    <w:rsid w:val="00D57A9F"/>
    <w:rsid w:val="00D62C2A"/>
    <w:rsid w:val="00D63858"/>
    <w:rsid w:val="00D63C2F"/>
    <w:rsid w:val="00D6484B"/>
    <w:rsid w:val="00D653FB"/>
    <w:rsid w:val="00D670EC"/>
    <w:rsid w:val="00D67A69"/>
    <w:rsid w:val="00D67DAD"/>
    <w:rsid w:val="00D73313"/>
    <w:rsid w:val="00D74373"/>
    <w:rsid w:val="00D75A87"/>
    <w:rsid w:val="00D8171A"/>
    <w:rsid w:val="00D8207F"/>
    <w:rsid w:val="00D838D0"/>
    <w:rsid w:val="00D8486A"/>
    <w:rsid w:val="00D86ED5"/>
    <w:rsid w:val="00D872A3"/>
    <w:rsid w:val="00D8744F"/>
    <w:rsid w:val="00D93359"/>
    <w:rsid w:val="00D93527"/>
    <w:rsid w:val="00D937F0"/>
    <w:rsid w:val="00D94595"/>
    <w:rsid w:val="00D949F6"/>
    <w:rsid w:val="00D94B7B"/>
    <w:rsid w:val="00D94D81"/>
    <w:rsid w:val="00D9770C"/>
    <w:rsid w:val="00DA11A7"/>
    <w:rsid w:val="00DA2051"/>
    <w:rsid w:val="00DA2412"/>
    <w:rsid w:val="00DA5FE0"/>
    <w:rsid w:val="00DA6524"/>
    <w:rsid w:val="00DB23CA"/>
    <w:rsid w:val="00DB2D25"/>
    <w:rsid w:val="00DB37CB"/>
    <w:rsid w:val="00DB3ADC"/>
    <w:rsid w:val="00DB5580"/>
    <w:rsid w:val="00DC0A2B"/>
    <w:rsid w:val="00DC1225"/>
    <w:rsid w:val="00DC1C81"/>
    <w:rsid w:val="00DC3E96"/>
    <w:rsid w:val="00DC46C5"/>
    <w:rsid w:val="00DC59C7"/>
    <w:rsid w:val="00DC6B0B"/>
    <w:rsid w:val="00DC7C32"/>
    <w:rsid w:val="00DD082F"/>
    <w:rsid w:val="00DD169A"/>
    <w:rsid w:val="00DD2953"/>
    <w:rsid w:val="00DD3FBD"/>
    <w:rsid w:val="00DE14DC"/>
    <w:rsid w:val="00DE1FEB"/>
    <w:rsid w:val="00DE2182"/>
    <w:rsid w:val="00DE264C"/>
    <w:rsid w:val="00DE2C62"/>
    <w:rsid w:val="00DE2E41"/>
    <w:rsid w:val="00DE3A29"/>
    <w:rsid w:val="00DE5CA9"/>
    <w:rsid w:val="00DE65FB"/>
    <w:rsid w:val="00DE71F8"/>
    <w:rsid w:val="00DF3640"/>
    <w:rsid w:val="00DF4D8B"/>
    <w:rsid w:val="00DF5457"/>
    <w:rsid w:val="00E00A9F"/>
    <w:rsid w:val="00E01819"/>
    <w:rsid w:val="00E06ECF"/>
    <w:rsid w:val="00E075A0"/>
    <w:rsid w:val="00E10739"/>
    <w:rsid w:val="00E126CD"/>
    <w:rsid w:val="00E15471"/>
    <w:rsid w:val="00E17016"/>
    <w:rsid w:val="00E21986"/>
    <w:rsid w:val="00E21C00"/>
    <w:rsid w:val="00E245CE"/>
    <w:rsid w:val="00E25893"/>
    <w:rsid w:val="00E271A6"/>
    <w:rsid w:val="00E33A51"/>
    <w:rsid w:val="00E347E5"/>
    <w:rsid w:val="00E34C64"/>
    <w:rsid w:val="00E3550D"/>
    <w:rsid w:val="00E361EB"/>
    <w:rsid w:val="00E36EBA"/>
    <w:rsid w:val="00E41353"/>
    <w:rsid w:val="00E41790"/>
    <w:rsid w:val="00E4631B"/>
    <w:rsid w:val="00E46D36"/>
    <w:rsid w:val="00E53202"/>
    <w:rsid w:val="00E542A8"/>
    <w:rsid w:val="00E54BB6"/>
    <w:rsid w:val="00E54FA9"/>
    <w:rsid w:val="00E55B29"/>
    <w:rsid w:val="00E566D7"/>
    <w:rsid w:val="00E5701B"/>
    <w:rsid w:val="00E6000F"/>
    <w:rsid w:val="00E63F40"/>
    <w:rsid w:val="00E64279"/>
    <w:rsid w:val="00E64E66"/>
    <w:rsid w:val="00E65487"/>
    <w:rsid w:val="00E65C8A"/>
    <w:rsid w:val="00E66D3A"/>
    <w:rsid w:val="00E66FEB"/>
    <w:rsid w:val="00E706BC"/>
    <w:rsid w:val="00E7072D"/>
    <w:rsid w:val="00E7314B"/>
    <w:rsid w:val="00E74115"/>
    <w:rsid w:val="00E75828"/>
    <w:rsid w:val="00E76C64"/>
    <w:rsid w:val="00E773D2"/>
    <w:rsid w:val="00E80BB5"/>
    <w:rsid w:val="00E87273"/>
    <w:rsid w:val="00E92E4D"/>
    <w:rsid w:val="00E92F75"/>
    <w:rsid w:val="00E96C90"/>
    <w:rsid w:val="00E97DB1"/>
    <w:rsid w:val="00EA202C"/>
    <w:rsid w:val="00EA424B"/>
    <w:rsid w:val="00EA49F3"/>
    <w:rsid w:val="00EA5139"/>
    <w:rsid w:val="00EA5B8E"/>
    <w:rsid w:val="00EB0190"/>
    <w:rsid w:val="00EB600B"/>
    <w:rsid w:val="00EB6725"/>
    <w:rsid w:val="00EC0ABA"/>
    <w:rsid w:val="00EC3A25"/>
    <w:rsid w:val="00EC4A7E"/>
    <w:rsid w:val="00EC67EF"/>
    <w:rsid w:val="00EC7659"/>
    <w:rsid w:val="00ED0870"/>
    <w:rsid w:val="00ED2638"/>
    <w:rsid w:val="00ED32BD"/>
    <w:rsid w:val="00ED3BBF"/>
    <w:rsid w:val="00ED53D2"/>
    <w:rsid w:val="00EE0029"/>
    <w:rsid w:val="00EE3858"/>
    <w:rsid w:val="00EE4DA8"/>
    <w:rsid w:val="00EE566D"/>
    <w:rsid w:val="00EE6008"/>
    <w:rsid w:val="00EE69ED"/>
    <w:rsid w:val="00EE7047"/>
    <w:rsid w:val="00EF0A9D"/>
    <w:rsid w:val="00EF1414"/>
    <w:rsid w:val="00EF5B29"/>
    <w:rsid w:val="00F01409"/>
    <w:rsid w:val="00F03890"/>
    <w:rsid w:val="00F04C2A"/>
    <w:rsid w:val="00F04D79"/>
    <w:rsid w:val="00F05E50"/>
    <w:rsid w:val="00F06FF0"/>
    <w:rsid w:val="00F1104E"/>
    <w:rsid w:val="00F11624"/>
    <w:rsid w:val="00F126D2"/>
    <w:rsid w:val="00F158F6"/>
    <w:rsid w:val="00F164B0"/>
    <w:rsid w:val="00F1663E"/>
    <w:rsid w:val="00F21221"/>
    <w:rsid w:val="00F22D47"/>
    <w:rsid w:val="00F23D46"/>
    <w:rsid w:val="00F271C7"/>
    <w:rsid w:val="00F30E87"/>
    <w:rsid w:val="00F413EA"/>
    <w:rsid w:val="00F4197E"/>
    <w:rsid w:val="00F421F3"/>
    <w:rsid w:val="00F4256B"/>
    <w:rsid w:val="00F42857"/>
    <w:rsid w:val="00F45B5F"/>
    <w:rsid w:val="00F503B6"/>
    <w:rsid w:val="00F5172D"/>
    <w:rsid w:val="00F5643B"/>
    <w:rsid w:val="00F5727E"/>
    <w:rsid w:val="00F57F2C"/>
    <w:rsid w:val="00F60DEF"/>
    <w:rsid w:val="00F627C4"/>
    <w:rsid w:val="00F62895"/>
    <w:rsid w:val="00F64DC5"/>
    <w:rsid w:val="00F65C0D"/>
    <w:rsid w:val="00F66811"/>
    <w:rsid w:val="00F6682A"/>
    <w:rsid w:val="00F66B8E"/>
    <w:rsid w:val="00F67180"/>
    <w:rsid w:val="00F67A46"/>
    <w:rsid w:val="00F703DB"/>
    <w:rsid w:val="00F7057B"/>
    <w:rsid w:val="00F70D01"/>
    <w:rsid w:val="00F73E76"/>
    <w:rsid w:val="00F76D93"/>
    <w:rsid w:val="00F773C4"/>
    <w:rsid w:val="00F80F8B"/>
    <w:rsid w:val="00F815C9"/>
    <w:rsid w:val="00F8228B"/>
    <w:rsid w:val="00F84909"/>
    <w:rsid w:val="00F84DC3"/>
    <w:rsid w:val="00F86261"/>
    <w:rsid w:val="00F864A9"/>
    <w:rsid w:val="00F86BFC"/>
    <w:rsid w:val="00F87993"/>
    <w:rsid w:val="00F9037D"/>
    <w:rsid w:val="00F90BC2"/>
    <w:rsid w:val="00F94255"/>
    <w:rsid w:val="00FA1C1D"/>
    <w:rsid w:val="00FA1D8D"/>
    <w:rsid w:val="00FA460F"/>
    <w:rsid w:val="00FB01E6"/>
    <w:rsid w:val="00FB3EB7"/>
    <w:rsid w:val="00FB4EE5"/>
    <w:rsid w:val="00FB6C57"/>
    <w:rsid w:val="00FC0602"/>
    <w:rsid w:val="00FC1682"/>
    <w:rsid w:val="00FC1CD6"/>
    <w:rsid w:val="00FC4034"/>
    <w:rsid w:val="00FC4FB3"/>
    <w:rsid w:val="00FC5B82"/>
    <w:rsid w:val="00FC5D25"/>
    <w:rsid w:val="00FC73B8"/>
    <w:rsid w:val="00FD4276"/>
    <w:rsid w:val="00FD647E"/>
    <w:rsid w:val="00FD6943"/>
    <w:rsid w:val="00FE6533"/>
    <w:rsid w:val="00FF0A5D"/>
    <w:rsid w:val="00FF27E0"/>
    <w:rsid w:val="00FF4B88"/>
    <w:rsid w:val="00FF61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1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1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1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1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1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1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1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1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1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924B61"/>
    <w:rPr>
      <w:rFonts w:cs="Arial"/>
      <w:b/>
      <w:bCs/>
      <w:kern w:val="32"/>
      <w:sz w:val="40"/>
      <w:szCs w:val="32"/>
    </w:rPr>
  </w:style>
  <w:style w:type="character" w:customStyle="1" w:styleId="Nadpis2Char">
    <w:name w:val="Nadpis 2 Char"/>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link w:val="Nadpis5"/>
    <w:uiPriority w:val="99"/>
    <w:rsid w:val="00B87395"/>
    <w:rPr>
      <w:rFonts w:ascii="Arial" w:hAnsi="Arial" w:cs="Arial"/>
      <w:b/>
      <w:bCs/>
      <w:i/>
      <w:iCs/>
      <w:sz w:val="26"/>
      <w:szCs w:val="26"/>
      <w:lang w:val="en-US" w:eastAsia="en-US"/>
    </w:rPr>
  </w:style>
  <w:style w:type="character" w:customStyle="1" w:styleId="Nadpis6Char">
    <w:name w:val="Nadpis 6 Char"/>
    <w:link w:val="Nadpis6"/>
    <w:uiPriority w:val="99"/>
    <w:rsid w:val="00B87395"/>
    <w:rPr>
      <w:rFonts w:ascii="Arial" w:hAnsi="Arial" w:cs="Arial"/>
      <w:b/>
      <w:bCs/>
      <w:sz w:val="22"/>
      <w:szCs w:val="22"/>
      <w:lang w:val="en-US" w:eastAsia="en-US"/>
    </w:rPr>
  </w:style>
  <w:style w:type="character" w:customStyle="1" w:styleId="Nadpis7Char">
    <w:name w:val="Nadpis 7 Char"/>
    <w:link w:val="Nadpis7"/>
    <w:uiPriority w:val="99"/>
    <w:rsid w:val="00B87395"/>
    <w:rPr>
      <w:rFonts w:ascii="Arial" w:hAnsi="Arial" w:cs="Arial"/>
      <w:sz w:val="24"/>
      <w:szCs w:val="24"/>
      <w:lang w:val="en-US" w:eastAsia="en-US"/>
    </w:rPr>
  </w:style>
  <w:style w:type="character" w:customStyle="1" w:styleId="Nadpis8Char">
    <w:name w:val="Nadpis 8 Char"/>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link w:val="Zhlav"/>
    <w:uiPriority w:val="99"/>
    <w:semiHidden/>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uiPriority w:val="99"/>
    <w:semiHidden/>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uiPriority w:val="99"/>
    <w:rsid w:val="00597572"/>
    <w:rPr>
      <w:color w:val="800080"/>
      <w:u w:val="single"/>
    </w:rPr>
  </w:style>
  <w:style w:type="character" w:styleId="Odkaznakoment">
    <w:name w:val="annotation reference"/>
    <w:aliases w:val="Značka poznámky"/>
    <w:uiPriority w:val="99"/>
    <w:semiHidden/>
    <w:rsid w:val="001C43A9"/>
    <w:rPr>
      <w:sz w:val="16"/>
      <w:szCs w:val="16"/>
    </w:rPr>
  </w:style>
  <w:style w:type="paragraph" w:styleId="Textkomente">
    <w:name w:val="annotation text"/>
    <w:basedOn w:val="Normln"/>
    <w:link w:val="TextkomenteChar"/>
    <w:uiPriority w:val="99"/>
    <w:semiHidden/>
    <w:rsid w:val="001C43A9"/>
  </w:style>
  <w:style w:type="character" w:customStyle="1" w:styleId="TextkomenteChar">
    <w:name w:val="Text komentáře Char"/>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rsid w:val="00697158"/>
    <w:pPr>
      <w:numPr>
        <w:numId w:val="12"/>
      </w:numPr>
      <w:spacing w:before="0" w:after="60"/>
      <w:contextualSpacing/>
    </w:pPr>
    <w:rPr>
      <w:sz w:val="24"/>
      <w:szCs w:val="24"/>
    </w:rPr>
  </w:style>
  <w:style w:type="character" w:customStyle="1" w:styleId="OdrkyMCCharChar">
    <w:name w:val="* Odrážky MC Char Char"/>
    <w:link w:val="OdrkyMC"/>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customStyle="1" w:styleId="Rozvrendokumentu1">
    <w:name w:val="Rozvržení dokumentu1"/>
    <w:basedOn w:val="Normln"/>
    <w:link w:val="RozvrendokumentuChar"/>
    <w:uiPriority w:val="99"/>
    <w:semiHidden/>
    <w:rsid w:val="006C07B5"/>
    <w:rPr>
      <w:rFonts w:ascii="Tahoma" w:hAnsi="Tahoma" w:cs="Tahoma"/>
      <w:sz w:val="16"/>
      <w:szCs w:val="16"/>
    </w:rPr>
  </w:style>
  <w:style w:type="character" w:customStyle="1" w:styleId="RozvrendokumentuChar">
    <w:name w:val="Rozvržení dokumentu Char"/>
    <w:link w:val="Rozvrendokumentu1"/>
    <w:uiPriority w:val="99"/>
    <w:semiHidden/>
    <w:rsid w:val="006C07B5"/>
    <w:rPr>
      <w:rFonts w:ascii="Tahoma" w:hAnsi="Tahoma" w:cs="Tahoma"/>
      <w:sz w:val="16"/>
      <w:szCs w:val="16"/>
    </w:rPr>
  </w:style>
  <w:style w:type="paragraph" w:customStyle="1" w:styleId="Char4CharCharCharCharCharCharCharCharCharCharCharCharCharCharCharChar1CharChar2CharCharChar0">
    <w:name w:val="Char4 Char Char Char Char Char Char Char Char Char Char Char Char Char Char Char Char1 Char Char2 Char Char Char"/>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0">
    <w:name w:val="Char Char Char Char Char Char Char Char Char Char Char Char Char"/>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7"/>
      </w:numPr>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nhideWhenUsed/>
    <w:rsid w:val="00584583"/>
    <w:rPr>
      <w:rFonts w:ascii="Courier New" w:hAnsi="Courier New" w:cs="Courier New"/>
    </w:rPr>
  </w:style>
  <w:style w:type="character" w:customStyle="1" w:styleId="ProsttextChar">
    <w:name w:val="Prostý text Char"/>
    <w:link w:val="Prosttext"/>
    <w:uiPriority w:val="99"/>
    <w:semiHidden/>
    <w:rsid w:val="00584583"/>
    <w:rPr>
      <w:rFonts w:ascii="Courier New" w:hAnsi="Courier New" w:cs="Courier New"/>
    </w:rPr>
  </w:style>
  <w:style w:type="paragraph" w:customStyle="1" w:styleId="Styl3">
    <w:name w:val="Styl3"/>
    <w:basedOn w:val="Nadpis5"/>
    <w:rsid w:val="00584583"/>
    <w:pPr>
      <w:numPr>
        <w:numId w:val="28"/>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semiHidden/>
    <w:unhideWhenUsed/>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link w:val="Zkladntextodsazen3"/>
    <w:rsid w:val="00804388"/>
    <w:rPr>
      <w:rFonts w:ascii="Arial" w:hAnsi="Arial"/>
      <w:sz w:val="16"/>
      <w:szCs w:val="16"/>
    </w:rPr>
  </w:style>
  <w:style w:type="numbering" w:customStyle="1" w:styleId="StylSodrkami">
    <w:name w:val="Styl S odrážkami"/>
    <w:basedOn w:val="Bezseznamu"/>
    <w:rsid w:val="008D5979"/>
    <w:pPr>
      <w:numPr>
        <w:numId w:val="48"/>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Char10">
    <w:name w:val="Char Char1"/>
    <w:basedOn w:val="Normln"/>
    <w:rsid w:val="00751057"/>
    <w:pPr>
      <w:spacing w:before="0" w:after="160" w:line="240" w:lineRule="exact"/>
      <w:jc w:val="left"/>
    </w:pPr>
    <w:rPr>
      <w:rFonts w:ascii="Tahoma" w:hAnsi="Tahoma" w:cs="Times New Roman"/>
      <w:lang w:val="en-US" w:eastAsia="en-US"/>
    </w:rPr>
  </w:style>
  <w:style w:type="character" w:styleId="Zvraznn">
    <w:name w:val="Emphasis"/>
    <w:uiPriority w:val="20"/>
    <w:qFormat/>
    <w:rsid w:val="00560B85"/>
    <w:rPr>
      <w:b/>
      <w:bCs/>
      <w:i w:val="0"/>
      <w:iCs w:val="0"/>
    </w:rPr>
  </w:style>
  <w:style w:type="paragraph" w:customStyle="1" w:styleId="PodnadpisMC">
    <w:name w:val="* Podnadpis MC"/>
    <w:basedOn w:val="Normln"/>
    <w:next w:val="Normln"/>
    <w:rsid w:val="008973A5"/>
    <w:pPr>
      <w:keepNext/>
      <w:spacing w:after="120"/>
    </w:pPr>
    <w:rPr>
      <w:rFonts w:cs="Times New Roman"/>
      <w:b/>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1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1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1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1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1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1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1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1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1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924B61"/>
    <w:rPr>
      <w:rFonts w:cs="Arial"/>
      <w:b/>
      <w:bCs/>
      <w:kern w:val="32"/>
      <w:sz w:val="40"/>
      <w:szCs w:val="32"/>
    </w:rPr>
  </w:style>
  <w:style w:type="character" w:customStyle="1" w:styleId="Nadpis2Char">
    <w:name w:val="Nadpis 2 Char"/>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link w:val="Nadpis5"/>
    <w:uiPriority w:val="99"/>
    <w:rsid w:val="00B87395"/>
    <w:rPr>
      <w:rFonts w:ascii="Arial" w:hAnsi="Arial" w:cs="Arial"/>
      <w:b/>
      <w:bCs/>
      <w:i/>
      <w:iCs/>
      <w:sz w:val="26"/>
      <w:szCs w:val="26"/>
      <w:lang w:val="en-US" w:eastAsia="en-US"/>
    </w:rPr>
  </w:style>
  <w:style w:type="character" w:customStyle="1" w:styleId="Nadpis6Char">
    <w:name w:val="Nadpis 6 Char"/>
    <w:link w:val="Nadpis6"/>
    <w:uiPriority w:val="99"/>
    <w:rsid w:val="00B87395"/>
    <w:rPr>
      <w:rFonts w:ascii="Arial" w:hAnsi="Arial" w:cs="Arial"/>
      <w:b/>
      <w:bCs/>
      <w:sz w:val="22"/>
      <w:szCs w:val="22"/>
      <w:lang w:val="en-US" w:eastAsia="en-US"/>
    </w:rPr>
  </w:style>
  <w:style w:type="character" w:customStyle="1" w:styleId="Nadpis7Char">
    <w:name w:val="Nadpis 7 Char"/>
    <w:link w:val="Nadpis7"/>
    <w:uiPriority w:val="99"/>
    <w:rsid w:val="00B87395"/>
    <w:rPr>
      <w:rFonts w:ascii="Arial" w:hAnsi="Arial" w:cs="Arial"/>
      <w:sz w:val="24"/>
      <w:szCs w:val="24"/>
      <w:lang w:val="en-US" w:eastAsia="en-US"/>
    </w:rPr>
  </w:style>
  <w:style w:type="character" w:customStyle="1" w:styleId="Nadpis8Char">
    <w:name w:val="Nadpis 8 Char"/>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link w:val="Zhlav"/>
    <w:uiPriority w:val="99"/>
    <w:semiHidden/>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uiPriority w:val="99"/>
    <w:semiHidden/>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uiPriority w:val="99"/>
    <w:rsid w:val="00597572"/>
    <w:rPr>
      <w:color w:val="800080"/>
      <w:u w:val="single"/>
    </w:rPr>
  </w:style>
  <w:style w:type="character" w:styleId="Odkaznakoment">
    <w:name w:val="annotation reference"/>
    <w:aliases w:val="Značka poznámky"/>
    <w:uiPriority w:val="99"/>
    <w:semiHidden/>
    <w:rsid w:val="001C43A9"/>
    <w:rPr>
      <w:sz w:val="16"/>
      <w:szCs w:val="16"/>
    </w:rPr>
  </w:style>
  <w:style w:type="paragraph" w:styleId="Textkomente">
    <w:name w:val="annotation text"/>
    <w:basedOn w:val="Normln"/>
    <w:link w:val="TextkomenteChar"/>
    <w:uiPriority w:val="99"/>
    <w:semiHidden/>
    <w:rsid w:val="001C43A9"/>
  </w:style>
  <w:style w:type="character" w:customStyle="1" w:styleId="TextkomenteChar">
    <w:name w:val="Text komentáře Char"/>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rsid w:val="00697158"/>
    <w:pPr>
      <w:numPr>
        <w:numId w:val="12"/>
      </w:numPr>
      <w:spacing w:before="0" w:after="60"/>
      <w:contextualSpacing/>
    </w:pPr>
    <w:rPr>
      <w:sz w:val="24"/>
      <w:szCs w:val="24"/>
    </w:rPr>
  </w:style>
  <w:style w:type="character" w:customStyle="1" w:styleId="OdrkyMCCharChar">
    <w:name w:val="* Odrážky MC Char Char"/>
    <w:link w:val="OdrkyMC"/>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customStyle="1" w:styleId="Rozvrendokumentu1">
    <w:name w:val="Rozvržení dokumentu1"/>
    <w:basedOn w:val="Normln"/>
    <w:link w:val="RozvrendokumentuChar"/>
    <w:uiPriority w:val="99"/>
    <w:semiHidden/>
    <w:rsid w:val="006C07B5"/>
    <w:rPr>
      <w:rFonts w:ascii="Tahoma" w:hAnsi="Tahoma" w:cs="Tahoma"/>
      <w:sz w:val="16"/>
      <w:szCs w:val="16"/>
    </w:rPr>
  </w:style>
  <w:style w:type="character" w:customStyle="1" w:styleId="RozvrendokumentuChar">
    <w:name w:val="Rozvržení dokumentu Char"/>
    <w:link w:val="Rozvrendokumentu1"/>
    <w:uiPriority w:val="99"/>
    <w:semiHidden/>
    <w:rsid w:val="006C07B5"/>
    <w:rPr>
      <w:rFonts w:ascii="Tahoma" w:hAnsi="Tahoma" w:cs="Tahoma"/>
      <w:sz w:val="16"/>
      <w:szCs w:val="16"/>
    </w:rPr>
  </w:style>
  <w:style w:type="paragraph" w:customStyle="1" w:styleId="Char4CharCharCharCharCharCharCharCharCharCharCharCharCharCharCharChar1CharChar2CharCharChar0">
    <w:name w:val="Char4 Char Char Char Char Char Char Char Char Char Char Char Char Char Char Char Char1 Char Char2 Char Char Char"/>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0">
    <w:name w:val="Char Char Char Char Char Char Char Char Char Char Char Char Char"/>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7"/>
      </w:numPr>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nhideWhenUsed/>
    <w:rsid w:val="00584583"/>
    <w:rPr>
      <w:rFonts w:ascii="Courier New" w:hAnsi="Courier New" w:cs="Courier New"/>
    </w:rPr>
  </w:style>
  <w:style w:type="character" w:customStyle="1" w:styleId="ProsttextChar">
    <w:name w:val="Prostý text Char"/>
    <w:link w:val="Prosttext"/>
    <w:uiPriority w:val="99"/>
    <w:semiHidden/>
    <w:rsid w:val="00584583"/>
    <w:rPr>
      <w:rFonts w:ascii="Courier New" w:hAnsi="Courier New" w:cs="Courier New"/>
    </w:rPr>
  </w:style>
  <w:style w:type="paragraph" w:customStyle="1" w:styleId="Styl3">
    <w:name w:val="Styl3"/>
    <w:basedOn w:val="Nadpis5"/>
    <w:rsid w:val="00584583"/>
    <w:pPr>
      <w:numPr>
        <w:numId w:val="28"/>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semiHidden/>
    <w:unhideWhenUsed/>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link w:val="Zkladntextodsazen3"/>
    <w:rsid w:val="00804388"/>
    <w:rPr>
      <w:rFonts w:ascii="Arial" w:hAnsi="Arial"/>
      <w:sz w:val="16"/>
      <w:szCs w:val="16"/>
    </w:rPr>
  </w:style>
  <w:style w:type="numbering" w:customStyle="1" w:styleId="StylSodrkami">
    <w:name w:val="Styl S odrážkami"/>
    <w:basedOn w:val="Bezseznamu"/>
    <w:rsid w:val="008D5979"/>
    <w:pPr>
      <w:numPr>
        <w:numId w:val="48"/>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Char10">
    <w:name w:val="Char Char1"/>
    <w:basedOn w:val="Normln"/>
    <w:rsid w:val="00751057"/>
    <w:pPr>
      <w:spacing w:before="0" w:after="160" w:line="240" w:lineRule="exact"/>
      <w:jc w:val="left"/>
    </w:pPr>
    <w:rPr>
      <w:rFonts w:ascii="Tahoma" w:hAnsi="Tahoma" w:cs="Times New Roman"/>
      <w:lang w:val="en-US" w:eastAsia="en-US"/>
    </w:rPr>
  </w:style>
  <w:style w:type="character" w:styleId="Zvraznn">
    <w:name w:val="Emphasis"/>
    <w:uiPriority w:val="20"/>
    <w:qFormat/>
    <w:rsid w:val="00560B85"/>
    <w:rPr>
      <w:b/>
      <w:bCs/>
      <w:i w:val="0"/>
      <w:iCs w:val="0"/>
    </w:rPr>
  </w:style>
  <w:style w:type="paragraph" w:customStyle="1" w:styleId="PodnadpisMC">
    <w:name w:val="* Podnadpis MC"/>
    <w:basedOn w:val="Normln"/>
    <w:next w:val="Normln"/>
    <w:rsid w:val="008973A5"/>
    <w:pPr>
      <w:keepNext/>
      <w:spacing w:after="120"/>
    </w:pPr>
    <w:rPr>
      <w:rFonts w:cs="Times New Roman"/>
      <w:b/>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104827">
      <w:bodyDiv w:val="1"/>
      <w:marLeft w:val="0"/>
      <w:marRight w:val="0"/>
      <w:marTop w:val="45"/>
      <w:marBottom w:val="45"/>
      <w:divBdr>
        <w:top w:val="none" w:sz="0" w:space="0" w:color="auto"/>
        <w:left w:val="none" w:sz="0" w:space="0" w:color="auto"/>
        <w:bottom w:val="none" w:sz="0" w:space="0" w:color="auto"/>
        <w:right w:val="none" w:sz="0" w:space="0" w:color="auto"/>
      </w:divBdr>
      <w:divsChild>
        <w:div w:id="1679961238">
          <w:marLeft w:val="0"/>
          <w:marRight w:val="0"/>
          <w:marTop w:val="0"/>
          <w:marBottom w:val="0"/>
          <w:divBdr>
            <w:top w:val="none" w:sz="0" w:space="0" w:color="auto"/>
            <w:left w:val="none" w:sz="0" w:space="0" w:color="auto"/>
            <w:bottom w:val="none" w:sz="0" w:space="0" w:color="auto"/>
            <w:right w:val="none" w:sz="0" w:space="0" w:color="auto"/>
          </w:divBdr>
          <w:divsChild>
            <w:div w:id="1648388970">
              <w:marLeft w:val="0"/>
              <w:marRight w:val="0"/>
              <w:marTop w:val="0"/>
              <w:marBottom w:val="0"/>
              <w:divBdr>
                <w:top w:val="none" w:sz="0" w:space="0" w:color="auto"/>
                <w:left w:val="none" w:sz="0" w:space="0" w:color="auto"/>
                <w:bottom w:val="none" w:sz="0" w:space="0" w:color="auto"/>
                <w:right w:val="none" w:sz="0" w:space="0" w:color="auto"/>
              </w:divBdr>
              <w:divsChild>
                <w:div w:id="1382709149">
                  <w:marLeft w:val="0"/>
                  <w:marRight w:val="0"/>
                  <w:marTop w:val="0"/>
                  <w:marBottom w:val="0"/>
                  <w:divBdr>
                    <w:top w:val="none" w:sz="0" w:space="0" w:color="auto"/>
                    <w:left w:val="none" w:sz="0" w:space="0" w:color="auto"/>
                    <w:bottom w:val="none" w:sz="0" w:space="0" w:color="auto"/>
                    <w:right w:val="none" w:sz="0" w:space="0" w:color="auto"/>
                  </w:divBdr>
                  <w:divsChild>
                    <w:div w:id="190459609">
                      <w:marLeft w:val="0"/>
                      <w:marRight w:val="0"/>
                      <w:marTop w:val="0"/>
                      <w:marBottom w:val="0"/>
                      <w:divBdr>
                        <w:top w:val="none" w:sz="0" w:space="0" w:color="auto"/>
                        <w:left w:val="none" w:sz="0" w:space="0" w:color="auto"/>
                        <w:bottom w:val="none" w:sz="0" w:space="0" w:color="auto"/>
                        <w:right w:val="none" w:sz="0" w:space="0" w:color="auto"/>
                      </w:divBdr>
                      <w:divsChild>
                        <w:div w:id="1341854298">
                          <w:marLeft w:val="0"/>
                          <w:marRight w:val="0"/>
                          <w:marTop w:val="315"/>
                          <w:marBottom w:val="0"/>
                          <w:divBdr>
                            <w:top w:val="none" w:sz="0" w:space="0" w:color="auto"/>
                            <w:left w:val="none" w:sz="0" w:space="0" w:color="auto"/>
                            <w:bottom w:val="none" w:sz="0" w:space="0" w:color="auto"/>
                            <w:right w:val="none" w:sz="0" w:space="0" w:color="auto"/>
                          </w:divBdr>
                          <w:divsChild>
                            <w:div w:id="2075808843">
                              <w:marLeft w:val="1980"/>
                              <w:marRight w:val="3960"/>
                              <w:marTop w:val="0"/>
                              <w:marBottom w:val="0"/>
                              <w:divBdr>
                                <w:top w:val="none" w:sz="0" w:space="0" w:color="auto"/>
                                <w:left w:val="none" w:sz="0" w:space="0" w:color="auto"/>
                                <w:bottom w:val="none" w:sz="0" w:space="0" w:color="auto"/>
                                <w:right w:val="none" w:sz="0" w:space="0" w:color="auto"/>
                              </w:divBdr>
                              <w:divsChild>
                                <w:div w:id="624967971">
                                  <w:marLeft w:val="0"/>
                                  <w:marRight w:val="0"/>
                                  <w:marTop w:val="0"/>
                                  <w:marBottom w:val="0"/>
                                  <w:divBdr>
                                    <w:top w:val="none" w:sz="0" w:space="0" w:color="auto"/>
                                    <w:left w:val="none" w:sz="0" w:space="0" w:color="auto"/>
                                    <w:bottom w:val="none" w:sz="0" w:space="0" w:color="auto"/>
                                    <w:right w:val="none" w:sz="0" w:space="0" w:color="auto"/>
                                  </w:divBdr>
                                  <w:divsChild>
                                    <w:div w:id="580531772">
                                      <w:marLeft w:val="0"/>
                                      <w:marRight w:val="0"/>
                                      <w:marTop w:val="0"/>
                                      <w:marBottom w:val="0"/>
                                      <w:divBdr>
                                        <w:top w:val="none" w:sz="0" w:space="0" w:color="auto"/>
                                        <w:left w:val="none" w:sz="0" w:space="0" w:color="auto"/>
                                        <w:bottom w:val="none" w:sz="0" w:space="0" w:color="auto"/>
                                        <w:right w:val="none" w:sz="0" w:space="0" w:color="auto"/>
                                      </w:divBdr>
                                      <w:divsChild>
                                        <w:div w:id="2066954378">
                                          <w:marLeft w:val="0"/>
                                          <w:marRight w:val="0"/>
                                          <w:marTop w:val="0"/>
                                          <w:marBottom w:val="0"/>
                                          <w:divBdr>
                                            <w:top w:val="none" w:sz="0" w:space="0" w:color="auto"/>
                                            <w:left w:val="none" w:sz="0" w:space="0" w:color="auto"/>
                                            <w:bottom w:val="none" w:sz="0" w:space="0" w:color="auto"/>
                                            <w:right w:val="none" w:sz="0" w:space="0" w:color="auto"/>
                                          </w:divBdr>
                                          <w:divsChild>
                                            <w:div w:id="21215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http://www.eu-zadost.cz"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rudolf.kotrba@mfcr.cz" TargetMode="External"/><Relationship Id="rId7" Type="http://schemas.openxmlformats.org/officeDocument/2006/relationships/footnotes" Target="footnotes.xml"/><Relationship Id="rId12" Type="http://schemas.openxmlformats.org/officeDocument/2006/relationships/hyperlink" Target="http://www.inzerceprace.cz/clanek/dohoda-o-provedeni-prace-vs-dohoda-o-pracovni-cinnosti/" TargetMode="External"/><Relationship Id="rId17" Type="http://schemas.openxmlformats.org/officeDocument/2006/relationships/hyperlink" Target="http://www.crr.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rukturalni-fondy.cz/Vyzvy" TargetMode="External"/><Relationship Id="rId20" Type="http://schemas.openxmlformats.org/officeDocument/2006/relationships/hyperlink" Target="http://www.mfcr.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trukturalni-fondy.cz/iop/3-4" TargetMode="External"/><Relationship Id="rId23" Type="http://schemas.openxmlformats.org/officeDocument/2006/relationships/hyperlink" Target="http://www.strukturalni-fondy.cz/iop/3-4" TargetMode="External"/><Relationship Id="rId28" Type="http://schemas.openxmlformats.org/officeDocument/2006/relationships/theme" Target="theme/theme1.xml"/><Relationship Id="rId10" Type="http://schemas.openxmlformats.org/officeDocument/2006/relationships/hyperlink" Target="http://www.strukturalni-fondy.cz/iop/3-4" TargetMode="External"/><Relationship Id="rId19" Type="http://schemas.openxmlformats.org/officeDocument/2006/relationships/hyperlink" Target="http://www.strukturalni-fondy.cz/iop"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eu-zadost.cz" TargetMode="External"/><Relationship Id="rId22" Type="http://schemas.openxmlformats.org/officeDocument/2006/relationships/hyperlink" Target="http://www.crr.cz/cs/programy-eu/iop/dokumenty/"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AF916-8BF2-49A0-8A3A-E8CB0300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23664</Words>
  <Characters>139624</Characters>
  <Application>Microsoft Office Word</Application>
  <DocSecurity>0</DocSecurity>
  <Lines>1163</Lines>
  <Paragraphs>325</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162963</CharactersWithSpaces>
  <SharedDoc>false</SharedDoc>
  <HLinks>
    <vt:vector size="480" baseType="variant">
      <vt:variant>
        <vt:i4>5701634</vt:i4>
      </vt:variant>
      <vt:variant>
        <vt:i4>438</vt:i4>
      </vt:variant>
      <vt:variant>
        <vt:i4>0</vt:i4>
      </vt:variant>
      <vt:variant>
        <vt:i4>5</vt:i4>
      </vt:variant>
      <vt:variant>
        <vt:lpwstr>http://www.strukturalni-fondy.cz/iop/3-4</vt:lpwstr>
      </vt:variant>
      <vt:variant>
        <vt:lpwstr/>
      </vt:variant>
      <vt:variant>
        <vt:i4>3211318</vt:i4>
      </vt:variant>
      <vt:variant>
        <vt:i4>435</vt:i4>
      </vt:variant>
      <vt:variant>
        <vt:i4>0</vt:i4>
      </vt:variant>
      <vt:variant>
        <vt:i4>5</vt:i4>
      </vt:variant>
      <vt:variant>
        <vt:lpwstr>http://www.crr.cz/cs/programy-eu/iop/dokumenty/</vt:lpwstr>
      </vt:variant>
      <vt:variant>
        <vt:lpwstr/>
      </vt:variant>
      <vt:variant>
        <vt:i4>1048700</vt:i4>
      </vt:variant>
      <vt:variant>
        <vt:i4>432</vt:i4>
      </vt:variant>
      <vt:variant>
        <vt:i4>0</vt:i4>
      </vt:variant>
      <vt:variant>
        <vt:i4>5</vt:i4>
      </vt:variant>
      <vt:variant>
        <vt:lpwstr>mailto:rudolf.kotrba@mfcr.cz</vt:lpwstr>
      </vt:variant>
      <vt:variant>
        <vt:lpwstr/>
      </vt:variant>
      <vt:variant>
        <vt:i4>7405607</vt:i4>
      </vt:variant>
      <vt:variant>
        <vt:i4>429</vt:i4>
      </vt:variant>
      <vt:variant>
        <vt:i4>0</vt:i4>
      </vt:variant>
      <vt:variant>
        <vt:i4>5</vt:i4>
      </vt:variant>
      <vt:variant>
        <vt:lpwstr>http://www.mfcr.cz/</vt:lpwstr>
      </vt:variant>
      <vt:variant>
        <vt:lpwstr/>
      </vt:variant>
      <vt:variant>
        <vt:i4>5242880</vt:i4>
      </vt:variant>
      <vt:variant>
        <vt:i4>426</vt:i4>
      </vt:variant>
      <vt:variant>
        <vt:i4>0</vt:i4>
      </vt:variant>
      <vt:variant>
        <vt:i4>5</vt:i4>
      </vt:variant>
      <vt:variant>
        <vt:lpwstr>http://www.strukturalni-fondy.cz/iop</vt:lpwstr>
      </vt:variant>
      <vt:variant>
        <vt:lpwstr/>
      </vt:variant>
      <vt:variant>
        <vt:i4>5570588</vt:i4>
      </vt:variant>
      <vt:variant>
        <vt:i4>423</vt:i4>
      </vt:variant>
      <vt:variant>
        <vt:i4>0</vt:i4>
      </vt:variant>
      <vt:variant>
        <vt:i4>5</vt:i4>
      </vt:variant>
      <vt:variant>
        <vt:lpwstr>http://www.eu-zadost.cz/</vt:lpwstr>
      </vt:variant>
      <vt:variant>
        <vt:lpwstr/>
      </vt:variant>
      <vt:variant>
        <vt:i4>7733366</vt:i4>
      </vt:variant>
      <vt:variant>
        <vt:i4>420</vt:i4>
      </vt:variant>
      <vt:variant>
        <vt:i4>0</vt:i4>
      </vt:variant>
      <vt:variant>
        <vt:i4>5</vt:i4>
      </vt:variant>
      <vt:variant>
        <vt:lpwstr>http://www.crr.cz/</vt:lpwstr>
      </vt:variant>
      <vt:variant>
        <vt:lpwstr/>
      </vt:variant>
      <vt:variant>
        <vt:i4>3932256</vt:i4>
      </vt:variant>
      <vt:variant>
        <vt:i4>417</vt:i4>
      </vt:variant>
      <vt:variant>
        <vt:i4>0</vt:i4>
      </vt:variant>
      <vt:variant>
        <vt:i4>5</vt:i4>
      </vt:variant>
      <vt:variant>
        <vt:lpwstr>http://www.strukturalni-fondy.cz/Vyzvy</vt:lpwstr>
      </vt:variant>
      <vt:variant>
        <vt:lpwstr/>
      </vt:variant>
      <vt:variant>
        <vt:i4>5701634</vt:i4>
      </vt:variant>
      <vt:variant>
        <vt:i4>414</vt:i4>
      </vt:variant>
      <vt:variant>
        <vt:i4>0</vt:i4>
      </vt:variant>
      <vt:variant>
        <vt:i4>5</vt:i4>
      </vt:variant>
      <vt:variant>
        <vt:lpwstr>http://www.strukturalni-fondy.cz/iop/3-4</vt:lpwstr>
      </vt:variant>
      <vt:variant>
        <vt:lpwstr/>
      </vt:variant>
      <vt:variant>
        <vt:i4>5570588</vt:i4>
      </vt:variant>
      <vt:variant>
        <vt:i4>411</vt:i4>
      </vt:variant>
      <vt:variant>
        <vt:i4>0</vt:i4>
      </vt:variant>
      <vt:variant>
        <vt:i4>5</vt:i4>
      </vt:variant>
      <vt:variant>
        <vt:lpwstr>http://www.eu-zadost.cz/</vt:lpwstr>
      </vt:variant>
      <vt:variant>
        <vt:lpwstr/>
      </vt:variant>
      <vt:variant>
        <vt:i4>5570588</vt:i4>
      </vt:variant>
      <vt:variant>
        <vt:i4>408</vt:i4>
      </vt:variant>
      <vt:variant>
        <vt:i4>0</vt:i4>
      </vt:variant>
      <vt:variant>
        <vt:i4>5</vt:i4>
      </vt:variant>
      <vt:variant>
        <vt:lpwstr>http://www.eu-zadost.cz/</vt:lpwstr>
      </vt:variant>
      <vt:variant>
        <vt:lpwstr/>
      </vt:variant>
      <vt:variant>
        <vt:i4>5963805</vt:i4>
      </vt:variant>
      <vt:variant>
        <vt:i4>405</vt:i4>
      </vt:variant>
      <vt:variant>
        <vt:i4>0</vt:i4>
      </vt:variant>
      <vt:variant>
        <vt:i4>5</vt:i4>
      </vt:variant>
      <vt:variant>
        <vt:lpwstr>http://www.inzerceprace.cz/clanek/dohoda-o-provedeni-prace-vs-dohoda-o-pracovni-cinnosti/</vt:lpwstr>
      </vt:variant>
      <vt:variant>
        <vt:lpwstr/>
      </vt:variant>
      <vt:variant>
        <vt:i4>1179704</vt:i4>
      </vt:variant>
      <vt:variant>
        <vt:i4>398</vt:i4>
      </vt:variant>
      <vt:variant>
        <vt:i4>0</vt:i4>
      </vt:variant>
      <vt:variant>
        <vt:i4>5</vt:i4>
      </vt:variant>
      <vt:variant>
        <vt:lpwstr/>
      </vt:variant>
      <vt:variant>
        <vt:lpwstr>_Toc328747771</vt:lpwstr>
      </vt:variant>
      <vt:variant>
        <vt:i4>1179704</vt:i4>
      </vt:variant>
      <vt:variant>
        <vt:i4>392</vt:i4>
      </vt:variant>
      <vt:variant>
        <vt:i4>0</vt:i4>
      </vt:variant>
      <vt:variant>
        <vt:i4>5</vt:i4>
      </vt:variant>
      <vt:variant>
        <vt:lpwstr/>
      </vt:variant>
      <vt:variant>
        <vt:lpwstr>_Toc328747770</vt:lpwstr>
      </vt:variant>
      <vt:variant>
        <vt:i4>1245240</vt:i4>
      </vt:variant>
      <vt:variant>
        <vt:i4>386</vt:i4>
      </vt:variant>
      <vt:variant>
        <vt:i4>0</vt:i4>
      </vt:variant>
      <vt:variant>
        <vt:i4>5</vt:i4>
      </vt:variant>
      <vt:variant>
        <vt:lpwstr/>
      </vt:variant>
      <vt:variant>
        <vt:lpwstr>_Toc328747769</vt:lpwstr>
      </vt:variant>
      <vt:variant>
        <vt:i4>1245240</vt:i4>
      </vt:variant>
      <vt:variant>
        <vt:i4>380</vt:i4>
      </vt:variant>
      <vt:variant>
        <vt:i4>0</vt:i4>
      </vt:variant>
      <vt:variant>
        <vt:i4>5</vt:i4>
      </vt:variant>
      <vt:variant>
        <vt:lpwstr/>
      </vt:variant>
      <vt:variant>
        <vt:lpwstr>_Toc328747768</vt:lpwstr>
      </vt:variant>
      <vt:variant>
        <vt:i4>1245240</vt:i4>
      </vt:variant>
      <vt:variant>
        <vt:i4>374</vt:i4>
      </vt:variant>
      <vt:variant>
        <vt:i4>0</vt:i4>
      </vt:variant>
      <vt:variant>
        <vt:i4>5</vt:i4>
      </vt:variant>
      <vt:variant>
        <vt:lpwstr/>
      </vt:variant>
      <vt:variant>
        <vt:lpwstr>_Toc328747767</vt:lpwstr>
      </vt:variant>
      <vt:variant>
        <vt:i4>1245240</vt:i4>
      </vt:variant>
      <vt:variant>
        <vt:i4>368</vt:i4>
      </vt:variant>
      <vt:variant>
        <vt:i4>0</vt:i4>
      </vt:variant>
      <vt:variant>
        <vt:i4>5</vt:i4>
      </vt:variant>
      <vt:variant>
        <vt:lpwstr/>
      </vt:variant>
      <vt:variant>
        <vt:lpwstr>_Toc328747766</vt:lpwstr>
      </vt:variant>
      <vt:variant>
        <vt:i4>1245240</vt:i4>
      </vt:variant>
      <vt:variant>
        <vt:i4>362</vt:i4>
      </vt:variant>
      <vt:variant>
        <vt:i4>0</vt:i4>
      </vt:variant>
      <vt:variant>
        <vt:i4>5</vt:i4>
      </vt:variant>
      <vt:variant>
        <vt:lpwstr/>
      </vt:variant>
      <vt:variant>
        <vt:lpwstr>_Toc328747765</vt:lpwstr>
      </vt:variant>
      <vt:variant>
        <vt:i4>1245240</vt:i4>
      </vt:variant>
      <vt:variant>
        <vt:i4>356</vt:i4>
      </vt:variant>
      <vt:variant>
        <vt:i4>0</vt:i4>
      </vt:variant>
      <vt:variant>
        <vt:i4>5</vt:i4>
      </vt:variant>
      <vt:variant>
        <vt:lpwstr/>
      </vt:variant>
      <vt:variant>
        <vt:lpwstr>_Toc328747764</vt:lpwstr>
      </vt:variant>
      <vt:variant>
        <vt:i4>1245240</vt:i4>
      </vt:variant>
      <vt:variant>
        <vt:i4>350</vt:i4>
      </vt:variant>
      <vt:variant>
        <vt:i4>0</vt:i4>
      </vt:variant>
      <vt:variant>
        <vt:i4>5</vt:i4>
      </vt:variant>
      <vt:variant>
        <vt:lpwstr/>
      </vt:variant>
      <vt:variant>
        <vt:lpwstr>_Toc328747763</vt:lpwstr>
      </vt:variant>
      <vt:variant>
        <vt:i4>1245240</vt:i4>
      </vt:variant>
      <vt:variant>
        <vt:i4>344</vt:i4>
      </vt:variant>
      <vt:variant>
        <vt:i4>0</vt:i4>
      </vt:variant>
      <vt:variant>
        <vt:i4>5</vt:i4>
      </vt:variant>
      <vt:variant>
        <vt:lpwstr/>
      </vt:variant>
      <vt:variant>
        <vt:lpwstr>_Toc328747762</vt:lpwstr>
      </vt:variant>
      <vt:variant>
        <vt:i4>1245240</vt:i4>
      </vt:variant>
      <vt:variant>
        <vt:i4>338</vt:i4>
      </vt:variant>
      <vt:variant>
        <vt:i4>0</vt:i4>
      </vt:variant>
      <vt:variant>
        <vt:i4>5</vt:i4>
      </vt:variant>
      <vt:variant>
        <vt:lpwstr/>
      </vt:variant>
      <vt:variant>
        <vt:lpwstr>_Toc328747761</vt:lpwstr>
      </vt:variant>
      <vt:variant>
        <vt:i4>1245240</vt:i4>
      </vt:variant>
      <vt:variant>
        <vt:i4>332</vt:i4>
      </vt:variant>
      <vt:variant>
        <vt:i4>0</vt:i4>
      </vt:variant>
      <vt:variant>
        <vt:i4>5</vt:i4>
      </vt:variant>
      <vt:variant>
        <vt:lpwstr/>
      </vt:variant>
      <vt:variant>
        <vt:lpwstr>_Toc328747760</vt:lpwstr>
      </vt:variant>
      <vt:variant>
        <vt:i4>1048632</vt:i4>
      </vt:variant>
      <vt:variant>
        <vt:i4>326</vt:i4>
      </vt:variant>
      <vt:variant>
        <vt:i4>0</vt:i4>
      </vt:variant>
      <vt:variant>
        <vt:i4>5</vt:i4>
      </vt:variant>
      <vt:variant>
        <vt:lpwstr/>
      </vt:variant>
      <vt:variant>
        <vt:lpwstr>_Toc328747759</vt:lpwstr>
      </vt:variant>
      <vt:variant>
        <vt:i4>1048632</vt:i4>
      </vt:variant>
      <vt:variant>
        <vt:i4>320</vt:i4>
      </vt:variant>
      <vt:variant>
        <vt:i4>0</vt:i4>
      </vt:variant>
      <vt:variant>
        <vt:i4>5</vt:i4>
      </vt:variant>
      <vt:variant>
        <vt:lpwstr/>
      </vt:variant>
      <vt:variant>
        <vt:lpwstr>_Toc328747758</vt:lpwstr>
      </vt:variant>
      <vt:variant>
        <vt:i4>1048632</vt:i4>
      </vt:variant>
      <vt:variant>
        <vt:i4>314</vt:i4>
      </vt:variant>
      <vt:variant>
        <vt:i4>0</vt:i4>
      </vt:variant>
      <vt:variant>
        <vt:i4>5</vt:i4>
      </vt:variant>
      <vt:variant>
        <vt:lpwstr/>
      </vt:variant>
      <vt:variant>
        <vt:lpwstr>_Toc328747757</vt:lpwstr>
      </vt:variant>
      <vt:variant>
        <vt:i4>1048632</vt:i4>
      </vt:variant>
      <vt:variant>
        <vt:i4>308</vt:i4>
      </vt:variant>
      <vt:variant>
        <vt:i4>0</vt:i4>
      </vt:variant>
      <vt:variant>
        <vt:i4>5</vt:i4>
      </vt:variant>
      <vt:variant>
        <vt:lpwstr/>
      </vt:variant>
      <vt:variant>
        <vt:lpwstr>_Toc328747756</vt:lpwstr>
      </vt:variant>
      <vt:variant>
        <vt:i4>1048632</vt:i4>
      </vt:variant>
      <vt:variant>
        <vt:i4>302</vt:i4>
      </vt:variant>
      <vt:variant>
        <vt:i4>0</vt:i4>
      </vt:variant>
      <vt:variant>
        <vt:i4>5</vt:i4>
      </vt:variant>
      <vt:variant>
        <vt:lpwstr/>
      </vt:variant>
      <vt:variant>
        <vt:lpwstr>_Toc328747755</vt:lpwstr>
      </vt:variant>
      <vt:variant>
        <vt:i4>1048632</vt:i4>
      </vt:variant>
      <vt:variant>
        <vt:i4>296</vt:i4>
      </vt:variant>
      <vt:variant>
        <vt:i4>0</vt:i4>
      </vt:variant>
      <vt:variant>
        <vt:i4>5</vt:i4>
      </vt:variant>
      <vt:variant>
        <vt:lpwstr/>
      </vt:variant>
      <vt:variant>
        <vt:lpwstr>_Toc328747754</vt:lpwstr>
      </vt:variant>
      <vt:variant>
        <vt:i4>1048632</vt:i4>
      </vt:variant>
      <vt:variant>
        <vt:i4>290</vt:i4>
      </vt:variant>
      <vt:variant>
        <vt:i4>0</vt:i4>
      </vt:variant>
      <vt:variant>
        <vt:i4>5</vt:i4>
      </vt:variant>
      <vt:variant>
        <vt:lpwstr/>
      </vt:variant>
      <vt:variant>
        <vt:lpwstr>_Toc328747753</vt:lpwstr>
      </vt:variant>
      <vt:variant>
        <vt:i4>1048632</vt:i4>
      </vt:variant>
      <vt:variant>
        <vt:i4>284</vt:i4>
      </vt:variant>
      <vt:variant>
        <vt:i4>0</vt:i4>
      </vt:variant>
      <vt:variant>
        <vt:i4>5</vt:i4>
      </vt:variant>
      <vt:variant>
        <vt:lpwstr/>
      </vt:variant>
      <vt:variant>
        <vt:lpwstr>_Toc328747752</vt:lpwstr>
      </vt:variant>
      <vt:variant>
        <vt:i4>1048632</vt:i4>
      </vt:variant>
      <vt:variant>
        <vt:i4>278</vt:i4>
      </vt:variant>
      <vt:variant>
        <vt:i4>0</vt:i4>
      </vt:variant>
      <vt:variant>
        <vt:i4>5</vt:i4>
      </vt:variant>
      <vt:variant>
        <vt:lpwstr/>
      </vt:variant>
      <vt:variant>
        <vt:lpwstr>_Toc328747751</vt:lpwstr>
      </vt:variant>
      <vt:variant>
        <vt:i4>1048632</vt:i4>
      </vt:variant>
      <vt:variant>
        <vt:i4>272</vt:i4>
      </vt:variant>
      <vt:variant>
        <vt:i4>0</vt:i4>
      </vt:variant>
      <vt:variant>
        <vt:i4>5</vt:i4>
      </vt:variant>
      <vt:variant>
        <vt:lpwstr/>
      </vt:variant>
      <vt:variant>
        <vt:lpwstr>_Toc328747750</vt:lpwstr>
      </vt:variant>
      <vt:variant>
        <vt:i4>1114168</vt:i4>
      </vt:variant>
      <vt:variant>
        <vt:i4>266</vt:i4>
      </vt:variant>
      <vt:variant>
        <vt:i4>0</vt:i4>
      </vt:variant>
      <vt:variant>
        <vt:i4>5</vt:i4>
      </vt:variant>
      <vt:variant>
        <vt:lpwstr/>
      </vt:variant>
      <vt:variant>
        <vt:lpwstr>_Toc328747749</vt:lpwstr>
      </vt:variant>
      <vt:variant>
        <vt:i4>1114168</vt:i4>
      </vt:variant>
      <vt:variant>
        <vt:i4>260</vt:i4>
      </vt:variant>
      <vt:variant>
        <vt:i4>0</vt:i4>
      </vt:variant>
      <vt:variant>
        <vt:i4>5</vt:i4>
      </vt:variant>
      <vt:variant>
        <vt:lpwstr/>
      </vt:variant>
      <vt:variant>
        <vt:lpwstr>_Toc328747748</vt:lpwstr>
      </vt:variant>
      <vt:variant>
        <vt:i4>1114168</vt:i4>
      </vt:variant>
      <vt:variant>
        <vt:i4>254</vt:i4>
      </vt:variant>
      <vt:variant>
        <vt:i4>0</vt:i4>
      </vt:variant>
      <vt:variant>
        <vt:i4>5</vt:i4>
      </vt:variant>
      <vt:variant>
        <vt:lpwstr/>
      </vt:variant>
      <vt:variant>
        <vt:lpwstr>_Toc328747747</vt:lpwstr>
      </vt:variant>
      <vt:variant>
        <vt:i4>1114168</vt:i4>
      </vt:variant>
      <vt:variant>
        <vt:i4>248</vt:i4>
      </vt:variant>
      <vt:variant>
        <vt:i4>0</vt:i4>
      </vt:variant>
      <vt:variant>
        <vt:i4>5</vt:i4>
      </vt:variant>
      <vt:variant>
        <vt:lpwstr/>
      </vt:variant>
      <vt:variant>
        <vt:lpwstr>_Toc328747746</vt:lpwstr>
      </vt:variant>
      <vt:variant>
        <vt:i4>1114168</vt:i4>
      </vt:variant>
      <vt:variant>
        <vt:i4>242</vt:i4>
      </vt:variant>
      <vt:variant>
        <vt:i4>0</vt:i4>
      </vt:variant>
      <vt:variant>
        <vt:i4>5</vt:i4>
      </vt:variant>
      <vt:variant>
        <vt:lpwstr/>
      </vt:variant>
      <vt:variant>
        <vt:lpwstr>_Toc328747745</vt:lpwstr>
      </vt:variant>
      <vt:variant>
        <vt:i4>1114168</vt:i4>
      </vt:variant>
      <vt:variant>
        <vt:i4>236</vt:i4>
      </vt:variant>
      <vt:variant>
        <vt:i4>0</vt:i4>
      </vt:variant>
      <vt:variant>
        <vt:i4>5</vt:i4>
      </vt:variant>
      <vt:variant>
        <vt:lpwstr/>
      </vt:variant>
      <vt:variant>
        <vt:lpwstr>_Toc328747744</vt:lpwstr>
      </vt:variant>
      <vt:variant>
        <vt:i4>1114168</vt:i4>
      </vt:variant>
      <vt:variant>
        <vt:i4>230</vt:i4>
      </vt:variant>
      <vt:variant>
        <vt:i4>0</vt:i4>
      </vt:variant>
      <vt:variant>
        <vt:i4>5</vt:i4>
      </vt:variant>
      <vt:variant>
        <vt:lpwstr/>
      </vt:variant>
      <vt:variant>
        <vt:lpwstr>_Toc328747743</vt:lpwstr>
      </vt:variant>
      <vt:variant>
        <vt:i4>1114168</vt:i4>
      </vt:variant>
      <vt:variant>
        <vt:i4>224</vt:i4>
      </vt:variant>
      <vt:variant>
        <vt:i4>0</vt:i4>
      </vt:variant>
      <vt:variant>
        <vt:i4>5</vt:i4>
      </vt:variant>
      <vt:variant>
        <vt:lpwstr/>
      </vt:variant>
      <vt:variant>
        <vt:lpwstr>_Toc328747742</vt:lpwstr>
      </vt:variant>
      <vt:variant>
        <vt:i4>1114168</vt:i4>
      </vt:variant>
      <vt:variant>
        <vt:i4>218</vt:i4>
      </vt:variant>
      <vt:variant>
        <vt:i4>0</vt:i4>
      </vt:variant>
      <vt:variant>
        <vt:i4>5</vt:i4>
      </vt:variant>
      <vt:variant>
        <vt:lpwstr/>
      </vt:variant>
      <vt:variant>
        <vt:lpwstr>_Toc328747741</vt:lpwstr>
      </vt:variant>
      <vt:variant>
        <vt:i4>1114168</vt:i4>
      </vt:variant>
      <vt:variant>
        <vt:i4>212</vt:i4>
      </vt:variant>
      <vt:variant>
        <vt:i4>0</vt:i4>
      </vt:variant>
      <vt:variant>
        <vt:i4>5</vt:i4>
      </vt:variant>
      <vt:variant>
        <vt:lpwstr/>
      </vt:variant>
      <vt:variant>
        <vt:lpwstr>_Toc328747740</vt:lpwstr>
      </vt:variant>
      <vt:variant>
        <vt:i4>1441848</vt:i4>
      </vt:variant>
      <vt:variant>
        <vt:i4>206</vt:i4>
      </vt:variant>
      <vt:variant>
        <vt:i4>0</vt:i4>
      </vt:variant>
      <vt:variant>
        <vt:i4>5</vt:i4>
      </vt:variant>
      <vt:variant>
        <vt:lpwstr/>
      </vt:variant>
      <vt:variant>
        <vt:lpwstr>_Toc328747739</vt:lpwstr>
      </vt:variant>
      <vt:variant>
        <vt:i4>1441848</vt:i4>
      </vt:variant>
      <vt:variant>
        <vt:i4>200</vt:i4>
      </vt:variant>
      <vt:variant>
        <vt:i4>0</vt:i4>
      </vt:variant>
      <vt:variant>
        <vt:i4>5</vt:i4>
      </vt:variant>
      <vt:variant>
        <vt:lpwstr/>
      </vt:variant>
      <vt:variant>
        <vt:lpwstr>_Toc328747738</vt:lpwstr>
      </vt:variant>
      <vt:variant>
        <vt:i4>1441848</vt:i4>
      </vt:variant>
      <vt:variant>
        <vt:i4>194</vt:i4>
      </vt:variant>
      <vt:variant>
        <vt:i4>0</vt:i4>
      </vt:variant>
      <vt:variant>
        <vt:i4>5</vt:i4>
      </vt:variant>
      <vt:variant>
        <vt:lpwstr/>
      </vt:variant>
      <vt:variant>
        <vt:lpwstr>_Toc328747737</vt:lpwstr>
      </vt:variant>
      <vt:variant>
        <vt:i4>1441848</vt:i4>
      </vt:variant>
      <vt:variant>
        <vt:i4>188</vt:i4>
      </vt:variant>
      <vt:variant>
        <vt:i4>0</vt:i4>
      </vt:variant>
      <vt:variant>
        <vt:i4>5</vt:i4>
      </vt:variant>
      <vt:variant>
        <vt:lpwstr/>
      </vt:variant>
      <vt:variant>
        <vt:lpwstr>_Toc328747736</vt:lpwstr>
      </vt:variant>
      <vt:variant>
        <vt:i4>1441848</vt:i4>
      </vt:variant>
      <vt:variant>
        <vt:i4>182</vt:i4>
      </vt:variant>
      <vt:variant>
        <vt:i4>0</vt:i4>
      </vt:variant>
      <vt:variant>
        <vt:i4>5</vt:i4>
      </vt:variant>
      <vt:variant>
        <vt:lpwstr/>
      </vt:variant>
      <vt:variant>
        <vt:lpwstr>_Toc328747735</vt:lpwstr>
      </vt:variant>
      <vt:variant>
        <vt:i4>1441848</vt:i4>
      </vt:variant>
      <vt:variant>
        <vt:i4>176</vt:i4>
      </vt:variant>
      <vt:variant>
        <vt:i4>0</vt:i4>
      </vt:variant>
      <vt:variant>
        <vt:i4>5</vt:i4>
      </vt:variant>
      <vt:variant>
        <vt:lpwstr/>
      </vt:variant>
      <vt:variant>
        <vt:lpwstr>_Toc328747734</vt:lpwstr>
      </vt:variant>
      <vt:variant>
        <vt:i4>1441848</vt:i4>
      </vt:variant>
      <vt:variant>
        <vt:i4>170</vt:i4>
      </vt:variant>
      <vt:variant>
        <vt:i4>0</vt:i4>
      </vt:variant>
      <vt:variant>
        <vt:i4>5</vt:i4>
      </vt:variant>
      <vt:variant>
        <vt:lpwstr/>
      </vt:variant>
      <vt:variant>
        <vt:lpwstr>_Toc328747733</vt:lpwstr>
      </vt:variant>
      <vt:variant>
        <vt:i4>1441848</vt:i4>
      </vt:variant>
      <vt:variant>
        <vt:i4>164</vt:i4>
      </vt:variant>
      <vt:variant>
        <vt:i4>0</vt:i4>
      </vt:variant>
      <vt:variant>
        <vt:i4>5</vt:i4>
      </vt:variant>
      <vt:variant>
        <vt:lpwstr/>
      </vt:variant>
      <vt:variant>
        <vt:lpwstr>_Toc328747732</vt:lpwstr>
      </vt:variant>
      <vt:variant>
        <vt:i4>1441848</vt:i4>
      </vt:variant>
      <vt:variant>
        <vt:i4>158</vt:i4>
      </vt:variant>
      <vt:variant>
        <vt:i4>0</vt:i4>
      </vt:variant>
      <vt:variant>
        <vt:i4>5</vt:i4>
      </vt:variant>
      <vt:variant>
        <vt:lpwstr/>
      </vt:variant>
      <vt:variant>
        <vt:lpwstr>_Toc328747731</vt:lpwstr>
      </vt:variant>
      <vt:variant>
        <vt:i4>1441848</vt:i4>
      </vt:variant>
      <vt:variant>
        <vt:i4>152</vt:i4>
      </vt:variant>
      <vt:variant>
        <vt:i4>0</vt:i4>
      </vt:variant>
      <vt:variant>
        <vt:i4>5</vt:i4>
      </vt:variant>
      <vt:variant>
        <vt:lpwstr/>
      </vt:variant>
      <vt:variant>
        <vt:lpwstr>_Toc328747730</vt:lpwstr>
      </vt:variant>
      <vt:variant>
        <vt:i4>1507384</vt:i4>
      </vt:variant>
      <vt:variant>
        <vt:i4>146</vt:i4>
      </vt:variant>
      <vt:variant>
        <vt:i4>0</vt:i4>
      </vt:variant>
      <vt:variant>
        <vt:i4>5</vt:i4>
      </vt:variant>
      <vt:variant>
        <vt:lpwstr/>
      </vt:variant>
      <vt:variant>
        <vt:lpwstr>_Toc328747729</vt:lpwstr>
      </vt:variant>
      <vt:variant>
        <vt:i4>1507384</vt:i4>
      </vt:variant>
      <vt:variant>
        <vt:i4>140</vt:i4>
      </vt:variant>
      <vt:variant>
        <vt:i4>0</vt:i4>
      </vt:variant>
      <vt:variant>
        <vt:i4>5</vt:i4>
      </vt:variant>
      <vt:variant>
        <vt:lpwstr/>
      </vt:variant>
      <vt:variant>
        <vt:lpwstr>_Toc328747728</vt:lpwstr>
      </vt:variant>
      <vt:variant>
        <vt:i4>1507384</vt:i4>
      </vt:variant>
      <vt:variant>
        <vt:i4>134</vt:i4>
      </vt:variant>
      <vt:variant>
        <vt:i4>0</vt:i4>
      </vt:variant>
      <vt:variant>
        <vt:i4>5</vt:i4>
      </vt:variant>
      <vt:variant>
        <vt:lpwstr/>
      </vt:variant>
      <vt:variant>
        <vt:lpwstr>_Toc328747727</vt:lpwstr>
      </vt:variant>
      <vt:variant>
        <vt:i4>1507384</vt:i4>
      </vt:variant>
      <vt:variant>
        <vt:i4>128</vt:i4>
      </vt:variant>
      <vt:variant>
        <vt:i4>0</vt:i4>
      </vt:variant>
      <vt:variant>
        <vt:i4>5</vt:i4>
      </vt:variant>
      <vt:variant>
        <vt:lpwstr/>
      </vt:variant>
      <vt:variant>
        <vt:lpwstr>_Toc328747726</vt:lpwstr>
      </vt:variant>
      <vt:variant>
        <vt:i4>1507384</vt:i4>
      </vt:variant>
      <vt:variant>
        <vt:i4>122</vt:i4>
      </vt:variant>
      <vt:variant>
        <vt:i4>0</vt:i4>
      </vt:variant>
      <vt:variant>
        <vt:i4>5</vt:i4>
      </vt:variant>
      <vt:variant>
        <vt:lpwstr/>
      </vt:variant>
      <vt:variant>
        <vt:lpwstr>_Toc328747725</vt:lpwstr>
      </vt:variant>
      <vt:variant>
        <vt:i4>1507384</vt:i4>
      </vt:variant>
      <vt:variant>
        <vt:i4>116</vt:i4>
      </vt:variant>
      <vt:variant>
        <vt:i4>0</vt:i4>
      </vt:variant>
      <vt:variant>
        <vt:i4>5</vt:i4>
      </vt:variant>
      <vt:variant>
        <vt:lpwstr/>
      </vt:variant>
      <vt:variant>
        <vt:lpwstr>_Toc328747724</vt:lpwstr>
      </vt:variant>
      <vt:variant>
        <vt:i4>1507384</vt:i4>
      </vt:variant>
      <vt:variant>
        <vt:i4>110</vt:i4>
      </vt:variant>
      <vt:variant>
        <vt:i4>0</vt:i4>
      </vt:variant>
      <vt:variant>
        <vt:i4>5</vt:i4>
      </vt:variant>
      <vt:variant>
        <vt:lpwstr/>
      </vt:variant>
      <vt:variant>
        <vt:lpwstr>_Toc328747723</vt:lpwstr>
      </vt:variant>
      <vt:variant>
        <vt:i4>1507384</vt:i4>
      </vt:variant>
      <vt:variant>
        <vt:i4>104</vt:i4>
      </vt:variant>
      <vt:variant>
        <vt:i4>0</vt:i4>
      </vt:variant>
      <vt:variant>
        <vt:i4>5</vt:i4>
      </vt:variant>
      <vt:variant>
        <vt:lpwstr/>
      </vt:variant>
      <vt:variant>
        <vt:lpwstr>_Toc328747722</vt:lpwstr>
      </vt:variant>
      <vt:variant>
        <vt:i4>1507384</vt:i4>
      </vt:variant>
      <vt:variant>
        <vt:i4>98</vt:i4>
      </vt:variant>
      <vt:variant>
        <vt:i4>0</vt:i4>
      </vt:variant>
      <vt:variant>
        <vt:i4>5</vt:i4>
      </vt:variant>
      <vt:variant>
        <vt:lpwstr/>
      </vt:variant>
      <vt:variant>
        <vt:lpwstr>_Toc328747721</vt:lpwstr>
      </vt:variant>
      <vt:variant>
        <vt:i4>1507384</vt:i4>
      </vt:variant>
      <vt:variant>
        <vt:i4>92</vt:i4>
      </vt:variant>
      <vt:variant>
        <vt:i4>0</vt:i4>
      </vt:variant>
      <vt:variant>
        <vt:i4>5</vt:i4>
      </vt:variant>
      <vt:variant>
        <vt:lpwstr/>
      </vt:variant>
      <vt:variant>
        <vt:lpwstr>_Toc328747720</vt:lpwstr>
      </vt:variant>
      <vt:variant>
        <vt:i4>1310776</vt:i4>
      </vt:variant>
      <vt:variant>
        <vt:i4>86</vt:i4>
      </vt:variant>
      <vt:variant>
        <vt:i4>0</vt:i4>
      </vt:variant>
      <vt:variant>
        <vt:i4>5</vt:i4>
      </vt:variant>
      <vt:variant>
        <vt:lpwstr/>
      </vt:variant>
      <vt:variant>
        <vt:lpwstr>_Toc328747719</vt:lpwstr>
      </vt:variant>
      <vt:variant>
        <vt:i4>1310776</vt:i4>
      </vt:variant>
      <vt:variant>
        <vt:i4>80</vt:i4>
      </vt:variant>
      <vt:variant>
        <vt:i4>0</vt:i4>
      </vt:variant>
      <vt:variant>
        <vt:i4>5</vt:i4>
      </vt:variant>
      <vt:variant>
        <vt:lpwstr/>
      </vt:variant>
      <vt:variant>
        <vt:lpwstr>_Toc328747718</vt:lpwstr>
      </vt:variant>
      <vt:variant>
        <vt:i4>1310776</vt:i4>
      </vt:variant>
      <vt:variant>
        <vt:i4>74</vt:i4>
      </vt:variant>
      <vt:variant>
        <vt:i4>0</vt:i4>
      </vt:variant>
      <vt:variant>
        <vt:i4>5</vt:i4>
      </vt:variant>
      <vt:variant>
        <vt:lpwstr/>
      </vt:variant>
      <vt:variant>
        <vt:lpwstr>_Toc328747717</vt:lpwstr>
      </vt:variant>
      <vt:variant>
        <vt:i4>1310776</vt:i4>
      </vt:variant>
      <vt:variant>
        <vt:i4>68</vt:i4>
      </vt:variant>
      <vt:variant>
        <vt:i4>0</vt:i4>
      </vt:variant>
      <vt:variant>
        <vt:i4>5</vt:i4>
      </vt:variant>
      <vt:variant>
        <vt:lpwstr/>
      </vt:variant>
      <vt:variant>
        <vt:lpwstr>_Toc328747716</vt:lpwstr>
      </vt:variant>
      <vt:variant>
        <vt:i4>1310776</vt:i4>
      </vt:variant>
      <vt:variant>
        <vt:i4>62</vt:i4>
      </vt:variant>
      <vt:variant>
        <vt:i4>0</vt:i4>
      </vt:variant>
      <vt:variant>
        <vt:i4>5</vt:i4>
      </vt:variant>
      <vt:variant>
        <vt:lpwstr/>
      </vt:variant>
      <vt:variant>
        <vt:lpwstr>_Toc328747715</vt:lpwstr>
      </vt:variant>
      <vt:variant>
        <vt:i4>1310776</vt:i4>
      </vt:variant>
      <vt:variant>
        <vt:i4>56</vt:i4>
      </vt:variant>
      <vt:variant>
        <vt:i4>0</vt:i4>
      </vt:variant>
      <vt:variant>
        <vt:i4>5</vt:i4>
      </vt:variant>
      <vt:variant>
        <vt:lpwstr/>
      </vt:variant>
      <vt:variant>
        <vt:lpwstr>_Toc328747714</vt:lpwstr>
      </vt:variant>
      <vt:variant>
        <vt:i4>1310776</vt:i4>
      </vt:variant>
      <vt:variant>
        <vt:i4>50</vt:i4>
      </vt:variant>
      <vt:variant>
        <vt:i4>0</vt:i4>
      </vt:variant>
      <vt:variant>
        <vt:i4>5</vt:i4>
      </vt:variant>
      <vt:variant>
        <vt:lpwstr/>
      </vt:variant>
      <vt:variant>
        <vt:lpwstr>_Toc328747713</vt:lpwstr>
      </vt:variant>
      <vt:variant>
        <vt:i4>1310776</vt:i4>
      </vt:variant>
      <vt:variant>
        <vt:i4>44</vt:i4>
      </vt:variant>
      <vt:variant>
        <vt:i4>0</vt:i4>
      </vt:variant>
      <vt:variant>
        <vt:i4>5</vt:i4>
      </vt:variant>
      <vt:variant>
        <vt:lpwstr/>
      </vt:variant>
      <vt:variant>
        <vt:lpwstr>_Toc328747712</vt:lpwstr>
      </vt:variant>
      <vt:variant>
        <vt:i4>1310776</vt:i4>
      </vt:variant>
      <vt:variant>
        <vt:i4>38</vt:i4>
      </vt:variant>
      <vt:variant>
        <vt:i4>0</vt:i4>
      </vt:variant>
      <vt:variant>
        <vt:i4>5</vt:i4>
      </vt:variant>
      <vt:variant>
        <vt:lpwstr/>
      </vt:variant>
      <vt:variant>
        <vt:lpwstr>_Toc328747711</vt:lpwstr>
      </vt:variant>
      <vt:variant>
        <vt:i4>1310776</vt:i4>
      </vt:variant>
      <vt:variant>
        <vt:i4>32</vt:i4>
      </vt:variant>
      <vt:variant>
        <vt:i4>0</vt:i4>
      </vt:variant>
      <vt:variant>
        <vt:i4>5</vt:i4>
      </vt:variant>
      <vt:variant>
        <vt:lpwstr/>
      </vt:variant>
      <vt:variant>
        <vt:lpwstr>_Toc328747710</vt:lpwstr>
      </vt:variant>
      <vt:variant>
        <vt:i4>1376312</vt:i4>
      </vt:variant>
      <vt:variant>
        <vt:i4>26</vt:i4>
      </vt:variant>
      <vt:variant>
        <vt:i4>0</vt:i4>
      </vt:variant>
      <vt:variant>
        <vt:i4>5</vt:i4>
      </vt:variant>
      <vt:variant>
        <vt:lpwstr/>
      </vt:variant>
      <vt:variant>
        <vt:lpwstr>_Toc328747709</vt:lpwstr>
      </vt:variant>
      <vt:variant>
        <vt:i4>1376312</vt:i4>
      </vt:variant>
      <vt:variant>
        <vt:i4>20</vt:i4>
      </vt:variant>
      <vt:variant>
        <vt:i4>0</vt:i4>
      </vt:variant>
      <vt:variant>
        <vt:i4>5</vt:i4>
      </vt:variant>
      <vt:variant>
        <vt:lpwstr/>
      </vt:variant>
      <vt:variant>
        <vt:lpwstr>_Toc328747708</vt:lpwstr>
      </vt:variant>
      <vt:variant>
        <vt:i4>1376312</vt:i4>
      </vt:variant>
      <vt:variant>
        <vt:i4>14</vt:i4>
      </vt:variant>
      <vt:variant>
        <vt:i4>0</vt:i4>
      </vt:variant>
      <vt:variant>
        <vt:i4>5</vt:i4>
      </vt:variant>
      <vt:variant>
        <vt:lpwstr/>
      </vt:variant>
      <vt:variant>
        <vt:lpwstr>_Toc328747707</vt:lpwstr>
      </vt:variant>
      <vt:variant>
        <vt:i4>1376312</vt:i4>
      </vt:variant>
      <vt:variant>
        <vt:i4>8</vt:i4>
      </vt:variant>
      <vt:variant>
        <vt:i4>0</vt:i4>
      </vt:variant>
      <vt:variant>
        <vt:i4>5</vt:i4>
      </vt:variant>
      <vt:variant>
        <vt:lpwstr/>
      </vt:variant>
      <vt:variant>
        <vt:lpwstr>_Toc328747706</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Radek Tomášek</cp:lastModifiedBy>
  <cp:revision>2</cp:revision>
  <cp:lastPrinted>2012-06-15T09:34:00Z</cp:lastPrinted>
  <dcterms:created xsi:type="dcterms:W3CDTF">2014-06-13T09:32:00Z</dcterms:created>
  <dcterms:modified xsi:type="dcterms:W3CDTF">2014-06-13T09:32:00Z</dcterms:modified>
</cp:coreProperties>
</file>